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747334023"/>
        <w:docPartObj>
          <w:docPartGallery w:val="Cover Pages"/>
          <w:docPartUnique/>
        </w:docPartObj>
      </w:sdtPr>
      <w:sdtEndPr>
        <w:rPr>
          <w:rFonts w:ascii="Arial" w:eastAsia="Times New Roman" w:hAnsi="Arial" w:cs="Arial"/>
          <w:sz w:val="20"/>
          <w:szCs w:val="20"/>
        </w:rPr>
      </w:sdtEndPr>
      <w:sdtContent>
        <w:p w:rsidR="006D3829" w:rsidRPr="00E555E3" w:rsidRDefault="006D3829" w:rsidP="006D3829">
          <w:pPr>
            <w:pStyle w:val="NoSpacing"/>
            <w:rPr>
              <w:rFonts w:asciiTheme="majorHAnsi" w:eastAsiaTheme="majorEastAsia" w:hAnsiTheme="majorHAnsi" w:cstheme="majorBidi"/>
              <w:sz w:val="72"/>
              <w:szCs w:val="72"/>
            </w:rPr>
          </w:pPr>
          <w:r w:rsidRPr="00E555E3">
            <w:rPr>
              <w:noProof/>
              <w:lang w:val="en-ZA" w:eastAsia="en-ZA"/>
            </w:rPr>
            <mc:AlternateContent>
              <mc:Choice Requires="wps">
                <w:drawing>
                  <wp:anchor distT="0" distB="0" distL="114300" distR="114300" simplePos="0" relativeHeight="251648000" behindDoc="0" locked="0" layoutInCell="0" allowOverlap="1" wp14:anchorId="4A0695D0" wp14:editId="79AE253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271617E4"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E555E3">
            <w:rPr>
              <w:noProof/>
              <w:lang w:val="en-ZA" w:eastAsia="en-ZA"/>
            </w:rPr>
            <mc:AlternateContent>
              <mc:Choice Requires="wps">
                <w:drawing>
                  <wp:anchor distT="0" distB="0" distL="114300" distR="114300" simplePos="0" relativeHeight="251657216" behindDoc="0" locked="0" layoutInCell="0" allowOverlap="1" wp14:anchorId="28D61129" wp14:editId="375D20A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F5950D1"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E555E3">
            <w:rPr>
              <w:noProof/>
              <w:lang w:val="en-ZA" w:eastAsia="en-ZA"/>
            </w:rPr>
            <mc:AlternateContent>
              <mc:Choice Requires="wps">
                <w:drawing>
                  <wp:anchor distT="0" distB="0" distL="114300" distR="114300" simplePos="0" relativeHeight="251654144" behindDoc="0" locked="0" layoutInCell="0" allowOverlap="1" wp14:anchorId="0ABA301D" wp14:editId="23D477A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B7BFFCE"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E555E3">
            <w:rPr>
              <w:noProof/>
              <w:lang w:val="en-ZA" w:eastAsia="en-ZA"/>
            </w:rPr>
            <mc:AlternateContent>
              <mc:Choice Requires="wps">
                <w:drawing>
                  <wp:anchor distT="0" distB="0" distL="114300" distR="114300" simplePos="0" relativeHeight="251651072" behindDoc="0" locked="0" layoutInCell="0" allowOverlap="1" wp14:anchorId="28FF9844" wp14:editId="70812491">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5618D0B"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Pr="00E555E3">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1807F7" w:rsidP="001807F7">
              <w:pPr>
                <w:pStyle w:val="NoSpacing"/>
                <w:jc w:val="center"/>
                <w:rPr>
                  <w:rFonts w:ascii="Arial" w:eastAsiaTheme="majorEastAsia" w:hAnsi="Arial" w:cs="Arial"/>
                  <w:sz w:val="44"/>
                  <w:szCs w:val="44"/>
                </w:rPr>
              </w:pPr>
              <w:r w:rsidRPr="00E555E3">
                <w:rPr>
                  <w:rFonts w:ascii="Book Antiqua" w:hAnsi="Book Antiqua"/>
                  <w:noProof/>
                  <w:lang w:val="en-ZA" w:eastAsia="en-ZA"/>
                </w:rPr>
                <w:drawing>
                  <wp:inline distT="0" distB="0" distL="0" distR="0" wp14:anchorId="2564D3E6" wp14:editId="2821F6E6">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6D3829" w:rsidRPr="00E555E3">
                <w:rPr>
                  <w:noProof/>
                  <w:lang w:val="en-ZA" w:eastAsia="en-ZA"/>
                </w:rPr>
                <mc:AlternateContent>
                  <mc:Choice Requires="wps">
                    <w:drawing>
                      <wp:anchor distT="0" distB="0" distL="114300" distR="114300" simplePos="0" relativeHeight="251660288" behindDoc="0" locked="0" layoutInCell="0" allowOverlap="1" wp14:anchorId="3A098EF3" wp14:editId="1BBDDF5D">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535B0E4"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6D3829" w:rsidRPr="00E555E3">
                <w:rPr>
                  <w:noProof/>
                  <w:lang w:val="en-ZA" w:eastAsia="en-ZA"/>
                </w:rPr>
                <mc:AlternateContent>
                  <mc:Choice Requires="wps">
                    <w:drawing>
                      <wp:anchor distT="0" distB="0" distL="114300" distR="114300" simplePos="0" relativeHeight="251669504" behindDoc="0" locked="0" layoutInCell="0" allowOverlap="1" wp14:anchorId="5E2EB984" wp14:editId="418FE8C6">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154E327"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6D3829" w:rsidRPr="00E555E3">
                <w:rPr>
                  <w:noProof/>
                  <w:lang w:val="en-ZA" w:eastAsia="en-ZA"/>
                </w:rPr>
                <mc:AlternateContent>
                  <mc:Choice Requires="wps">
                    <w:drawing>
                      <wp:anchor distT="0" distB="0" distL="114300" distR="114300" simplePos="0" relativeHeight="251665408" behindDoc="0" locked="0" layoutInCell="0" allowOverlap="1" wp14:anchorId="48E1DC61" wp14:editId="1BD05706">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14E0643"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6D3829" w:rsidRPr="00E555E3">
                <w:rPr>
                  <w:noProof/>
                  <w:lang w:val="en-ZA" w:eastAsia="en-ZA"/>
                </w:rPr>
                <mc:AlternateContent>
                  <mc:Choice Requires="wps">
                    <w:drawing>
                      <wp:anchor distT="0" distB="0" distL="114300" distR="114300" simplePos="0" relativeHeight="251663360" behindDoc="0" locked="0" layoutInCell="0" allowOverlap="1" wp14:anchorId="22A7363B" wp14:editId="03D83FFE">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E3B8B73"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6D3829" w:rsidRPr="00E555E3" w:rsidRDefault="006D3829" w:rsidP="006D3829">
              <w:pPr>
                <w:pStyle w:val="NoSpacing"/>
                <w:rPr>
                  <w:rFonts w:asciiTheme="majorHAnsi" w:eastAsiaTheme="majorEastAsia" w:hAnsiTheme="majorHAnsi" w:cstheme="majorBidi"/>
                  <w:sz w:val="36"/>
                  <w:szCs w:val="36"/>
                  <w:u w:val="single"/>
                </w:rPr>
              </w:pP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p>
            <w:p w:rsidR="006D3829" w:rsidRPr="00E555E3" w:rsidRDefault="006D3829" w:rsidP="006D3829">
              <w:pPr>
                <w:pStyle w:val="NoSpacing"/>
                <w:jc w:val="center"/>
                <w:rPr>
                  <w:rFonts w:asciiTheme="majorHAnsi" w:eastAsiaTheme="majorEastAsia" w:hAnsiTheme="majorHAnsi" w:cstheme="majorBidi"/>
                  <w:sz w:val="36"/>
                  <w:szCs w:val="36"/>
                </w:rPr>
              </w:pPr>
              <w:r w:rsidRPr="00E555E3">
                <w:rPr>
                  <w:rFonts w:ascii="Arial" w:eastAsiaTheme="majorEastAsia" w:hAnsi="Arial" w:cs="Arial"/>
                  <w:sz w:val="44"/>
                  <w:szCs w:val="44"/>
                  <w:lang w:val="en-ZA"/>
                </w:rPr>
                <w:t>Borrowings Policy</w:t>
              </w:r>
            </w:p>
          </w:sdtContent>
        </w:sdt>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tabs>
              <w:tab w:val="left" w:pos="5790"/>
            </w:tabs>
            <w:spacing w:line="360" w:lineRule="auto"/>
            <w:ind w:right="468"/>
            <w:jc w:val="both"/>
            <w:rPr>
              <w:rFonts w:ascii="Arial" w:hAnsi="Arial" w:cs="Arial"/>
              <w:b/>
              <w:sz w:val="20"/>
              <w:szCs w:val="20"/>
            </w:rPr>
          </w:pPr>
          <w:r w:rsidRPr="00E555E3">
            <w:rPr>
              <w:rFonts w:ascii="Arial" w:hAnsi="Arial" w:cs="Arial"/>
              <w:b/>
              <w:sz w:val="20"/>
              <w:szCs w:val="20"/>
            </w:rPr>
            <w:tab/>
          </w: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right"/>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C56BB1">
          <w:pPr>
            <w:rPr>
              <w:rFonts w:ascii="Arial" w:hAnsi="Arial" w:cs="Arial"/>
              <w:sz w:val="20"/>
              <w:szCs w:val="20"/>
            </w:rPr>
          </w:pPr>
        </w:p>
      </w:sdtContent>
    </w:sdt>
    <w:p w:rsidR="0040334C" w:rsidRPr="00E555E3" w:rsidRDefault="0040334C" w:rsidP="0040334C">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323500" w:rsidRPr="005C5F0A" w:rsidTr="00323500">
        <w:trPr>
          <w:cantSplit/>
          <w:trHeight w:val="367"/>
        </w:trPr>
        <w:tc>
          <w:tcPr>
            <w:tcW w:w="9845" w:type="dxa"/>
            <w:gridSpan w:val="2"/>
            <w:shd w:val="clear" w:color="auto" w:fill="9BBB59"/>
          </w:tcPr>
          <w:p w:rsidR="00323500" w:rsidRPr="005C5F0A" w:rsidRDefault="00323500"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323500" w:rsidRPr="005C5F0A" w:rsidTr="00323500">
        <w:trPr>
          <w:cantSplit/>
          <w:trHeight w:val="363"/>
        </w:trPr>
        <w:tc>
          <w:tcPr>
            <w:tcW w:w="5357" w:type="dxa"/>
          </w:tcPr>
          <w:p w:rsidR="00323500" w:rsidRPr="00116548" w:rsidRDefault="00323500"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9220B7">
              <w:rPr>
                <w:rFonts w:ascii="Arial" w:hAnsi="Arial" w:cs="Arial"/>
                <w:sz w:val="20"/>
                <w:szCs w:val="20"/>
              </w:rPr>
              <w:t xml:space="preserve"> </w:t>
            </w:r>
            <w:r w:rsidRPr="00E555E3">
              <w:rPr>
                <w:rFonts w:ascii="Arial" w:eastAsia="Calibri" w:hAnsi="Arial" w:cs="Arial"/>
                <w:bCs/>
                <w:sz w:val="20"/>
                <w:szCs w:val="20"/>
              </w:rPr>
              <w:t xml:space="preserve">Borrowings </w:t>
            </w:r>
            <w:r w:rsidRPr="00E555E3">
              <w:rPr>
                <w:rFonts w:ascii="Arial" w:hAnsi="Arial" w:cs="Arial"/>
                <w:sz w:val="20"/>
                <w:szCs w:val="20"/>
              </w:rPr>
              <w:t>Policy</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3</w:t>
            </w:r>
          </w:p>
        </w:tc>
      </w:tr>
      <w:tr w:rsidR="00323500" w:rsidRPr="005C5F0A" w:rsidTr="00323500">
        <w:trPr>
          <w:trHeight w:val="367"/>
        </w:trPr>
        <w:tc>
          <w:tcPr>
            <w:tcW w:w="5357" w:type="dxa"/>
          </w:tcPr>
          <w:p w:rsidR="00323500" w:rsidRPr="00116548" w:rsidRDefault="00323500"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323500" w:rsidRPr="005C5F0A" w:rsidTr="00323500">
        <w:trPr>
          <w:trHeight w:val="373"/>
        </w:trPr>
        <w:tc>
          <w:tcPr>
            <w:tcW w:w="5357" w:type="dxa"/>
          </w:tcPr>
          <w:p w:rsidR="00323500" w:rsidRPr="00116548" w:rsidRDefault="00323500"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Accounting &amp; Compliance</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323500" w:rsidRPr="005C5F0A" w:rsidTr="00323500">
        <w:trPr>
          <w:trHeight w:val="359"/>
        </w:trPr>
        <w:tc>
          <w:tcPr>
            <w:tcW w:w="5357" w:type="dxa"/>
          </w:tcPr>
          <w:p w:rsidR="00323500" w:rsidRPr="00116548" w:rsidRDefault="00323500"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Accounting &amp; Compliance</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553FBA" w:rsidRPr="00E555E3" w:rsidRDefault="00553FBA"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Default="00D45C3D" w:rsidP="00553FBA">
      <w:pPr>
        <w:autoSpaceDE w:val="0"/>
        <w:autoSpaceDN w:val="0"/>
        <w:adjustRightInd w:val="0"/>
        <w:rPr>
          <w:rFonts w:ascii="Arial" w:hAnsi="Arial" w:cs="Arial"/>
          <w:b/>
          <w:bCs/>
          <w:sz w:val="20"/>
          <w:szCs w:val="20"/>
        </w:rPr>
      </w:pPr>
    </w:p>
    <w:p w:rsidR="00A9537D" w:rsidRPr="00E555E3" w:rsidRDefault="00A9537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r w:rsidRPr="00E555E3">
        <w:rPr>
          <w:rFonts w:ascii="Arial" w:hAnsi="Arial" w:cs="Arial"/>
          <w:b/>
          <w:bCs/>
          <w:sz w:val="20"/>
          <w:szCs w:val="20"/>
        </w:rPr>
        <w:lastRenderedPageBreak/>
        <w:t>TABLE OF CONTENT</w:t>
      </w: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737989" w:rsidRPr="00E555E3" w:rsidRDefault="00D45C3D" w:rsidP="008C411F">
      <w:pPr>
        <w:autoSpaceDE w:val="0"/>
        <w:autoSpaceDN w:val="0"/>
        <w:adjustRightInd w:val="0"/>
        <w:spacing w:line="360" w:lineRule="auto"/>
        <w:rPr>
          <w:rFonts w:ascii="Arial" w:hAnsi="Arial" w:cs="Arial"/>
          <w:b/>
          <w:bCs/>
          <w:sz w:val="20"/>
          <w:szCs w:val="20"/>
        </w:rPr>
      </w:pPr>
      <w:r w:rsidRPr="00E555E3">
        <w:rPr>
          <w:rFonts w:ascii="Arial" w:hAnsi="Arial" w:cs="Arial"/>
          <w:b/>
          <w:bCs/>
          <w:sz w:val="20"/>
          <w:szCs w:val="20"/>
        </w:rPr>
        <w:t xml:space="preserve">OBJECTIVES AND </w:t>
      </w:r>
      <w:r w:rsidR="00737989" w:rsidRPr="00E555E3">
        <w:rPr>
          <w:rFonts w:ascii="Arial" w:hAnsi="Arial" w:cs="Arial"/>
          <w:b/>
          <w:bCs/>
          <w:sz w:val="20"/>
          <w:szCs w:val="20"/>
        </w:rPr>
        <w:t>DEFINITION</w:t>
      </w:r>
      <w:r w:rsidR="00A82D69" w:rsidRPr="00E555E3">
        <w:rPr>
          <w:rFonts w:ascii="Arial" w:hAnsi="Arial" w:cs="Arial"/>
          <w:b/>
          <w:bCs/>
          <w:sz w:val="20"/>
          <w:szCs w:val="20"/>
        </w:rPr>
        <w:t>S……………………………………………………………………………</w:t>
      </w:r>
      <w:r w:rsidR="00A9537D">
        <w:rPr>
          <w:rFonts w:ascii="Arial" w:hAnsi="Arial" w:cs="Arial"/>
          <w:b/>
          <w:bCs/>
          <w:sz w:val="20"/>
          <w:szCs w:val="20"/>
        </w:rPr>
        <w:t>..</w:t>
      </w:r>
      <w:r w:rsidR="00261C73" w:rsidRPr="00E555E3">
        <w:rPr>
          <w:rFonts w:ascii="Arial" w:hAnsi="Arial" w:cs="Arial"/>
          <w:b/>
          <w:bCs/>
          <w:sz w:val="20"/>
          <w:szCs w:val="20"/>
        </w:rPr>
        <w:t>3</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1:</w:t>
      </w:r>
      <w:r w:rsidR="0082269A" w:rsidRPr="00E555E3">
        <w:rPr>
          <w:rFonts w:ascii="Arial" w:hAnsi="Arial" w:cs="Arial"/>
          <w:b/>
          <w:sz w:val="20"/>
          <w:szCs w:val="20"/>
        </w:rPr>
        <w:t xml:space="preserve"> OBJECTIVES OF VIREMENT POLICY</w:t>
      </w:r>
      <w:r w:rsidR="00A82D69" w:rsidRPr="00E555E3">
        <w:rPr>
          <w:rFonts w:ascii="Arial" w:hAnsi="Arial" w:cs="Arial"/>
          <w:b/>
          <w:sz w:val="20"/>
          <w:szCs w:val="20"/>
        </w:rPr>
        <w:t>………...</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3</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w:t>
      </w:r>
      <w:r w:rsidR="00377510" w:rsidRPr="00E555E3">
        <w:rPr>
          <w:rFonts w:ascii="Arial" w:hAnsi="Arial" w:cs="Arial"/>
          <w:b/>
          <w:bCs/>
          <w:sz w:val="20"/>
          <w:szCs w:val="20"/>
        </w:rPr>
        <w:t>TION 2: LEGISLATIVE CONTEXT</w:t>
      </w:r>
      <w:r w:rsidR="00A82D69" w:rsidRPr="00E555E3">
        <w:rPr>
          <w:rFonts w:ascii="Arial" w:hAnsi="Arial" w:cs="Arial"/>
          <w:b/>
          <w:bCs/>
          <w:sz w:val="20"/>
          <w:szCs w:val="20"/>
        </w:rPr>
        <w:t>……………...</w:t>
      </w:r>
      <w:r w:rsidR="0082269A" w:rsidRPr="00E555E3">
        <w:rPr>
          <w:rFonts w:ascii="Arial" w:hAnsi="Arial" w:cs="Arial"/>
          <w:b/>
          <w:sz w:val="20"/>
          <w:szCs w:val="20"/>
        </w:rPr>
        <w:t>…………………………………………</w:t>
      </w:r>
      <w:r w:rsidR="003B3C2D" w:rsidRPr="00E555E3">
        <w:rPr>
          <w:rFonts w:ascii="Arial" w:hAnsi="Arial" w:cs="Arial"/>
          <w:b/>
          <w:sz w:val="20"/>
          <w:szCs w:val="20"/>
        </w:rPr>
        <w:t>...............</w:t>
      </w:r>
      <w:r w:rsidR="0082269A" w:rsidRPr="00E555E3">
        <w:rPr>
          <w:rFonts w:ascii="Arial" w:hAnsi="Arial" w:cs="Arial"/>
          <w:b/>
          <w:sz w:val="20"/>
          <w:szCs w:val="20"/>
        </w:rPr>
        <w:t>.</w:t>
      </w:r>
      <w:r w:rsidR="00A9537D">
        <w:rPr>
          <w:rFonts w:ascii="Arial" w:hAnsi="Arial" w:cs="Arial"/>
          <w:b/>
          <w:sz w:val="20"/>
          <w:szCs w:val="20"/>
        </w:rPr>
        <w:t>...</w:t>
      </w:r>
      <w:r w:rsidR="0082269A" w:rsidRPr="00E555E3">
        <w:rPr>
          <w:rFonts w:ascii="Arial" w:hAnsi="Arial" w:cs="Arial"/>
          <w:b/>
          <w:sz w:val="20"/>
          <w:szCs w:val="20"/>
        </w:rPr>
        <w:t>.</w:t>
      </w:r>
      <w:r w:rsidR="00261C73" w:rsidRPr="00E555E3">
        <w:rPr>
          <w:rFonts w:ascii="Arial" w:hAnsi="Arial" w:cs="Arial"/>
          <w:b/>
          <w:bCs/>
          <w:sz w:val="20"/>
          <w:szCs w:val="20"/>
        </w:rPr>
        <w:t>3</w:t>
      </w:r>
    </w:p>
    <w:p w:rsidR="00737989" w:rsidRPr="00E555E3" w:rsidRDefault="0082269A" w:rsidP="008C411F">
      <w:pPr>
        <w:spacing w:line="360" w:lineRule="auto"/>
        <w:rPr>
          <w:rFonts w:ascii="Arial" w:hAnsi="Arial" w:cs="Arial"/>
          <w:b/>
          <w:bCs/>
          <w:sz w:val="20"/>
          <w:szCs w:val="20"/>
        </w:rPr>
      </w:pPr>
      <w:r w:rsidRPr="00E555E3">
        <w:rPr>
          <w:rFonts w:ascii="Arial" w:hAnsi="Arial" w:cs="Arial"/>
          <w:b/>
          <w:bCs/>
          <w:sz w:val="20"/>
          <w:szCs w:val="20"/>
        </w:rPr>
        <w:t>SECTION 3: POLICY PRINCIPLES</w:t>
      </w:r>
      <w:r w:rsidR="00A82D69" w:rsidRPr="00E555E3">
        <w:rPr>
          <w:rFonts w:ascii="Arial" w:hAnsi="Arial" w:cs="Arial"/>
          <w:b/>
          <w:bCs/>
          <w:sz w:val="20"/>
          <w:szCs w:val="20"/>
        </w:rPr>
        <w:t xml:space="preserve"> ………..</w:t>
      </w:r>
      <w:r w:rsidRPr="00E555E3">
        <w:rPr>
          <w:rFonts w:ascii="Arial" w:hAnsi="Arial" w:cs="Arial"/>
          <w:b/>
          <w:sz w:val="20"/>
          <w:szCs w:val="20"/>
        </w:rPr>
        <w:t>…………………………………………………</w:t>
      </w:r>
      <w:r w:rsidR="003B3C2D" w:rsidRPr="00E555E3">
        <w:rPr>
          <w:rFonts w:ascii="Arial" w:hAnsi="Arial" w:cs="Arial"/>
          <w:b/>
          <w:sz w:val="20"/>
          <w:szCs w:val="20"/>
        </w:rPr>
        <w:t>…………..</w:t>
      </w:r>
      <w:r w:rsidRPr="00E555E3">
        <w:rPr>
          <w:rFonts w:ascii="Arial" w:hAnsi="Arial" w:cs="Arial"/>
          <w:b/>
          <w:sz w:val="20"/>
          <w:szCs w:val="20"/>
        </w:rPr>
        <w:t>…</w:t>
      </w:r>
      <w:r w:rsidR="00A9537D">
        <w:rPr>
          <w:rFonts w:ascii="Arial" w:hAnsi="Arial" w:cs="Arial"/>
          <w:b/>
          <w:sz w:val="20"/>
          <w:szCs w:val="20"/>
        </w:rPr>
        <w:t>..</w:t>
      </w:r>
      <w:r w:rsidR="00A9537D">
        <w:rPr>
          <w:rFonts w:ascii="Arial" w:hAnsi="Arial" w:cs="Arial"/>
          <w:b/>
          <w:bCs/>
          <w:sz w:val="20"/>
          <w:szCs w:val="20"/>
        </w:rPr>
        <w:t>4</w:t>
      </w:r>
    </w:p>
    <w:p w:rsidR="00737989" w:rsidRPr="00E555E3" w:rsidRDefault="00737989" w:rsidP="00A82D69">
      <w:pPr>
        <w:tabs>
          <w:tab w:val="left" w:pos="8789"/>
        </w:tabs>
        <w:spacing w:line="360" w:lineRule="auto"/>
        <w:rPr>
          <w:rFonts w:ascii="Arial" w:hAnsi="Arial" w:cs="Arial"/>
          <w:b/>
          <w:bCs/>
          <w:sz w:val="20"/>
          <w:szCs w:val="20"/>
        </w:rPr>
      </w:pPr>
      <w:r w:rsidRPr="00E555E3">
        <w:rPr>
          <w:rFonts w:ascii="Arial" w:hAnsi="Arial" w:cs="Arial"/>
          <w:b/>
          <w:bCs/>
          <w:sz w:val="20"/>
          <w:szCs w:val="20"/>
        </w:rPr>
        <w:t xml:space="preserve">SECTION 4: </w:t>
      </w:r>
      <w:r w:rsidR="00A82D69" w:rsidRPr="00E555E3">
        <w:rPr>
          <w:rFonts w:ascii="Arial" w:hAnsi="Arial" w:cs="Arial"/>
          <w:b/>
          <w:bCs/>
          <w:sz w:val="20"/>
          <w:szCs w:val="20"/>
        </w:rPr>
        <w:t xml:space="preserve">CONDITIONS APPLYING </w:t>
      </w:r>
      <w:r w:rsidR="00377510" w:rsidRPr="00E555E3">
        <w:rPr>
          <w:rFonts w:ascii="Arial" w:hAnsi="Arial" w:cs="Arial"/>
          <w:b/>
          <w:bCs/>
          <w:sz w:val="20"/>
          <w:szCs w:val="20"/>
        </w:rPr>
        <w:t>TO BOTH SHORT &amp; LONG TERM EXTERNAL BORROWINGS…………………………………………………………………...</w:t>
      </w:r>
      <w:r w:rsidR="0082269A" w:rsidRPr="00E555E3">
        <w:rPr>
          <w:rFonts w:ascii="Arial" w:hAnsi="Arial" w:cs="Arial"/>
          <w:b/>
          <w:sz w:val="20"/>
          <w:szCs w:val="20"/>
        </w:rPr>
        <w:t>…………</w:t>
      </w:r>
      <w:r w:rsidR="003B3C2D" w:rsidRPr="00E555E3">
        <w:rPr>
          <w:rFonts w:ascii="Arial" w:hAnsi="Arial" w:cs="Arial"/>
          <w:b/>
          <w:sz w:val="20"/>
          <w:szCs w:val="20"/>
        </w:rPr>
        <w:t>…………</w:t>
      </w:r>
      <w:r w:rsidR="00A82D69"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6</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5: AUTHORIS</w:t>
      </w:r>
      <w:r w:rsidR="0082269A" w:rsidRPr="00E555E3">
        <w:rPr>
          <w:rFonts w:ascii="Arial" w:hAnsi="Arial" w:cs="Arial"/>
          <w:b/>
          <w:sz w:val="20"/>
          <w:szCs w:val="20"/>
        </w:rPr>
        <w:t>ATION AND APPROVAL OF VIREMENT</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7</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6: VIREMENT REQUIREM</w:t>
      </w:r>
      <w:r w:rsidR="0082269A" w:rsidRPr="00E555E3">
        <w:rPr>
          <w:rFonts w:ascii="Arial" w:hAnsi="Arial" w:cs="Arial"/>
          <w:b/>
          <w:sz w:val="20"/>
          <w:szCs w:val="20"/>
        </w:rPr>
        <w:t>ENTS</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7</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7: VIREME</w:t>
      </w:r>
      <w:r w:rsidR="0082269A" w:rsidRPr="00E555E3">
        <w:rPr>
          <w:rFonts w:ascii="Arial" w:hAnsi="Arial" w:cs="Arial"/>
          <w:b/>
          <w:sz w:val="20"/>
          <w:szCs w:val="20"/>
        </w:rPr>
        <w:t>NT RESTRICTIONS AND LIMITATIONS</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3B3C2D" w:rsidRPr="00E555E3">
        <w:rPr>
          <w:rFonts w:ascii="Arial" w:hAnsi="Arial" w:cs="Arial"/>
          <w:b/>
          <w:sz w:val="20"/>
          <w:szCs w:val="20"/>
        </w:rPr>
        <w:t>..</w:t>
      </w:r>
      <w:r w:rsidR="00261C73" w:rsidRPr="00E555E3">
        <w:rPr>
          <w:rFonts w:ascii="Arial" w:hAnsi="Arial" w:cs="Arial"/>
          <w:b/>
          <w:bCs/>
          <w:sz w:val="20"/>
          <w:szCs w:val="20"/>
        </w:rPr>
        <w:t>8</w:t>
      </w:r>
    </w:p>
    <w:p w:rsidR="00737989" w:rsidRPr="00E555E3" w:rsidRDefault="00737989" w:rsidP="008C411F">
      <w:pPr>
        <w:tabs>
          <w:tab w:val="left" w:pos="8364"/>
        </w:tabs>
        <w:spacing w:line="360" w:lineRule="auto"/>
        <w:rPr>
          <w:rFonts w:ascii="Arial" w:hAnsi="Arial" w:cs="Arial"/>
          <w:b/>
          <w:bCs/>
          <w:sz w:val="20"/>
          <w:szCs w:val="20"/>
        </w:rPr>
      </w:pPr>
      <w:r w:rsidRPr="00E555E3">
        <w:rPr>
          <w:rFonts w:ascii="Arial" w:hAnsi="Arial" w:cs="Arial"/>
          <w:b/>
          <w:bCs/>
          <w:sz w:val="20"/>
          <w:szCs w:val="20"/>
        </w:rPr>
        <w:t>SECTION 8: ACCOUNTABILITY AND PROC</w:t>
      </w:r>
      <w:r w:rsidR="0082269A" w:rsidRPr="00E555E3">
        <w:rPr>
          <w:rFonts w:ascii="Arial" w:hAnsi="Arial" w:cs="Arial"/>
          <w:b/>
          <w:sz w:val="20"/>
          <w:szCs w:val="20"/>
        </w:rPr>
        <w:t>ESS FOR TRANSFERS AND VIREMENT</w:t>
      </w:r>
      <w:r w:rsidR="003B3C2D" w:rsidRPr="00E555E3">
        <w:rPr>
          <w:rFonts w:ascii="Arial" w:hAnsi="Arial" w:cs="Arial"/>
          <w:b/>
          <w:sz w:val="20"/>
          <w:szCs w:val="20"/>
        </w:rPr>
        <w:t>…</w:t>
      </w:r>
      <w:r w:rsidR="00A82D69"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377510" w:rsidRPr="00E555E3">
        <w:rPr>
          <w:rFonts w:ascii="Arial" w:hAnsi="Arial" w:cs="Arial"/>
          <w:b/>
          <w:sz w:val="20"/>
          <w:szCs w:val="20"/>
        </w:rPr>
        <w:t>..</w:t>
      </w:r>
      <w:r w:rsidR="00261C73" w:rsidRPr="00E555E3">
        <w:rPr>
          <w:rFonts w:ascii="Arial" w:hAnsi="Arial" w:cs="Arial"/>
          <w:b/>
          <w:bCs/>
          <w:sz w:val="20"/>
          <w:szCs w:val="20"/>
        </w:rPr>
        <w:t>9</w:t>
      </w:r>
    </w:p>
    <w:p w:rsidR="00737989" w:rsidRPr="00E555E3" w:rsidRDefault="00737989" w:rsidP="008C411F">
      <w:pPr>
        <w:tabs>
          <w:tab w:val="left" w:pos="8364"/>
        </w:tabs>
        <w:spacing w:line="360" w:lineRule="auto"/>
        <w:rPr>
          <w:rFonts w:ascii="Arial" w:hAnsi="Arial" w:cs="Arial"/>
          <w:b/>
          <w:bCs/>
          <w:sz w:val="20"/>
          <w:szCs w:val="20"/>
        </w:rPr>
      </w:pPr>
      <w:r w:rsidRPr="00E555E3">
        <w:rPr>
          <w:rFonts w:ascii="Arial" w:hAnsi="Arial" w:cs="Arial"/>
          <w:b/>
          <w:bCs/>
          <w:sz w:val="20"/>
          <w:szCs w:val="20"/>
        </w:rPr>
        <w:t>SECTION 9: SHIFTING OF FUN</w:t>
      </w:r>
      <w:r w:rsidR="003B3C2D" w:rsidRPr="00E555E3">
        <w:rPr>
          <w:rFonts w:ascii="Arial" w:hAnsi="Arial" w:cs="Arial"/>
          <w:b/>
          <w:bCs/>
          <w:sz w:val="20"/>
          <w:szCs w:val="20"/>
        </w:rPr>
        <w:t>DS BET</w:t>
      </w:r>
      <w:r w:rsidR="00377510" w:rsidRPr="00E555E3">
        <w:rPr>
          <w:rFonts w:ascii="Arial" w:hAnsi="Arial" w:cs="Arial"/>
          <w:b/>
          <w:bCs/>
          <w:sz w:val="20"/>
          <w:szCs w:val="20"/>
        </w:rPr>
        <w:t>WEEN MULTI-YEAR APPROVAL……………………</w:t>
      </w:r>
      <w:r w:rsidR="00A82D69" w:rsidRPr="00E555E3">
        <w:rPr>
          <w:rFonts w:ascii="Arial" w:hAnsi="Arial" w:cs="Arial"/>
          <w:b/>
          <w:bCs/>
          <w:sz w:val="20"/>
          <w:szCs w:val="20"/>
        </w:rPr>
        <w:t>…….</w:t>
      </w:r>
      <w:r w:rsidR="00A9537D">
        <w:rPr>
          <w:rFonts w:ascii="Arial" w:hAnsi="Arial" w:cs="Arial"/>
          <w:b/>
          <w:bCs/>
          <w:sz w:val="20"/>
          <w:szCs w:val="20"/>
        </w:rPr>
        <w:t>.</w:t>
      </w:r>
      <w:r w:rsidR="00A82D69" w:rsidRPr="00E555E3">
        <w:rPr>
          <w:rFonts w:ascii="Arial" w:hAnsi="Arial" w:cs="Arial"/>
          <w:b/>
          <w:bCs/>
          <w:sz w:val="20"/>
          <w:szCs w:val="20"/>
        </w:rPr>
        <w:t>.</w:t>
      </w:r>
      <w:r w:rsidR="00A9537D">
        <w:rPr>
          <w:rFonts w:ascii="Arial" w:hAnsi="Arial" w:cs="Arial"/>
          <w:b/>
          <w:bCs/>
          <w:sz w:val="20"/>
          <w:szCs w:val="20"/>
        </w:rPr>
        <w:t>10</w:t>
      </w:r>
    </w:p>
    <w:p w:rsidR="00737989" w:rsidRPr="00E555E3" w:rsidRDefault="00377510" w:rsidP="008C411F">
      <w:pPr>
        <w:spacing w:line="360" w:lineRule="auto"/>
        <w:rPr>
          <w:rFonts w:ascii="Arial" w:hAnsi="Arial" w:cs="Arial"/>
          <w:b/>
          <w:bCs/>
          <w:sz w:val="20"/>
          <w:szCs w:val="20"/>
        </w:rPr>
      </w:pPr>
      <w:r w:rsidRPr="00E555E3">
        <w:rPr>
          <w:rFonts w:ascii="Arial" w:hAnsi="Arial" w:cs="Arial"/>
          <w:b/>
          <w:bCs/>
          <w:sz w:val="20"/>
          <w:szCs w:val="20"/>
        </w:rPr>
        <w:t>SECTION 10: REPORTING……………………………………………………………………………</w:t>
      </w:r>
      <w:r w:rsidR="00A82D69" w:rsidRPr="00E555E3">
        <w:rPr>
          <w:rFonts w:ascii="Arial" w:hAnsi="Arial" w:cs="Arial"/>
          <w:b/>
          <w:bCs/>
          <w:sz w:val="20"/>
          <w:szCs w:val="20"/>
        </w:rPr>
        <w:t>……...</w:t>
      </w:r>
      <w:r w:rsidR="00261C73" w:rsidRPr="00E555E3">
        <w:rPr>
          <w:rFonts w:ascii="Arial" w:hAnsi="Arial" w:cs="Arial"/>
          <w:b/>
          <w:bCs/>
          <w:sz w:val="20"/>
          <w:szCs w:val="20"/>
        </w:rPr>
        <w:t>10</w:t>
      </w:r>
    </w:p>
    <w:p w:rsidR="00737989" w:rsidRPr="00E555E3" w:rsidRDefault="003B3C2D" w:rsidP="008C411F">
      <w:pPr>
        <w:spacing w:line="360" w:lineRule="auto"/>
        <w:rPr>
          <w:rFonts w:ascii="Arial" w:hAnsi="Arial" w:cs="Arial"/>
          <w:b/>
          <w:bCs/>
          <w:sz w:val="20"/>
          <w:szCs w:val="20"/>
        </w:rPr>
      </w:pPr>
      <w:r w:rsidRPr="00E555E3">
        <w:rPr>
          <w:rFonts w:ascii="Arial" w:hAnsi="Arial" w:cs="Arial"/>
          <w:b/>
          <w:bCs/>
          <w:sz w:val="20"/>
          <w:szCs w:val="20"/>
        </w:rPr>
        <w:t>SECTION 11: REVIEW AND APPROVAL</w:t>
      </w:r>
      <w:r w:rsidRPr="00E555E3">
        <w:rPr>
          <w:rFonts w:ascii="Arial" w:hAnsi="Arial" w:cs="Arial"/>
          <w:b/>
          <w:bCs/>
          <w:sz w:val="20"/>
          <w:szCs w:val="20"/>
        </w:rPr>
        <w:tab/>
        <w:t>……………………………………………………</w:t>
      </w:r>
      <w:r w:rsidR="00A82D69" w:rsidRPr="00E555E3">
        <w:rPr>
          <w:rFonts w:ascii="Arial" w:hAnsi="Arial" w:cs="Arial"/>
          <w:b/>
          <w:bCs/>
          <w:sz w:val="20"/>
          <w:szCs w:val="20"/>
        </w:rPr>
        <w:t>……...</w:t>
      </w:r>
      <w:r w:rsidR="00737989" w:rsidRPr="00E555E3">
        <w:rPr>
          <w:rFonts w:ascii="Arial" w:hAnsi="Arial" w:cs="Arial"/>
          <w:b/>
          <w:bCs/>
          <w:sz w:val="20"/>
          <w:szCs w:val="20"/>
        </w:rPr>
        <w:t>10</w:t>
      </w:r>
    </w:p>
    <w:p w:rsidR="000E4F1D"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12: INTERNAL CONTROL OVER LOANS………………………………………………</w:t>
      </w:r>
      <w:r w:rsidR="00A82D69" w:rsidRPr="00E555E3">
        <w:rPr>
          <w:rFonts w:ascii="Arial" w:hAnsi="Arial" w:cs="Arial"/>
          <w:b/>
          <w:bCs/>
          <w:sz w:val="20"/>
          <w:szCs w:val="20"/>
        </w:rPr>
        <w:t>……...</w:t>
      </w:r>
      <w:r w:rsidR="00261C73" w:rsidRPr="00E555E3">
        <w:rPr>
          <w:rFonts w:ascii="Arial" w:hAnsi="Arial" w:cs="Arial"/>
          <w:b/>
          <w:bCs/>
          <w:sz w:val="20"/>
          <w:szCs w:val="20"/>
        </w:rPr>
        <w:t>12</w:t>
      </w:r>
    </w:p>
    <w:p w:rsidR="00377510"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13: RECORDING OF APPROVED BORROWINGS ON A REGISTERS……………</w:t>
      </w:r>
      <w:r w:rsidR="00A9537D">
        <w:rPr>
          <w:rFonts w:ascii="Arial" w:hAnsi="Arial" w:cs="Arial"/>
          <w:b/>
          <w:bCs/>
          <w:sz w:val="20"/>
          <w:szCs w:val="20"/>
        </w:rPr>
        <w:t>………</w:t>
      </w:r>
      <w:r w:rsidR="00261C73" w:rsidRPr="00E555E3">
        <w:rPr>
          <w:rFonts w:ascii="Arial" w:hAnsi="Arial" w:cs="Arial"/>
          <w:b/>
          <w:bCs/>
          <w:sz w:val="20"/>
          <w:szCs w:val="20"/>
        </w:rPr>
        <w:t>12</w:t>
      </w:r>
    </w:p>
    <w:p w:rsidR="00377510"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14: REPORTING AND DISCLOSURE REQUIREMENTS………………………………</w:t>
      </w:r>
      <w:r w:rsidR="00A82D69" w:rsidRPr="00E555E3">
        <w:rPr>
          <w:rFonts w:ascii="Arial" w:hAnsi="Arial" w:cs="Arial"/>
          <w:b/>
          <w:bCs/>
          <w:sz w:val="20"/>
          <w:szCs w:val="20"/>
        </w:rPr>
        <w:t>…….</w:t>
      </w:r>
      <w:r w:rsidR="00261C73" w:rsidRPr="00E555E3">
        <w:rPr>
          <w:rFonts w:ascii="Arial" w:hAnsi="Arial" w:cs="Arial"/>
          <w:b/>
          <w:bCs/>
          <w:sz w:val="20"/>
          <w:szCs w:val="20"/>
        </w:rPr>
        <w:t>13</w:t>
      </w:r>
    </w:p>
    <w:p w:rsidR="000E4F1D" w:rsidRPr="00E555E3" w:rsidRDefault="00FD27AA" w:rsidP="008C411F">
      <w:pPr>
        <w:spacing w:line="360" w:lineRule="auto"/>
        <w:rPr>
          <w:rFonts w:ascii="Arial" w:hAnsi="Arial" w:cs="Arial"/>
          <w:b/>
          <w:bCs/>
          <w:sz w:val="20"/>
          <w:szCs w:val="20"/>
        </w:rPr>
      </w:pPr>
      <w:r>
        <w:rPr>
          <w:rFonts w:ascii="Arial" w:hAnsi="Arial" w:cs="Arial"/>
          <w:b/>
          <w:bCs/>
          <w:sz w:val="20"/>
          <w:szCs w:val="20"/>
        </w:rPr>
        <w:t>SECTION 15: REVIEW PROCESS……….</w:t>
      </w:r>
      <w:r w:rsidR="000E4F1D" w:rsidRPr="00E555E3">
        <w:rPr>
          <w:rFonts w:ascii="Arial" w:hAnsi="Arial" w:cs="Arial"/>
          <w:b/>
          <w:bCs/>
          <w:sz w:val="20"/>
          <w:szCs w:val="20"/>
        </w:rPr>
        <w:t>……………………………………………………………</w:t>
      </w:r>
      <w:r w:rsidR="00A82D69" w:rsidRPr="00E555E3">
        <w:rPr>
          <w:rFonts w:ascii="Arial" w:hAnsi="Arial" w:cs="Arial"/>
          <w:b/>
          <w:bCs/>
          <w:sz w:val="20"/>
          <w:szCs w:val="20"/>
        </w:rPr>
        <w:t>……..</w:t>
      </w:r>
      <w:r w:rsidR="00261C73" w:rsidRPr="00E555E3">
        <w:rPr>
          <w:rFonts w:ascii="Arial" w:hAnsi="Arial" w:cs="Arial"/>
          <w:b/>
          <w:bCs/>
          <w:sz w:val="20"/>
          <w:szCs w:val="20"/>
        </w:rPr>
        <w:t>13</w:t>
      </w:r>
    </w:p>
    <w:p w:rsidR="00737989" w:rsidRPr="00E555E3" w:rsidRDefault="00737989" w:rsidP="008C411F">
      <w:pPr>
        <w:spacing w:line="360" w:lineRule="auto"/>
        <w:rPr>
          <w:rFonts w:ascii="Arial" w:hAnsi="Arial" w:cs="Arial"/>
          <w:b/>
          <w:bCs/>
          <w:sz w:val="20"/>
          <w:szCs w:val="20"/>
        </w:rPr>
      </w:pPr>
    </w:p>
    <w:p w:rsidR="00737989" w:rsidRPr="00E555E3" w:rsidRDefault="00737989" w:rsidP="008C411F">
      <w:pPr>
        <w:tabs>
          <w:tab w:val="left" w:pos="9072"/>
        </w:tabs>
        <w:spacing w:line="360" w:lineRule="auto"/>
        <w:rPr>
          <w:rFonts w:ascii="Arial" w:hAnsi="Arial" w:cs="Arial"/>
          <w:b/>
          <w:bCs/>
          <w:sz w:val="20"/>
          <w:szCs w:val="20"/>
        </w:rPr>
      </w:pPr>
    </w:p>
    <w:p w:rsidR="00D45C3D" w:rsidRPr="00E555E3" w:rsidRDefault="00D45C3D" w:rsidP="008C411F">
      <w:pPr>
        <w:spacing w:line="360" w:lineRule="auto"/>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EC7A95" w:rsidRDefault="00EC7A95" w:rsidP="00553FBA">
      <w:pPr>
        <w:autoSpaceDE w:val="0"/>
        <w:autoSpaceDN w:val="0"/>
        <w:adjustRightInd w:val="0"/>
        <w:rPr>
          <w:rFonts w:ascii="Arial" w:hAnsi="Arial" w:cs="Arial"/>
          <w:b/>
          <w:bCs/>
          <w:sz w:val="20"/>
          <w:szCs w:val="20"/>
        </w:rPr>
      </w:pPr>
    </w:p>
    <w:p w:rsidR="00A9537D" w:rsidRPr="00E555E3" w:rsidRDefault="00A9537D"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5C667D" w:rsidRPr="00E555E3" w:rsidRDefault="005C667D" w:rsidP="005C667D">
      <w:pPr>
        <w:autoSpaceDE w:val="0"/>
        <w:autoSpaceDN w:val="0"/>
        <w:adjustRightInd w:val="0"/>
        <w:rPr>
          <w:rFonts w:ascii="Arial" w:hAnsi="Arial" w:cs="Arial"/>
          <w:b/>
          <w:bCs/>
          <w:sz w:val="20"/>
          <w:szCs w:val="20"/>
        </w:rPr>
      </w:pPr>
      <w:r w:rsidRPr="00E555E3">
        <w:rPr>
          <w:rFonts w:ascii="Arial" w:hAnsi="Arial" w:cs="Arial"/>
          <w:b/>
          <w:bCs/>
          <w:sz w:val="20"/>
          <w:szCs w:val="20"/>
        </w:rPr>
        <w:lastRenderedPageBreak/>
        <w:t>D</w:t>
      </w:r>
      <w:r w:rsidR="00A82D69" w:rsidRPr="00E555E3">
        <w:rPr>
          <w:rFonts w:ascii="Arial" w:hAnsi="Arial" w:cs="Arial"/>
          <w:b/>
          <w:bCs/>
          <w:sz w:val="20"/>
          <w:szCs w:val="20"/>
        </w:rPr>
        <w:t>EFINITIONS</w:t>
      </w:r>
      <w:r w:rsidRPr="00E555E3">
        <w:rPr>
          <w:rFonts w:ascii="Arial" w:hAnsi="Arial" w:cs="Arial"/>
          <w:b/>
          <w:bCs/>
          <w:sz w:val="20"/>
          <w:szCs w:val="20"/>
        </w:rPr>
        <w:t>:</w:t>
      </w:r>
    </w:p>
    <w:p w:rsidR="005C667D" w:rsidRPr="00E555E3" w:rsidRDefault="005C667D" w:rsidP="005C667D">
      <w:pPr>
        <w:autoSpaceDE w:val="0"/>
        <w:autoSpaceDN w:val="0"/>
        <w:adjustRightInd w:val="0"/>
        <w:rPr>
          <w:rFonts w:ascii="Arial" w:hAnsi="Arial" w:cs="Arial"/>
          <w:b/>
          <w:bCs/>
          <w:sz w:val="20"/>
          <w:szCs w:val="20"/>
        </w:rPr>
      </w:pPr>
    </w:p>
    <w:p w:rsidR="005C667D" w:rsidRPr="00E555E3" w:rsidRDefault="005C667D" w:rsidP="005C667D">
      <w:pPr>
        <w:pStyle w:val="Default"/>
        <w:spacing w:line="360" w:lineRule="auto"/>
        <w:rPr>
          <w:color w:val="auto"/>
          <w:sz w:val="20"/>
          <w:szCs w:val="20"/>
        </w:rPr>
      </w:pPr>
      <w:r w:rsidRPr="00E555E3">
        <w:rPr>
          <w:b/>
          <w:color w:val="auto"/>
          <w:sz w:val="20"/>
          <w:szCs w:val="20"/>
        </w:rPr>
        <w:t>Qualifying asset:</w:t>
      </w:r>
      <w:r w:rsidRPr="00E555E3">
        <w:rPr>
          <w:color w:val="auto"/>
          <w:sz w:val="20"/>
          <w:szCs w:val="20"/>
        </w:rPr>
        <w:t xml:space="preserve"> means an asset that necessarily takes a substantial period of time (over a year) to get ready for its intended use or sale. </w:t>
      </w:r>
    </w:p>
    <w:p w:rsidR="005C667D" w:rsidRPr="00E555E3" w:rsidRDefault="005C667D" w:rsidP="00553FBA">
      <w:pPr>
        <w:autoSpaceDE w:val="0"/>
        <w:autoSpaceDN w:val="0"/>
        <w:adjustRightInd w:val="0"/>
        <w:rPr>
          <w:rFonts w:ascii="Arial" w:hAnsi="Arial" w:cs="Arial"/>
          <w:b/>
          <w:bCs/>
          <w:sz w:val="20"/>
          <w:szCs w:val="20"/>
        </w:rPr>
      </w:pPr>
    </w:p>
    <w:p w:rsidR="00553FBA" w:rsidRPr="00E555E3" w:rsidRDefault="008E3C93" w:rsidP="008E3C93">
      <w:p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E555E3">
        <w:rPr>
          <w:rFonts w:ascii="Arial" w:hAnsi="Arial" w:cs="Arial"/>
          <w:b/>
          <w:bCs/>
          <w:sz w:val="20"/>
          <w:szCs w:val="20"/>
          <w:lang w:val="en" w:eastAsia="en-ZA"/>
        </w:rPr>
        <w:t xml:space="preserve">SECTION 1: </w:t>
      </w:r>
      <w:r w:rsidR="00553FBA" w:rsidRPr="00E555E3">
        <w:rPr>
          <w:rFonts w:ascii="Arial" w:hAnsi="Arial" w:cs="Arial"/>
          <w:b/>
          <w:bCs/>
          <w:sz w:val="20"/>
          <w:szCs w:val="20"/>
          <w:lang w:val="en" w:eastAsia="en-ZA"/>
        </w:rPr>
        <w:t>OBJECTIVES</w:t>
      </w:r>
    </w:p>
    <w:p w:rsidR="00553FBA" w:rsidRPr="00E555E3" w:rsidRDefault="00553FBA" w:rsidP="00553FBA">
      <w:pPr>
        <w:pStyle w:val="ListParagraph"/>
        <w:autoSpaceDE w:val="0"/>
        <w:autoSpaceDN w:val="0"/>
        <w:adjustRightInd w:val="0"/>
        <w:spacing w:line="360" w:lineRule="auto"/>
        <w:ind w:left="360"/>
        <w:rPr>
          <w:rFonts w:ascii="Arial" w:hAnsi="Arial" w:cs="Arial"/>
          <w:sz w:val="20"/>
          <w:szCs w:val="20"/>
        </w:rPr>
      </w:pPr>
    </w:p>
    <w:p w:rsidR="000B79C7" w:rsidRPr="00E555E3" w:rsidRDefault="000B79C7" w:rsidP="001807F7">
      <w:pPr>
        <w:pStyle w:val="ListParagraph"/>
        <w:numPr>
          <w:ilvl w:val="0"/>
          <w:numId w:val="25"/>
        </w:numPr>
        <w:autoSpaceDE w:val="0"/>
        <w:autoSpaceDN w:val="0"/>
        <w:adjustRightInd w:val="0"/>
        <w:spacing w:line="360" w:lineRule="auto"/>
        <w:rPr>
          <w:rFonts w:ascii="Arial" w:hAnsi="Arial" w:cs="Arial"/>
          <w:sz w:val="20"/>
          <w:szCs w:val="20"/>
        </w:rPr>
      </w:pPr>
      <w:r w:rsidRPr="00E555E3">
        <w:rPr>
          <w:rFonts w:ascii="Arial" w:hAnsi="Arial" w:cs="Arial"/>
          <w:sz w:val="20"/>
          <w:szCs w:val="20"/>
        </w:rPr>
        <w:t>To f</w:t>
      </w:r>
      <w:r w:rsidR="0021465C" w:rsidRPr="00E555E3">
        <w:rPr>
          <w:rFonts w:ascii="Arial" w:hAnsi="Arial" w:cs="Arial"/>
          <w:sz w:val="20"/>
          <w:szCs w:val="20"/>
        </w:rPr>
        <w:t>acilitate the entity</w:t>
      </w:r>
      <w:r w:rsidRPr="00E555E3">
        <w:rPr>
          <w:rFonts w:ascii="Arial" w:hAnsi="Arial" w:cs="Arial"/>
          <w:sz w:val="20"/>
          <w:szCs w:val="20"/>
        </w:rPr>
        <w:t xml:space="preserve">’s long-term and short-term borrowing of funds both externally and internally at the </w:t>
      </w:r>
      <w:r w:rsidR="0021465C" w:rsidRPr="00E555E3">
        <w:rPr>
          <w:rFonts w:ascii="Arial" w:hAnsi="Arial" w:cs="Arial"/>
          <w:sz w:val="20"/>
          <w:szCs w:val="20"/>
        </w:rPr>
        <w:t>best possible</w:t>
      </w:r>
      <w:r w:rsidRPr="00E555E3">
        <w:rPr>
          <w:rFonts w:ascii="Arial" w:hAnsi="Arial" w:cs="Arial"/>
          <w:sz w:val="20"/>
          <w:szCs w:val="20"/>
        </w:rPr>
        <w:t xml:space="preserve"> rate of interest obtainable; and</w:t>
      </w:r>
    </w:p>
    <w:p w:rsidR="000B79C7" w:rsidRPr="00E555E3" w:rsidRDefault="000B79C7" w:rsidP="001807F7">
      <w:pPr>
        <w:pStyle w:val="ListParagraph"/>
        <w:numPr>
          <w:ilvl w:val="0"/>
          <w:numId w:val="25"/>
        </w:numPr>
        <w:autoSpaceDE w:val="0"/>
        <w:autoSpaceDN w:val="0"/>
        <w:adjustRightInd w:val="0"/>
        <w:spacing w:line="360" w:lineRule="auto"/>
        <w:rPr>
          <w:rFonts w:ascii="Arial" w:hAnsi="Arial" w:cs="Arial"/>
          <w:sz w:val="20"/>
          <w:szCs w:val="20"/>
        </w:rPr>
      </w:pPr>
      <w:r w:rsidRPr="00E555E3">
        <w:rPr>
          <w:rFonts w:ascii="Arial" w:hAnsi="Arial" w:cs="Arial"/>
          <w:sz w:val="20"/>
          <w:szCs w:val="20"/>
        </w:rPr>
        <w:t>To ensure that all borrowings are in accordance with legislative requirements.</w:t>
      </w:r>
    </w:p>
    <w:p w:rsidR="000B79C7" w:rsidRPr="00E555E3" w:rsidRDefault="000B79C7" w:rsidP="000B79C7">
      <w:pPr>
        <w:pStyle w:val="ListParagraph"/>
        <w:autoSpaceDE w:val="0"/>
        <w:autoSpaceDN w:val="0"/>
        <w:adjustRightInd w:val="0"/>
        <w:spacing w:line="360" w:lineRule="auto"/>
        <w:ind w:left="360"/>
        <w:rPr>
          <w:rFonts w:ascii="Arial" w:hAnsi="Arial" w:cs="Arial"/>
          <w:sz w:val="20"/>
          <w:szCs w:val="20"/>
        </w:rPr>
      </w:pPr>
    </w:p>
    <w:p w:rsidR="00553FBA" w:rsidRPr="00E555E3" w:rsidRDefault="00F57E2E" w:rsidP="00F57E2E">
      <w:pPr>
        <w:pStyle w:val="ListParagraph"/>
        <w:pBdr>
          <w:top w:val="single" w:sz="4" w:space="1" w:color="auto"/>
          <w:left w:val="single" w:sz="4" w:space="4" w:color="auto"/>
          <w:bottom w:val="single" w:sz="4" w:space="1" w:color="auto"/>
          <w:right w:val="single" w:sz="4" w:space="4" w:color="auto"/>
        </w:pBdr>
        <w:spacing w:line="360" w:lineRule="auto"/>
        <w:ind w:left="360" w:hanging="360"/>
        <w:jc w:val="both"/>
        <w:outlineLvl w:val="2"/>
        <w:rPr>
          <w:rFonts w:ascii="Arial" w:hAnsi="Arial" w:cs="Arial"/>
          <w:b/>
          <w:bCs/>
          <w:sz w:val="20"/>
          <w:szCs w:val="20"/>
          <w:lang w:val="en" w:eastAsia="en-ZA"/>
        </w:rPr>
      </w:pPr>
      <w:r w:rsidRPr="00E555E3">
        <w:rPr>
          <w:rFonts w:ascii="Arial" w:hAnsi="Arial" w:cs="Arial"/>
          <w:b/>
          <w:bCs/>
          <w:sz w:val="20"/>
          <w:szCs w:val="20"/>
          <w:lang w:val="en" w:eastAsia="en-ZA"/>
        </w:rPr>
        <w:t xml:space="preserve">SECTION 2: </w:t>
      </w:r>
      <w:r w:rsidR="00553FBA" w:rsidRPr="00E555E3">
        <w:rPr>
          <w:rFonts w:ascii="Arial" w:hAnsi="Arial" w:cs="Arial"/>
          <w:b/>
          <w:bCs/>
          <w:sz w:val="20"/>
          <w:szCs w:val="20"/>
          <w:lang w:val="en" w:eastAsia="en-ZA"/>
        </w:rPr>
        <w:t>LEGISLATIVE CONTEXT</w:t>
      </w:r>
    </w:p>
    <w:p w:rsidR="00553FBA" w:rsidRPr="00E555E3" w:rsidRDefault="00553FBA" w:rsidP="00553FBA">
      <w:pPr>
        <w:autoSpaceDE w:val="0"/>
        <w:autoSpaceDN w:val="0"/>
        <w:adjustRightInd w:val="0"/>
        <w:rPr>
          <w:rFonts w:ascii="Arial" w:hAnsi="Arial" w:cs="Arial"/>
          <w:b/>
          <w:bCs/>
          <w:sz w:val="20"/>
          <w:szCs w:val="20"/>
        </w:rPr>
      </w:pPr>
    </w:p>
    <w:p w:rsidR="001911CC" w:rsidRPr="00E555E3" w:rsidRDefault="001911CC" w:rsidP="000B79C7">
      <w:pPr>
        <w:spacing w:line="360" w:lineRule="auto"/>
        <w:rPr>
          <w:rFonts w:ascii="Arial" w:hAnsi="Arial" w:cs="Arial"/>
          <w:sz w:val="20"/>
          <w:szCs w:val="20"/>
          <w:u w:val="single"/>
        </w:rPr>
      </w:pPr>
      <w:r w:rsidRPr="00E555E3">
        <w:rPr>
          <w:rFonts w:ascii="Arial" w:hAnsi="Arial" w:cs="Arial"/>
          <w:sz w:val="20"/>
          <w:szCs w:val="20"/>
          <w:u w:val="single"/>
        </w:rPr>
        <w:t>Municipal</w:t>
      </w:r>
      <w:r w:rsidR="00E939AE" w:rsidRPr="00E555E3">
        <w:rPr>
          <w:rFonts w:ascii="Arial" w:hAnsi="Arial" w:cs="Arial"/>
          <w:sz w:val="20"/>
          <w:szCs w:val="20"/>
          <w:u w:val="single"/>
        </w:rPr>
        <w:t xml:space="preserve"> Finance Management Act No 56 of 2003(hereafter MFMA) section 18 requires that an annual budget may only be funded from:</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Realistically anticipated revenues to be collected;</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Cash backed accumulated funds from previous year sumpluses not committed for other purposes; and</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Borrowed funds, but only for capital projects.</w:t>
      </w:r>
    </w:p>
    <w:p w:rsidR="00E939AE" w:rsidRPr="00E555E3" w:rsidRDefault="00E939AE" w:rsidP="00E939AE">
      <w:pPr>
        <w:spacing w:line="360" w:lineRule="auto"/>
        <w:rPr>
          <w:rFonts w:ascii="Arial" w:hAnsi="Arial" w:cs="Arial"/>
          <w:sz w:val="20"/>
          <w:szCs w:val="20"/>
          <w:u w:val="single"/>
        </w:rPr>
      </w:pPr>
    </w:p>
    <w:p w:rsidR="00E939AE" w:rsidRPr="00E555E3" w:rsidRDefault="00E939AE" w:rsidP="00E939AE">
      <w:pPr>
        <w:spacing w:line="360" w:lineRule="auto"/>
        <w:rPr>
          <w:rFonts w:ascii="Arial" w:hAnsi="Arial" w:cs="Arial"/>
          <w:sz w:val="20"/>
          <w:szCs w:val="20"/>
          <w:u w:val="single"/>
        </w:rPr>
      </w:pPr>
      <w:r w:rsidRPr="00E555E3">
        <w:rPr>
          <w:rFonts w:ascii="Arial" w:hAnsi="Arial" w:cs="Arial"/>
          <w:sz w:val="20"/>
          <w:szCs w:val="20"/>
          <w:u w:val="single"/>
        </w:rPr>
        <w:t>Section 19 of the MFMA also requires spending on a apital project may only be commenced once the funding source have been considered, are available and have not been committed for other purposes.</w:t>
      </w:r>
    </w:p>
    <w:p w:rsidR="001911CC" w:rsidRPr="00E555E3" w:rsidRDefault="001911CC" w:rsidP="000B79C7">
      <w:pPr>
        <w:spacing w:line="360" w:lineRule="auto"/>
        <w:rPr>
          <w:rFonts w:ascii="Arial" w:hAnsi="Arial" w:cs="Arial"/>
          <w:sz w:val="20"/>
          <w:szCs w:val="20"/>
          <w:u w:val="single"/>
        </w:rPr>
      </w:pPr>
    </w:p>
    <w:p w:rsidR="002C4516" w:rsidRPr="00E555E3" w:rsidRDefault="002C4516" w:rsidP="002C4516">
      <w:p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Section 108 requires entity to borrow money, but only in accordance with-</w:t>
      </w:r>
    </w:p>
    <w:p w:rsidR="002C4516" w:rsidRPr="00E555E3" w:rsidRDefault="002C4516" w:rsidP="00E555E3">
      <w:pPr>
        <w:pStyle w:val="ListParagraph"/>
        <w:numPr>
          <w:ilvl w:val="0"/>
          <w:numId w:val="47"/>
        </w:num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The entity’s multi-year business plan referred to in section 87(5)(d); and</w:t>
      </w:r>
    </w:p>
    <w:p w:rsidR="00C45E72" w:rsidRPr="00E555E3" w:rsidRDefault="002C4516" w:rsidP="00C45E72">
      <w:pPr>
        <w:pStyle w:val="ListParagraph"/>
        <w:numPr>
          <w:ilvl w:val="0"/>
          <w:numId w:val="47"/>
        </w:num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The provision of Chapter 6 to the extent that those provisions can be applied to a municipal entity.</w:t>
      </w:r>
    </w:p>
    <w:p w:rsidR="00C45E72" w:rsidRPr="00E555E3" w:rsidRDefault="00C45E72" w:rsidP="00C45E72">
      <w:pPr>
        <w:pStyle w:val="ListParagraph"/>
        <w:autoSpaceDE w:val="0"/>
        <w:autoSpaceDN w:val="0"/>
        <w:adjustRightInd w:val="0"/>
        <w:spacing w:line="360" w:lineRule="auto"/>
        <w:rPr>
          <w:rFonts w:ascii="Arial" w:hAnsi="Arial" w:cs="Arial"/>
          <w:sz w:val="20"/>
          <w:szCs w:val="20"/>
          <w:u w:val="single"/>
        </w:rPr>
      </w:pPr>
    </w:p>
    <w:p w:rsidR="000B79C7" w:rsidRPr="00E555E3" w:rsidRDefault="00E939AE" w:rsidP="00C45E72">
      <w:pPr>
        <w:autoSpaceDE w:val="0"/>
        <w:autoSpaceDN w:val="0"/>
        <w:adjustRightInd w:val="0"/>
        <w:spacing w:line="360" w:lineRule="auto"/>
        <w:ind w:left="360"/>
        <w:rPr>
          <w:rFonts w:ascii="Arial" w:hAnsi="Arial" w:cs="Arial"/>
          <w:sz w:val="20"/>
          <w:szCs w:val="20"/>
          <w:u w:val="single"/>
        </w:rPr>
      </w:pPr>
      <w:r w:rsidRPr="00E555E3">
        <w:rPr>
          <w:rFonts w:ascii="Arial" w:hAnsi="Arial" w:cs="Arial"/>
          <w:sz w:val="20"/>
          <w:szCs w:val="20"/>
          <w:u w:val="single"/>
        </w:rPr>
        <w:t xml:space="preserve">Futhermore, </w:t>
      </w:r>
      <w:r w:rsidR="000B79C7" w:rsidRPr="00E555E3">
        <w:rPr>
          <w:rFonts w:ascii="Arial" w:hAnsi="Arial" w:cs="Arial"/>
          <w:sz w:val="20"/>
          <w:szCs w:val="20"/>
          <w:u w:val="single"/>
        </w:rPr>
        <w:t xml:space="preserve">Chapter 6 of Municipal Finance Management Act 2003, Act 56 of 2003 </w:t>
      </w:r>
      <w:r w:rsidRPr="00E555E3">
        <w:rPr>
          <w:rFonts w:ascii="Arial" w:hAnsi="Arial" w:cs="Arial"/>
          <w:sz w:val="20"/>
          <w:szCs w:val="20"/>
          <w:u w:val="single"/>
        </w:rPr>
        <w:t>guides on the requirements of obtaining short-term and long term debt, conditions to comply with when applying for Debt, Security, Disclosures and Municipal Guarantees</w:t>
      </w:r>
      <w:r w:rsidR="0017581D" w:rsidRPr="00E555E3">
        <w:rPr>
          <w:rFonts w:ascii="Arial" w:hAnsi="Arial" w:cs="Arial"/>
          <w:sz w:val="20"/>
          <w:szCs w:val="20"/>
          <w:u w:val="single"/>
        </w:rPr>
        <w:t xml:space="preserve">. </w:t>
      </w:r>
      <w:r w:rsidR="001807F7" w:rsidRPr="00E555E3">
        <w:rPr>
          <w:rFonts w:ascii="Arial" w:hAnsi="Arial" w:cs="Arial"/>
          <w:sz w:val="20"/>
          <w:szCs w:val="20"/>
          <w:u w:val="single"/>
        </w:rPr>
        <w:t xml:space="preserve">  </w:t>
      </w:r>
    </w:p>
    <w:p w:rsidR="0032156B" w:rsidRPr="00E555E3" w:rsidRDefault="0032156B" w:rsidP="000B79C7">
      <w:pPr>
        <w:spacing w:line="360" w:lineRule="auto"/>
        <w:rPr>
          <w:rFonts w:ascii="Arial" w:hAnsi="Arial" w:cs="Arial"/>
          <w:sz w:val="20"/>
          <w:szCs w:val="20"/>
        </w:rPr>
      </w:pPr>
    </w:p>
    <w:p w:rsidR="0032156B" w:rsidRDefault="0032156B" w:rsidP="000B79C7">
      <w:pPr>
        <w:spacing w:line="360" w:lineRule="auto"/>
        <w:rPr>
          <w:rFonts w:ascii="Arial" w:hAnsi="Arial" w:cs="Arial"/>
          <w:sz w:val="20"/>
          <w:szCs w:val="20"/>
        </w:rPr>
      </w:pPr>
      <w:r w:rsidRPr="00E555E3">
        <w:rPr>
          <w:rFonts w:ascii="Arial" w:hAnsi="Arial" w:cs="Arial"/>
          <w:sz w:val="20"/>
          <w:szCs w:val="20"/>
        </w:rPr>
        <w:t xml:space="preserve">This policy must therefore be read together with the provisions of this chapter when the </w:t>
      </w:r>
      <w:r w:rsidR="007C5E27" w:rsidRPr="00E555E3">
        <w:rPr>
          <w:rFonts w:ascii="Arial" w:hAnsi="Arial" w:cs="Arial"/>
          <w:sz w:val="20"/>
          <w:szCs w:val="20"/>
        </w:rPr>
        <w:t>entity intends</w:t>
      </w:r>
      <w:r w:rsidRPr="00E555E3">
        <w:rPr>
          <w:rFonts w:ascii="Arial" w:hAnsi="Arial" w:cs="Arial"/>
          <w:sz w:val="20"/>
          <w:szCs w:val="20"/>
        </w:rPr>
        <w:t xml:space="preserve"> to borrow money for short or long-term term needs.</w:t>
      </w:r>
    </w:p>
    <w:p w:rsidR="006364D1" w:rsidRDefault="006364D1" w:rsidP="000B79C7">
      <w:pPr>
        <w:spacing w:line="360" w:lineRule="auto"/>
        <w:rPr>
          <w:rFonts w:ascii="Arial" w:hAnsi="Arial" w:cs="Arial"/>
          <w:sz w:val="20"/>
          <w:szCs w:val="20"/>
        </w:rPr>
      </w:pPr>
    </w:p>
    <w:p w:rsidR="006364D1" w:rsidRDefault="006364D1" w:rsidP="000B79C7">
      <w:pPr>
        <w:spacing w:line="360" w:lineRule="auto"/>
        <w:rPr>
          <w:rFonts w:ascii="Arial" w:hAnsi="Arial" w:cs="Arial"/>
          <w:sz w:val="20"/>
          <w:szCs w:val="20"/>
        </w:rPr>
      </w:pPr>
    </w:p>
    <w:p w:rsidR="006364D1" w:rsidRDefault="006364D1" w:rsidP="000B79C7">
      <w:pPr>
        <w:spacing w:line="360" w:lineRule="auto"/>
        <w:rPr>
          <w:rFonts w:ascii="Arial" w:hAnsi="Arial" w:cs="Arial"/>
          <w:sz w:val="20"/>
          <w:szCs w:val="20"/>
        </w:rPr>
      </w:pPr>
    </w:p>
    <w:p w:rsidR="006A4591" w:rsidRPr="00E555E3" w:rsidRDefault="006A4591" w:rsidP="000B79C7">
      <w:pPr>
        <w:spacing w:line="360" w:lineRule="auto"/>
        <w:rPr>
          <w:rFonts w:ascii="Arial" w:hAnsi="Arial" w:cs="Arial"/>
          <w:sz w:val="20"/>
          <w:szCs w:val="20"/>
        </w:rPr>
      </w:pPr>
    </w:p>
    <w:p w:rsidR="00553FBA" w:rsidRPr="00E555E3" w:rsidRDefault="00F57E2E" w:rsidP="00F57E2E">
      <w:pPr>
        <w:pStyle w:val="ListParagraph"/>
        <w:pBdr>
          <w:top w:val="single" w:sz="4" w:space="1" w:color="auto"/>
          <w:left w:val="single" w:sz="4" w:space="4" w:color="auto"/>
          <w:bottom w:val="single" w:sz="4" w:space="1" w:color="auto"/>
          <w:right w:val="single" w:sz="4" w:space="4" w:color="auto"/>
        </w:pBdr>
        <w:spacing w:line="360" w:lineRule="auto"/>
        <w:ind w:left="360" w:hanging="360"/>
        <w:jc w:val="both"/>
        <w:outlineLvl w:val="2"/>
        <w:rPr>
          <w:rFonts w:ascii="Arial" w:hAnsi="Arial" w:cs="Arial"/>
          <w:b/>
          <w:bCs/>
          <w:sz w:val="20"/>
          <w:szCs w:val="20"/>
          <w:lang w:val="en" w:eastAsia="en-ZA"/>
        </w:rPr>
      </w:pPr>
      <w:r w:rsidRPr="00E555E3">
        <w:rPr>
          <w:rFonts w:ascii="Arial" w:hAnsi="Arial" w:cs="Arial"/>
          <w:b/>
          <w:bCs/>
          <w:sz w:val="20"/>
          <w:szCs w:val="20"/>
          <w:lang w:val="en" w:eastAsia="en-ZA"/>
        </w:rPr>
        <w:lastRenderedPageBreak/>
        <w:t xml:space="preserve">SECTION 3: </w:t>
      </w:r>
      <w:r w:rsidR="00553FBA" w:rsidRPr="00E555E3">
        <w:rPr>
          <w:rFonts w:ascii="Arial" w:hAnsi="Arial" w:cs="Arial"/>
          <w:b/>
          <w:bCs/>
          <w:sz w:val="20"/>
          <w:szCs w:val="20"/>
          <w:lang w:val="en" w:eastAsia="en-ZA"/>
        </w:rPr>
        <w:t>POLICY PRINCIPLES</w:t>
      </w:r>
    </w:p>
    <w:p w:rsidR="006364D1" w:rsidRDefault="006364D1" w:rsidP="000B79C7">
      <w:pPr>
        <w:autoSpaceDE w:val="0"/>
        <w:autoSpaceDN w:val="0"/>
        <w:adjustRightInd w:val="0"/>
        <w:spacing w:line="360" w:lineRule="auto"/>
        <w:rPr>
          <w:rFonts w:ascii="Arial" w:hAnsi="Arial" w:cs="Arial"/>
          <w:b/>
          <w:sz w:val="20"/>
          <w:szCs w:val="20"/>
        </w:rPr>
      </w:pPr>
    </w:p>
    <w:p w:rsidR="006364D1" w:rsidRDefault="006364D1" w:rsidP="000B79C7">
      <w:pPr>
        <w:autoSpaceDE w:val="0"/>
        <w:autoSpaceDN w:val="0"/>
        <w:adjustRightInd w:val="0"/>
        <w:spacing w:line="360" w:lineRule="auto"/>
        <w:rPr>
          <w:rFonts w:ascii="Arial" w:hAnsi="Arial" w:cs="Arial"/>
          <w:b/>
          <w:sz w:val="20"/>
          <w:szCs w:val="20"/>
        </w:rPr>
      </w:pPr>
    </w:p>
    <w:p w:rsidR="000B79C7" w:rsidRPr="00E555E3" w:rsidRDefault="000B79C7" w:rsidP="000B79C7">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t>3.1 Short-Term Borrowings</w:t>
      </w:r>
    </w:p>
    <w:p w:rsidR="000B79C7" w:rsidRPr="00E555E3" w:rsidRDefault="000B79C7" w:rsidP="000B79C7">
      <w:pPr>
        <w:autoSpaceDE w:val="0"/>
        <w:autoSpaceDN w:val="0"/>
        <w:adjustRightInd w:val="0"/>
        <w:spacing w:line="360" w:lineRule="auto"/>
        <w:rPr>
          <w:rFonts w:ascii="Arial" w:hAnsi="Arial" w:cs="Arial"/>
          <w:bCs/>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bCs/>
          <w:sz w:val="20"/>
          <w:szCs w:val="20"/>
        </w:rPr>
        <w:t xml:space="preserve">The </w:t>
      </w:r>
      <w:r w:rsidR="0021465C" w:rsidRPr="00E555E3">
        <w:rPr>
          <w:rFonts w:ascii="Arial" w:hAnsi="Arial" w:cs="Arial"/>
          <w:sz w:val="20"/>
          <w:szCs w:val="20"/>
        </w:rPr>
        <w:t>entity</w:t>
      </w:r>
      <w:r w:rsidRPr="00E555E3">
        <w:rPr>
          <w:rFonts w:ascii="Arial" w:hAnsi="Arial" w:cs="Arial"/>
          <w:sz w:val="20"/>
          <w:szCs w:val="20"/>
        </w:rPr>
        <w:t xml:space="preserve"> shall incur short-term debt in strict compliance with the Municipal Finance Management Act and any Treasury Regulations and Guidelines regarding short-term borrowings. </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Short-term borrowings shall be incurred only when necessary to for the following purposes: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5"/>
        </w:numPr>
        <w:autoSpaceDE w:val="0"/>
        <w:autoSpaceDN w:val="0"/>
        <w:adjustRightInd w:val="0"/>
        <w:spacing w:line="360" w:lineRule="auto"/>
        <w:rPr>
          <w:rFonts w:ascii="Arial" w:hAnsi="Arial" w:cs="Arial"/>
          <w:sz w:val="20"/>
          <w:szCs w:val="20"/>
        </w:rPr>
      </w:pPr>
      <w:r w:rsidRPr="00E555E3">
        <w:rPr>
          <w:rFonts w:ascii="Arial" w:hAnsi="Arial" w:cs="Arial"/>
          <w:sz w:val="20"/>
          <w:szCs w:val="20"/>
        </w:rPr>
        <w:t>To bridge  shortfalls within a financial year during which the debt is incurred, in expectation of specific and realistic anticipated income to be received within that financial year; or</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5"/>
        </w:numPr>
        <w:autoSpaceDE w:val="0"/>
        <w:autoSpaceDN w:val="0"/>
        <w:adjustRightInd w:val="0"/>
        <w:spacing w:line="360" w:lineRule="auto"/>
        <w:rPr>
          <w:rFonts w:ascii="Arial" w:hAnsi="Arial" w:cs="Arial"/>
          <w:sz w:val="20"/>
          <w:szCs w:val="20"/>
        </w:rPr>
      </w:pPr>
      <w:r w:rsidRPr="00E555E3">
        <w:rPr>
          <w:rFonts w:ascii="Arial" w:hAnsi="Arial" w:cs="Arial"/>
          <w:sz w:val="20"/>
          <w:szCs w:val="20"/>
        </w:rPr>
        <w:t>For capital needs within a financial year, to be repaid from specific funds to be received from enforceable allocations or long-term debt commitments.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A short-term debt shall be incurred only if:</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21465C" w:rsidP="009542F6">
      <w:pPr>
        <w:pStyle w:val="ListParagraph"/>
        <w:numPr>
          <w:ilvl w:val="0"/>
          <w:numId w:val="6"/>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board of directors</w:t>
      </w:r>
      <w:r w:rsidR="000B79C7" w:rsidRPr="00E555E3">
        <w:rPr>
          <w:rFonts w:ascii="Arial" w:hAnsi="Arial" w:cs="Arial"/>
          <w:sz w:val="20"/>
          <w:szCs w:val="20"/>
        </w:rPr>
        <w:t xml:space="preserve"> </w:t>
      </w:r>
      <w:r w:rsidRPr="00E555E3">
        <w:rPr>
          <w:rFonts w:ascii="Arial" w:hAnsi="Arial" w:cs="Arial"/>
          <w:sz w:val="20"/>
          <w:szCs w:val="20"/>
        </w:rPr>
        <w:t xml:space="preserve">and the council of the parent municipality </w:t>
      </w:r>
      <w:r w:rsidR="000B79C7" w:rsidRPr="00E555E3">
        <w:rPr>
          <w:rFonts w:ascii="Arial" w:hAnsi="Arial" w:cs="Arial"/>
          <w:sz w:val="20"/>
          <w:szCs w:val="20"/>
        </w:rPr>
        <w:t>ha</w:t>
      </w:r>
      <w:r w:rsidR="00F37BA1" w:rsidRPr="00E555E3">
        <w:rPr>
          <w:rFonts w:ascii="Arial" w:hAnsi="Arial" w:cs="Arial"/>
          <w:sz w:val="20"/>
          <w:szCs w:val="20"/>
        </w:rPr>
        <w:t>ve</w:t>
      </w:r>
      <w:r w:rsidR="000B79C7" w:rsidRPr="00E555E3">
        <w:rPr>
          <w:rFonts w:ascii="Arial" w:hAnsi="Arial" w:cs="Arial"/>
          <w:sz w:val="20"/>
          <w:szCs w:val="20"/>
        </w:rPr>
        <w:t xml:space="preserve"> passed a resolution,</w:t>
      </w:r>
      <w:r w:rsidRPr="00E555E3">
        <w:rPr>
          <w:rFonts w:ascii="Arial" w:hAnsi="Arial" w:cs="Arial"/>
          <w:sz w:val="20"/>
          <w:szCs w:val="20"/>
        </w:rPr>
        <w:t xml:space="preserve"> </w:t>
      </w:r>
      <w:r w:rsidR="000B79C7" w:rsidRPr="00E555E3">
        <w:rPr>
          <w:rFonts w:ascii="Arial" w:hAnsi="Arial" w:cs="Arial"/>
          <w:sz w:val="20"/>
          <w:szCs w:val="20"/>
        </w:rPr>
        <w:t>signed by the Mayor, approving the debt agreement; and</w:t>
      </w:r>
    </w:p>
    <w:p w:rsidR="000B79C7" w:rsidRPr="00E555E3" w:rsidRDefault="000B79C7" w:rsidP="009542F6">
      <w:pPr>
        <w:pStyle w:val="ListParagraph"/>
        <w:numPr>
          <w:ilvl w:val="0"/>
          <w:numId w:val="6"/>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21465C" w:rsidRPr="00E555E3">
        <w:rPr>
          <w:rFonts w:ascii="Arial" w:hAnsi="Arial" w:cs="Arial"/>
          <w:sz w:val="20"/>
          <w:szCs w:val="20"/>
        </w:rPr>
        <w:t xml:space="preserve">Accounting Officer </w:t>
      </w:r>
      <w:r w:rsidRPr="00E555E3">
        <w:rPr>
          <w:rFonts w:ascii="Arial" w:hAnsi="Arial" w:cs="Arial"/>
          <w:sz w:val="20"/>
          <w:szCs w:val="20"/>
        </w:rPr>
        <w:t>or his/her delegate has signed the agreement or other document which creates or acknowledges the debt.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In cases of short-term credit facility to be accessed as and when required, including bank overdraft and credit cards facilities, the </w:t>
      </w:r>
      <w:r w:rsidR="0021465C" w:rsidRPr="00E555E3">
        <w:rPr>
          <w:rFonts w:ascii="Arial" w:hAnsi="Arial" w:cs="Arial"/>
          <w:sz w:val="20"/>
          <w:szCs w:val="20"/>
        </w:rPr>
        <w:t xml:space="preserve">board of directors </w:t>
      </w:r>
      <w:r w:rsidRPr="00E555E3">
        <w:rPr>
          <w:rFonts w:ascii="Arial" w:hAnsi="Arial" w:cs="Arial"/>
          <w:sz w:val="20"/>
          <w:szCs w:val="20"/>
        </w:rPr>
        <w:t>shall approve debt agreement provided that: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credit limit must be specified in the resolution of the </w:t>
      </w:r>
      <w:r w:rsidR="0021465C" w:rsidRPr="00E555E3">
        <w:rPr>
          <w:rFonts w:ascii="Arial" w:hAnsi="Arial" w:cs="Arial"/>
          <w:sz w:val="20"/>
          <w:szCs w:val="20"/>
        </w:rPr>
        <w:t>board of directors</w:t>
      </w:r>
      <w:r w:rsidRPr="00E555E3">
        <w:rPr>
          <w:rFonts w:ascii="Arial" w:hAnsi="Arial" w:cs="Arial"/>
          <w:sz w:val="20"/>
          <w:szCs w:val="20"/>
        </w:rPr>
        <w:t>;</w:t>
      </w:r>
    </w:p>
    <w:p w:rsidR="000B79C7" w:rsidRPr="00E555E3" w:rsidRDefault="000B79C7"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terms of the agreement, including the credit limit, may be changed onl</w:t>
      </w:r>
      <w:r w:rsidR="0021465C" w:rsidRPr="00E555E3">
        <w:rPr>
          <w:rFonts w:ascii="Arial" w:hAnsi="Arial" w:cs="Arial"/>
          <w:sz w:val="20"/>
          <w:szCs w:val="20"/>
        </w:rPr>
        <w:t>y by a resolution of the board of directors</w:t>
      </w:r>
      <w:r w:rsidRPr="00E555E3">
        <w:rPr>
          <w:rFonts w:ascii="Arial" w:hAnsi="Arial" w:cs="Arial"/>
          <w:sz w:val="20"/>
          <w:szCs w:val="20"/>
        </w:rPr>
        <w:t>; and</w:t>
      </w:r>
    </w:p>
    <w:p w:rsidR="000B79C7" w:rsidRPr="00E555E3" w:rsidRDefault="0021465C"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if the board </w:t>
      </w:r>
      <w:r w:rsidR="000B79C7" w:rsidRPr="00E555E3">
        <w:rPr>
          <w:rFonts w:ascii="Arial" w:hAnsi="Arial" w:cs="Arial"/>
          <w:sz w:val="20"/>
          <w:szCs w:val="20"/>
        </w:rPr>
        <w:t xml:space="preserve">approves a credit facility that is limited to emergency use, the </w:t>
      </w:r>
      <w:r w:rsidRPr="00E555E3">
        <w:rPr>
          <w:rFonts w:ascii="Arial" w:hAnsi="Arial" w:cs="Arial"/>
          <w:sz w:val="20"/>
          <w:szCs w:val="20"/>
        </w:rPr>
        <w:t>Accounting Officer</w:t>
      </w:r>
      <w:r w:rsidR="000B79C7" w:rsidRPr="00E555E3">
        <w:rPr>
          <w:rFonts w:ascii="Arial" w:hAnsi="Arial" w:cs="Arial"/>
          <w:sz w:val="20"/>
          <w:szCs w:val="20"/>
        </w:rPr>
        <w:t xml:space="preserve"> or his/her delegate</w:t>
      </w:r>
      <w:r w:rsidRPr="00E555E3">
        <w:rPr>
          <w:rFonts w:ascii="Arial" w:hAnsi="Arial" w:cs="Arial"/>
          <w:sz w:val="20"/>
          <w:szCs w:val="20"/>
        </w:rPr>
        <w:t xml:space="preserve"> must notify the board</w:t>
      </w:r>
      <w:r w:rsidR="000B79C7" w:rsidRPr="00E555E3">
        <w:rPr>
          <w:rFonts w:ascii="Arial" w:hAnsi="Arial" w:cs="Arial"/>
          <w:sz w:val="20"/>
          <w:szCs w:val="20"/>
        </w:rPr>
        <w:t xml:space="preserve"> in writing as soon as practical of the amount, duration and cost of any debt incurred in terms of such a credit facility, as well as options for repaying such debt.</w:t>
      </w:r>
    </w:p>
    <w:p w:rsidR="000B79C7" w:rsidRDefault="000B79C7" w:rsidP="000B79C7">
      <w:pPr>
        <w:autoSpaceDE w:val="0"/>
        <w:autoSpaceDN w:val="0"/>
        <w:adjustRightInd w:val="0"/>
        <w:spacing w:line="360" w:lineRule="auto"/>
        <w:rPr>
          <w:rFonts w:ascii="Arial" w:hAnsi="Arial" w:cs="Arial"/>
          <w:sz w:val="20"/>
          <w:szCs w:val="20"/>
        </w:rPr>
      </w:pPr>
    </w:p>
    <w:p w:rsidR="006364D1" w:rsidRDefault="006364D1" w:rsidP="000B79C7">
      <w:pPr>
        <w:autoSpaceDE w:val="0"/>
        <w:autoSpaceDN w:val="0"/>
        <w:adjustRightInd w:val="0"/>
        <w:spacing w:line="360" w:lineRule="auto"/>
        <w:rPr>
          <w:rFonts w:ascii="Arial" w:hAnsi="Arial" w:cs="Arial"/>
          <w:sz w:val="20"/>
          <w:szCs w:val="20"/>
        </w:rPr>
      </w:pPr>
    </w:p>
    <w:p w:rsidR="006364D1" w:rsidRDefault="006364D1" w:rsidP="000B79C7">
      <w:pPr>
        <w:autoSpaceDE w:val="0"/>
        <w:autoSpaceDN w:val="0"/>
        <w:adjustRightInd w:val="0"/>
        <w:spacing w:line="360" w:lineRule="auto"/>
        <w:rPr>
          <w:rFonts w:ascii="Arial" w:hAnsi="Arial" w:cs="Arial"/>
          <w:sz w:val="20"/>
          <w:szCs w:val="20"/>
        </w:rPr>
      </w:pPr>
    </w:p>
    <w:p w:rsidR="006364D1" w:rsidRPr="00E555E3" w:rsidRDefault="006364D1"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lastRenderedPageBreak/>
        <w:t>3.2 Long -Term Borrowings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r w:rsidRPr="00E555E3">
        <w:rPr>
          <w:rFonts w:ascii="Arial" w:hAnsi="Arial" w:cs="Arial"/>
          <w:bCs/>
          <w:sz w:val="20"/>
          <w:szCs w:val="20"/>
        </w:rPr>
        <w:t xml:space="preserve">The </w:t>
      </w:r>
      <w:r w:rsidR="0021465C" w:rsidRPr="00E555E3">
        <w:rPr>
          <w:rFonts w:ascii="Arial" w:hAnsi="Arial" w:cs="Arial"/>
          <w:sz w:val="20"/>
          <w:szCs w:val="20"/>
        </w:rPr>
        <w:t>entity</w:t>
      </w:r>
      <w:r w:rsidRPr="00E555E3">
        <w:rPr>
          <w:rFonts w:ascii="Arial" w:hAnsi="Arial" w:cs="Arial"/>
          <w:sz w:val="20"/>
          <w:szCs w:val="20"/>
        </w:rPr>
        <w:t xml:space="preserve"> shall incur long-term debt in strict compliance with the Municipal Finance Management Act and any Treasury Regulations and Guidelines regarding long-term borrowings, and must be </w:t>
      </w:r>
      <w:r w:rsidR="0021465C" w:rsidRPr="00E555E3">
        <w:rPr>
          <w:rFonts w:ascii="Arial" w:hAnsi="Arial" w:cs="Arial"/>
          <w:sz w:val="20"/>
          <w:szCs w:val="20"/>
        </w:rPr>
        <w:t>consistent with the entity</w:t>
      </w:r>
      <w:r w:rsidRPr="00E555E3">
        <w:rPr>
          <w:rFonts w:ascii="Arial" w:hAnsi="Arial" w:cs="Arial"/>
          <w:sz w:val="20"/>
          <w:szCs w:val="20"/>
        </w:rPr>
        <w:t>’s capital budget.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Long-term borrowings shall be incurred only when necessary for the purpose of:</w:t>
      </w:r>
    </w:p>
    <w:p w:rsidR="000B79C7" w:rsidRPr="00E555E3" w:rsidRDefault="000B79C7" w:rsidP="000B79C7">
      <w:pPr>
        <w:autoSpaceDE w:val="0"/>
        <w:autoSpaceDN w:val="0"/>
        <w:adjustRightInd w:val="0"/>
        <w:spacing w:line="360" w:lineRule="auto"/>
        <w:rPr>
          <w:rFonts w:ascii="Arial" w:hAnsi="Arial" w:cs="Arial"/>
          <w:sz w:val="20"/>
          <w:szCs w:val="20"/>
        </w:rPr>
      </w:pPr>
    </w:p>
    <w:p w:rsidR="007708EA" w:rsidRPr="00E555E3" w:rsidRDefault="000B79C7" w:rsidP="00BF682F">
      <w:pPr>
        <w:spacing w:line="360" w:lineRule="auto"/>
        <w:rPr>
          <w:rFonts w:ascii="Arial" w:hAnsi="Arial" w:cs="Arial"/>
          <w:sz w:val="20"/>
          <w:szCs w:val="18"/>
        </w:rPr>
      </w:pPr>
      <w:r w:rsidRPr="00E555E3">
        <w:rPr>
          <w:rFonts w:ascii="Arial" w:hAnsi="Arial" w:cs="Arial"/>
          <w:sz w:val="20"/>
          <w:szCs w:val="20"/>
        </w:rPr>
        <w:t xml:space="preserve">capital expenditure on property, plant or equipment to be used for the purpose of achieving the </w:t>
      </w:r>
      <w:r w:rsidR="0021465C" w:rsidRPr="00E555E3">
        <w:rPr>
          <w:rFonts w:ascii="Arial" w:hAnsi="Arial" w:cs="Arial"/>
          <w:sz w:val="20"/>
          <w:szCs w:val="20"/>
        </w:rPr>
        <w:t>service delivery objectives as set out in the Service Delivery Agreement entered into with the parent municipality, including finance</w:t>
      </w:r>
      <w:r w:rsidRPr="00E555E3">
        <w:rPr>
          <w:rFonts w:ascii="Arial" w:hAnsi="Arial" w:cs="Arial"/>
          <w:sz w:val="20"/>
          <w:szCs w:val="20"/>
        </w:rPr>
        <w:t xml:space="preserve"> costs as contemplated in section 46(4) of Municipal Finance Mana</w:t>
      </w:r>
      <w:r w:rsidR="007708EA" w:rsidRPr="00E555E3">
        <w:rPr>
          <w:rFonts w:ascii="Arial" w:hAnsi="Arial" w:cs="Arial"/>
          <w:sz w:val="20"/>
          <w:szCs w:val="20"/>
        </w:rPr>
        <w:t xml:space="preserve">gement Act 2006, Act 56 of 2003. </w:t>
      </w:r>
      <w:r w:rsidR="00BF682F" w:rsidRPr="00E555E3">
        <w:rPr>
          <w:rFonts w:ascii="Arial" w:hAnsi="Arial" w:cs="Arial"/>
          <w:sz w:val="20"/>
          <w:szCs w:val="18"/>
        </w:rPr>
        <w:t>For the purpose of this policy, c</w:t>
      </w:r>
      <w:r w:rsidR="007708EA" w:rsidRPr="00E555E3">
        <w:rPr>
          <w:rFonts w:ascii="Arial" w:hAnsi="Arial" w:cs="Arial"/>
          <w:sz w:val="20"/>
          <w:szCs w:val="18"/>
        </w:rPr>
        <w:t xml:space="preserve">apital expenditure </w:t>
      </w:r>
      <w:r w:rsidR="00BF682F" w:rsidRPr="00E555E3">
        <w:rPr>
          <w:rFonts w:ascii="Arial" w:hAnsi="Arial" w:cs="Arial"/>
          <w:sz w:val="20"/>
          <w:szCs w:val="18"/>
        </w:rPr>
        <w:t>include</w:t>
      </w:r>
      <w:r w:rsidR="007708EA" w:rsidRPr="00E555E3">
        <w:rPr>
          <w:rFonts w:ascii="Arial" w:hAnsi="Arial" w:cs="Arial"/>
          <w:sz w:val="20"/>
          <w:szCs w:val="18"/>
        </w:rPr>
        <w:t>:</w:t>
      </w:r>
    </w:p>
    <w:p w:rsidR="00BF682F" w:rsidRPr="00E555E3" w:rsidRDefault="00BF682F" w:rsidP="00BF682F">
      <w:pPr>
        <w:spacing w:line="360" w:lineRule="auto"/>
        <w:rPr>
          <w:rFonts w:ascii="Arial" w:hAnsi="Arial" w:cs="Arial"/>
          <w:sz w:val="20"/>
          <w:szCs w:val="18"/>
        </w:rPr>
      </w:pPr>
    </w:p>
    <w:p w:rsidR="007708EA" w:rsidRPr="00E555E3" w:rsidRDefault="007708EA" w:rsidP="007708EA">
      <w:pPr>
        <w:pStyle w:val="ListParagraph"/>
        <w:numPr>
          <w:ilvl w:val="0"/>
          <w:numId w:val="22"/>
        </w:numPr>
        <w:tabs>
          <w:tab w:val="left" w:pos="720"/>
        </w:tabs>
        <w:spacing w:line="360" w:lineRule="auto"/>
        <w:rPr>
          <w:rFonts w:ascii="Arial" w:hAnsi="Arial" w:cs="Arial"/>
          <w:sz w:val="20"/>
          <w:szCs w:val="18"/>
        </w:rPr>
      </w:pPr>
      <w:r w:rsidRPr="00E555E3">
        <w:rPr>
          <w:rFonts w:ascii="Arial" w:hAnsi="Arial" w:cs="Arial"/>
          <w:sz w:val="20"/>
          <w:szCs w:val="18"/>
        </w:rPr>
        <w:t>capitalised interest for a reasonable initial period;</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costs associated with security arrangement ;</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discounts and fees in connection with the financing;</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 xml:space="preserve">fees for legal, financial, advisory, trustee, credit rating and other services directly  connected with financing; </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cost connected to the sale or placement of debt, and cost for printing and publication directly connected with the financing;</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 xml:space="preserve">costs of professional service directly related to the capital expenditure ; and </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such other cost may be prescribed</w:t>
      </w:r>
    </w:p>
    <w:p w:rsidR="000B79C7" w:rsidRPr="00E555E3" w:rsidRDefault="000B79C7" w:rsidP="000B79C7">
      <w:pPr>
        <w:pStyle w:val="ListParagraph"/>
        <w:autoSpaceDE w:val="0"/>
        <w:autoSpaceDN w:val="0"/>
        <w:adjustRightInd w:val="0"/>
        <w:spacing w:line="360" w:lineRule="auto"/>
        <w:rPr>
          <w:rFonts w:ascii="Arial" w:hAnsi="Arial" w:cs="Arial"/>
          <w:sz w:val="20"/>
          <w:szCs w:val="20"/>
        </w:rPr>
      </w:pPr>
    </w:p>
    <w:p w:rsidR="000B79C7" w:rsidRPr="00E555E3" w:rsidRDefault="007708EA" w:rsidP="007708EA">
      <w:pPr>
        <w:pStyle w:val="ListParagraph"/>
        <w:numPr>
          <w:ilvl w:val="0"/>
          <w:numId w:val="21"/>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  </w:t>
      </w:r>
      <w:r w:rsidR="000B79C7" w:rsidRPr="00E555E3">
        <w:rPr>
          <w:rFonts w:ascii="Arial" w:hAnsi="Arial" w:cs="Arial"/>
          <w:sz w:val="20"/>
          <w:szCs w:val="20"/>
        </w:rPr>
        <w:t xml:space="preserve">re-financing existing long-term debt, provided that: </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existing long-term debt was lawfully incurred;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re-financing does not extend the term of the debt beyond the useful life of the property, plant or equipment for which the money was originally borrowed;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net present value of projected future payments (including principal and interest payments) after re-financing is less than the net present value of projected future payments before re-financing; and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discount rate used in projecting net present value and any assumptions in connection with the calculations, must be reasonable and in accordance with criteria set out in a framework that may be prescribed.</w:t>
      </w:r>
    </w:p>
    <w:p w:rsidR="009813CF" w:rsidRDefault="009813CF" w:rsidP="000B79C7">
      <w:pPr>
        <w:pStyle w:val="ListParagraph"/>
        <w:autoSpaceDE w:val="0"/>
        <w:autoSpaceDN w:val="0"/>
        <w:adjustRightInd w:val="0"/>
        <w:spacing w:line="360" w:lineRule="auto"/>
        <w:ind w:left="1080"/>
        <w:rPr>
          <w:rFonts w:ascii="Arial" w:hAnsi="Arial" w:cs="Arial"/>
          <w:sz w:val="20"/>
          <w:szCs w:val="20"/>
        </w:rPr>
      </w:pPr>
    </w:p>
    <w:p w:rsidR="00AE03E1" w:rsidRDefault="00AE03E1" w:rsidP="000B79C7">
      <w:pPr>
        <w:pStyle w:val="ListParagraph"/>
        <w:autoSpaceDE w:val="0"/>
        <w:autoSpaceDN w:val="0"/>
        <w:adjustRightInd w:val="0"/>
        <w:spacing w:line="360" w:lineRule="auto"/>
        <w:ind w:left="1080"/>
        <w:rPr>
          <w:rFonts w:ascii="Arial" w:hAnsi="Arial" w:cs="Arial"/>
          <w:sz w:val="20"/>
          <w:szCs w:val="20"/>
        </w:rPr>
      </w:pPr>
    </w:p>
    <w:p w:rsidR="00AE03E1" w:rsidRDefault="00AE03E1" w:rsidP="000B79C7">
      <w:pPr>
        <w:pStyle w:val="ListParagraph"/>
        <w:autoSpaceDE w:val="0"/>
        <w:autoSpaceDN w:val="0"/>
        <w:adjustRightInd w:val="0"/>
        <w:spacing w:line="360" w:lineRule="auto"/>
        <w:ind w:left="1080"/>
        <w:rPr>
          <w:rFonts w:ascii="Arial" w:hAnsi="Arial" w:cs="Arial"/>
          <w:sz w:val="20"/>
          <w:szCs w:val="20"/>
        </w:rPr>
      </w:pPr>
    </w:p>
    <w:p w:rsidR="00AE03E1" w:rsidRPr="00E555E3" w:rsidRDefault="00AE03E1" w:rsidP="000B79C7">
      <w:pPr>
        <w:pStyle w:val="ListParagraph"/>
        <w:autoSpaceDE w:val="0"/>
        <w:autoSpaceDN w:val="0"/>
        <w:adjustRightInd w:val="0"/>
        <w:spacing w:line="360" w:lineRule="auto"/>
        <w:ind w:left="1080"/>
        <w:rPr>
          <w:rFonts w:ascii="Arial" w:hAnsi="Arial" w:cs="Arial"/>
          <w:sz w:val="20"/>
          <w:szCs w:val="20"/>
        </w:rPr>
      </w:pP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r w:rsidRPr="00E555E3">
        <w:rPr>
          <w:rFonts w:ascii="Arial" w:hAnsi="Arial" w:cs="Arial"/>
          <w:sz w:val="20"/>
          <w:szCs w:val="20"/>
        </w:rPr>
        <w:lastRenderedPageBreak/>
        <w:t>A long-term debt may be incurred only if:</w:t>
      </w: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p>
    <w:p w:rsidR="000B79C7" w:rsidRPr="00E555E3" w:rsidRDefault="000B79C7"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7C3140" w:rsidRPr="00E555E3">
        <w:rPr>
          <w:rFonts w:ascii="Arial" w:hAnsi="Arial" w:cs="Arial"/>
          <w:sz w:val="20"/>
          <w:szCs w:val="20"/>
        </w:rPr>
        <w:t>Accounting Officer</w:t>
      </w:r>
      <w:r w:rsidRPr="00E555E3">
        <w:rPr>
          <w:rFonts w:ascii="Arial" w:hAnsi="Arial" w:cs="Arial"/>
          <w:sz w:val="20"/>
          <w:szCs w:val="20"/>
        </w:rPr>
        <w:t xml:space="preserve"> </w:t>
      </w:r>
      <w:r w:rsidR="00C5063F" w:rsidRPr="00E555E3">
        <w:rPr>
          <w:rFonts w:ascii="Arial" w:hAnsi="Arial" w:cs="Arial"/>
          <w:sz w:val="20"/>
          <w:szCs w:val="20"/>
        </w:rPr>
        <w:t xml:space="preserve">of the parent municipality </w:t>
      </w:r>
      <w:r w:rsidRPr="00E555E3">
        <w:rPr>
          <w:rFonts w:ascii="Arial" w:hAnsi="Arial" w:cs="Arial"/>
          <w:sz w:val="20"/>
          <w:szCs w:val="20"/>
        </w:rPr>
        <w:t xml:space="preserve">or his/her delegate has, at least 21 days prior to the meeting of the </w:t>
      </w:r>
      <w:r w:rsidR="00C5063F" w:rsidRPr="00E555E3">
        <w:rPr>
          <w:rFonts w:ascii="Arial" w:hAnsi="Arial" w:cs="Arial"/>
          <w:sz w:val="20"/>
          <w:szCs w:val="20"/>
        </w:rPr>
        <w:t>Council</w:t>
      </w:r>
      <w:r w:rsidR="007C3140" w:rsidRPr="00E555E3">
        <w:rPr>
          <w:rFonts w:ascii="Arial" w:hAnsi="Arial" w:cs="Arial"/>
          <w:sz w:val="20"/>
          <w:szCs w:val="20"/>
        </w:rPr>
        <w:t xml:space="preserve"> </w:t>
      </w:r>
      <w:r w:rsidRPr="00E555E3">
        <w:rPr>
          <w:rFonts w:ascii="Arial" w:hAnsi="Arial" w:cs="Arial"/>
          <w:sz w:val="20"/>
          <w:szCs w:val="20"/>
        </w:rPr>
        <w:t xml:space="preserve">at which approval for the debt </w:t>
      </w:r>
      <w:r w:rsidR="00C5063F" w:rsidRPr="00E555E3">
        <w:rPr>
          <w:rFonts w:ascii="Arial" w:hAnsi="Arial" w:cs="Arial"/>
          <w:sz w:val="20"/>
          <w:szCs w:val="20"/>
        </w:rPr>
        <w:t xml:space="preserve">to be incurred by the entity </w:t>
      </w:r>
      <w:r w:rsidRPr="00E555E3">
        <w:rPr>
          <w:rFonts w:ascii="Arial" w:hAnsi="Arial" w:cs="Arial"/>
          <w:sz w:val="20"/>
          <w:szCs w:val="20"/>
        </w:rPr>
        <w:t>is to be considered, made public an information statement setting out particulars of the proposed borrowing, including the amount of the proposed debt, the purposes for which the debt is to be incurred and particulars of any security to be provided; and</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C5063F" w:rsidRPr="00E555E3">
        <w:rPr>
          <w:rFonts w:ascii="Arial" w:hAnsi="Arial" w:cs="Arial"/>
          <w:sz w:val="20"/>
          <w:szCs w:val="20"/>
        </w:rPr>
        <w:t>Accounting Officer of the parent municipality</w:t>
      </w:r>
      <w:r w:rsidRPr="00E555E3">
        <w:rPr>
          <w:rFonts w:ascii="Arial" w:hAnsi="Arial" w:cs="Arial"/>
          <w:sz w:val="20"/>
          <w:szCs w:val="20"/>
        </w:rPr>
        <w:t xml:space="preserve"> or his/her delegate invited the public, the National Treasury and the Free State Provincial Treasury to submit written comments or representations to the council in respect of the proposed debt</w:t>
      </w:r>
      <w:r w:rsidR="00C5063F" w:rsidRPr="00E555E3">
        <w:rPr>
          <w:rFonts w:ascii="Arial" w:hAnsi="Arial" w:cs="Arial"/>
          <w:sz w:val="20"/>
          <w:szCs w:val="20"/>
        </w:rPr>
        <w:t xml:space="preserve"> of entity</w:t>
      </w:r>
      <w:r w:rsidRPr="00E555E3">
        <w:rPr>
          <w:rFonts w:ascii="Arial" w:hAnsi="Arial" w:cs="Arial"/>
          <w:sz w:val="20"/>
          <w:szCs w:val="20"/>
        </w:rPr>
        <w:t>; and</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C5063F"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Accounting Officer of the parent municipality </w:t>
      </w:r>
      <w:r w:rsidR="000B79C7" w:rsidRPr="00E555E3">
        <w:rPr>
          <w:rFonts w:ascii="Arial" w:hAnsi="Arial" w:cs="Arial"/>
          <w:sz w:val="20"/>
          <w:szCs w:val="20"/>
        </w:rPr>
        <w:t xml:space="preserve">or his/her delegate has submitted a copy of the information statement to the municipal council at least 21 days prior to the meeting of the council, together with particulars of the essential repayment terms, including the anticipated debt repayment schedule; and the anticipated </w:t>
      </w:r>
      <w:r w:rsidR="00553FBA" w:rsidRPr="00E555E3">
        <w:rPr>
          <w:rFonts w:ascii="Arial" w:hAnsi="Arial" w:cs="Arial"/>
          <w:sz w:val="20"/>
          <w:szCs w:val="20"/>
        </w:rPr>
        <w:t xml:space="preserve">total cost in connection with </w:t>
      </w:r>
      <w:r w:rsidR="000B79C7" w:rsidRPr="00E555E3">
        <w:rPr>
          <w:rFonts w:ascii="Arial" w:hAnsi="Arial" w:cs="Arial"/>
          <w:sz w:val="20"/>
          <w:szCs w:val="20"/>
        </w:rPr>
        <w:t>debt</w:t>
      </w:r>
      <w:r w:rsidR="00553FBA" w:rsidRPr="00E555E3">
        <w:rPr>
          <w:rFonts w:ascii="Arial" w:hAnsi="Arial" w:cs="Arial"/>
          <w:sz w:val="20"/>
          <w:szCs w:val="20"/>
        </w:rPr>
        <w:t xml:space="preserve"> to be incurred by the entity</w:t>
      </w:r>
      <w:r w:rsidR="000B79C7" w:rsidRPr="00E555E3">
        <w:rPr>
          <w:rFonts w:ascii="Arial" w:hAnsi="Arial" w:cs="Arial"/>
          <w:sz w:val="20"/>
          <w:szCs w:val="20"/>
        </w:rPr>
        <w:t xml:space="preserve"> over the repayment period.</w:t>
      </w:r>
    </w:p>
    <w:p w:rsidR="00FC2D2A" w:rsidRPr="00E555E3" w:rsidRDefault="00FC2D2A" w:rsidP="000B79C7">
      <w:pPr>
        <w:autoSpaceDE w:val="0"/>
        <w:autoSpaceDN w:val="0"/>
        <w:adjustRightInd w:val="0"/>
        <w:spacing w:line="360" w:lineRule="auto"/>
        <w:rPr>
          <w:rFonts w:ascii="Arial" w:hAnsi="Arial" w:cs="Arial"/>
          <w:sz w:val="20"/>
          <w:szCs w:val="20"/>
        </w:rPr>
      </w:pPr>
    </w:p>
    <w:p w:rsidR="009813CF" w:rsidRPr="00E555E3" w:rsidRDefault="000E4F1D" w:rsidP="005C667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134" w:hanging="1134"/>
        <w:rPr>
          <w:rFonts w:ascii="Arial" w:hAnsi="Arial" w:cs="Arial"/>
          <w:b/>
          <w:bCs/>
          <w:sz w:val="20"/>
          <w:szCs w:val="20"/>
        </w:rPr>
      </w:pPr>
      <w:r w:rsidRPr="00E555E3">
        <w:rPr>
          <w:rFonts w:ascii="Arial" w:hAnsi="Arial" w:cs="Arial"/>
          <w:b/>
          <w:bCs/>
          <w:sz w:val="20"/>
          <w:szCs w:val="20"/>
        </w:rPr>
        <w:t>SECTION 4</w:t>
      </w:r>
      <w:r w:rsidR="00F57E2E" w:rsidRPr="00E555E3">
        <w:rPr>
          <w:rFonts w:ascii="Arial" w:hAnsi="Arial" w:cs="Arial"/>
          <w:b/>
          <w:bCs/>
          <w:sz w:val="20"/>
          <w:szCs w:val="20"/>
        </w:rPr>
        <w:t xml:space="preserve">: </w:t>
      </w:r>
      <w:r w:rsidR="009813CF" w:rsidRPr="00E555E3">
        <w:rPr>
          <w:rFonts w:ascii="Arial" w:hAnsi="Arial" w:cs="Arial"/>
          <w:b/>
          <w:bCs/>
          <w:sz w:val="20"/>
          <w:szCs w:val="20"/>
        </w:rPr>
        <w:t>CONDITIONS APPLYING TO BOTH SHORT-TERM AND LONG- TERM EXTERNAL BORROWING</w:t>
      </w:r>
    </w:p>
    <w:p w:rsidR="009813CF" w:rsidRPr="00E555E3" w:rsidRDefault="009813CF" w:rsidP="009813CF">
      <w:pPr>
        <w:autoSpaceDE w:val="0"/>
        <w:autoSpaceDN w:val="0"/>
        <w:adjustRightInd w:val="0"/>
        <w:spacing w:line="360" w:lineRule="auto"/>
        <w:rPr>
          <w:rFonts w:ascii="Arial" w:hAnsi="Arial" w:cs="Arial"/>
          <w:b/>
          <w:bCs/>
          <w:sz w:val="20"/>
          <w:szCs w:val="20"/>
        </w:rPr>
      </w:pPr>
    </w:p>
    <w:p w:rsidR="009813CF" w:rsidRPr="00E555E3" w:rsidRDefault="009813CF" w:rsidP="009813CF">
      <w:pPr>
        <w:autoSpaceDE w:val="0"/>
        <w:autoSpaceDN w:val="0"/>
        <w:adjustRightInd w:val="0"/>
        <w:spacing w:line="360" w:lineRule="auto"/>
        <w:rPr>
          <w:rFonts w:ascii="Arial" w:hAnsi="Arial" w:cs="Arial"/>
          <w:sz w:val="20"/>
          <w:szCs w:val="20"/>
        </w:rPr>
      </w:pPr>
      <w:r w:rsidRPr="00E555E3">
        <w:rPr>
          <w:rFonts w:ascii="Arial" w:hAnsi="Arial" w:cs="Arial"/>
          <w:bCs/>
          <w:sz w:val="20"/>
          <w:szCs w:val="20"/>
        </w:rPr>
        <w:t xml:space="preserve">The </w:t>
      </w:r>
      <w:r w:rsidR="009C38F5" w:rsidRPr="00E555E3">
        <w:rPr>
          <w:rFonts w:ascii="Arial" w:hAnsi="Arial" w:cs="Arial"/>
          <w:bCs/>
          <w:sz w:val="20"/>
          <w:szCs w:val="20"/>
        </w:rPr>
        <w:t xml:space="preserve">entity </w:t>
      </w:r>
      <w:r w:rsidRPr="00E555E3">
        <w:rPr>
          <w:rFonts w:ascii="Arial" w:hAnsi="Arial" w:cs="Arial"/>
          <w:sz w:val="20"/>
          <w:szCs w:val="20"/>
        </w:rPr>
        <w:t>will incur debt only subject to the following conditions:</w:t>
      </w:r>
    </w:p>
    <w:p w:rsidR="009813CF" w:rsidRPr="00E555E3" w:rsidRDefault="009813CF" w:rsidP="009813CF">
      <w:pPr>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debt is denominated in Rand and is not indexed to, or affected by, fluctuations in the value of the Rand against any foreign currency; </w:t>
      </w:r>
    </w:p>
    <w:p w:rsidR="009813CF" w:rsidRPr="00E555E3" w:rsidRDefault="009813CF" w:rsidP="009813CF">
      <w:pPr>
        <w:pStyle w:val="ListParagraph"/>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Borrowings shall be applied for with institutions registered as banks in terms of the Banks Act, 1990 (Act No. 94 of 1990) or development finance institutions such as Development Bank of Southern Africa, Industrial Development Corporation, etc.</w:t>
      </w:r>
    </w:p>
    <w:p w:rsidR="009813CF" w:rsidRPr="00E555E3" w:rsidRDefault="009813CF" w:rsidP="009813CF">
      <w:pPr>
        <w:pStyle w:val="ListParagraph"/>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following are to be carefully evaluated prior to borrowing commitment:</w:t>
      </w:r>
    </w:p>
    <w:p w:rsidR="009813CF" w:rsidRPr="00E555E3" w:rsidRDefault="009813CF" w:rsidP="009813CF">
      <w:pPr>
        <w:autoSpaceDE w:val="0"/>
        <w:autoSpaceDN w:val="0"/>
        <w:adjustRightInd w:val="0"/>
        <w:spacing w:line="360" w:lineRule="auto"/>
        <w:rPr>
          <w:rFonts w:ascii="Arial" w:eastAsia="SymbolOOEnc" w:hAnsi="Arial" w:cs="Arial"/>
          <w:sz w:val="20"/>
          <w:szCs w:val="20"/>
        </w:rPr>
      </w:pP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extent to which borrowing is an appropriate funding source for the expenditure in question;</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whether alternative sources of funding are available;</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prevailing economic conditions;</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that proposed borrowings are disclosed in the </w:t>
      </w:r>
      <w:r w:rsidR="006C316E" w:rsidRPr="00E555E3">
        <w:rPr>
          <w:rFonts w:ascii="Arial" w:hAnsi="Arial" w:cs="Arial"/>
          <w:sz w:val="20"/>
          <w:szCs w:val="20"/>
        </w:rPr>
        <w:t>Multi-Year Business Plan of the entity</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lastRenderedPageBreak/>
        <w:t>potential movements in interest rates and associated impacts on debt servicing costs;</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inter-generational equity considerations; and</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current and future funding needs for both capital and operational expenditure.</w:t>
      </w:r>
    </w:p>
    <w:p w:rsidR="009813CF" w:rsidRPr="00E555E3" w:rsidRDefault="009813CF" w:rsidP="009813CF">
      <w:pPr>
        <w:pStyle w:val="ListParagraph"/>
        <w:autoSpaceDE w:val="0"/>
        <w:autoSpaceDN w:val="0"/>
        <w:adjustRightInd w:val="0"/>
        <w:spacing w:line="360" w:lineRule="auto"/>
        <w:ind w:left="1440"/>
        <w:rPr>
          <w:rFonts w:ascii="Arial" w:hAnsi="Arial" w:cs="Arial"/>
          <w:sz w:val="20"/>
          <w:szCs w:val="20"/>
        </w:rPr>
      </w:pPr>
    </w:p>
    <w:p w:rsidR="00AB79C2" w:rsidRPr="00E555E3" w:rsidRDefault="009813CF" w:rsidP="00AB79C2">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All new borrowings, their extent and their purpose m</w:t>
      </w:r>
      <w:r w:rsidR="006C316E" w:rsidRPr="00E555E3">
        <w:rPr>
          <w:rFonts w:ascii="Arial" w:hAnsi="Arial" w:cs="Arial"/>
          <w:sz w:val="20"/>
          <w:szCs w:val="20"/>
        </w:rPr>
        <w:t>ust been approved by the board of directors and the council of the parent municipality.</w:t>
      </w:r>
    </w:p>
    <w:p w:rsidR="00AB79C2" w:rsidRPr="00E555E3" w:rsidRDefault="00AB79C2" w:rsidP="00AB79C2">
      <w:pPr>
        <w:pStyle w:val="ListParagraph"/>
        <w:autoSpaceDE w:val="0"/>
        <w:autoSpaceDN w:val="0"/>
        <w:adjustRightInd w:val="0"/>
        <w:spacing w:line="360" w:lineRule="auto"/>
        <w:rPr>
          <w:rFonts w:ascii="Arial" w:hAnsi="Arial" w:cs="Arial"/>
          <w:sz w:val="20"/>
          <w:szCs w:val="20"/>
        </w:rPr>
      </w:pPr>
    </w:p>
    <w:p w:rsidR="00AB79C2" w:rsidRPr="00E555E3" w:rsidRDefault="00AB79C2" w:rsidP="00AB79C2">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18"/>
        </w:rPr>
        <w:t>Any person involved in the borrowing of money by municipal entity must, when interacting with prospective lender or when preparing documentation for consideration by prospective lender:</w:t>
      </w:r>
    </w:p>
    <w:p w:rsidR="00AB79C2" w:rsidRPr="00E555E3" w:rsidRDefault="00AB79C2" w:rsidP="00AB79C2">
      <w:pPr>
        <w:spacing w:line="360" w:lineRule="auto"/>
        <w:rPr>
          <w:rFonts w:ascii="Arial" w:hAnsi="Arial" w:cs="Arial"/>
          <w:sz w:val="20"/>
          <w:szCs w:val="18"/>
        </w:rPr>
      </w:pPr>
    </w:p>
    <w:p w:rsidR="00AB79C2" w:rsidRPr="00E555E3" w:rsidRDefault="00AB79C2" w:rsidP="00AB79C2">
      <w:pPr>
        <w:pStyle w:val="ListParagraph"/>
        <w:numPr>
          <w:ilvl w:val="0"/>
          <w:numId w:val="23"/>
        </w:numPr>
        <w:spacing w:line="360" w:lineRule="auto"/>
        <w:ind w:left="1080"/>
        <w:rPr>
          <w:rFonts w:ascii="Arial" w:hAnsi="Arial" w:cs="Arial"/>
          <w:sz w:val="20"/>
          <w:szCs w:val="18"/>
        </w:rPr>
      </w:pPr>
      <w:r w:rsidRPr="00E555E3">
        <w:rPr>
          <w:rFonts w:ascii="Arial" w:hAnsi="Arial" w:cs="Arial"/>
          <w:sz w:val="20"/>
          <w:szCs w:val="18"/>
        </w:rPr>
        <w:t>disclose all information in that person’s possession or within that person’s knowledge that may be material to the decision of that prospective lender or investor</w:t>
      </w:r>
    </w:p>
    <w:p w:rsidR="00AB79C2" w:rsidRPr="00E555E3" w:rsidRDefault="00AB79C2" w:rsidP="00AB79C2">
      <w:pPr>
        <w:pStyle w:val="ListParagraph"/>
        <w:numPr>
          <w:ilvl w:val="0"/>
          <w:numId w:val="23"/>
        </w:numPr>
        <w:tabs>
          <w:tab w:val="left" w:pos="1425"/>
        </w:tabs>
        <w:spacing w:line="360" w:lineRule="auto"/>
        <w:ind w:left="1080"/>
        <w:rPr>
          <w:rFonts w:ascii="Arial" w:hAnsi="Arial" w:cs="Arial"/>
          <w:sz w:val="20"/>
          <w:szCs w:val="18"/>
        </w:rPr>
      </w:pPr>
      <w:r w:rsidRPr="00E555E3">
        <w:rPr>
          <w:rFonts w:ascii="Arial" w:hAnsi="Arial" w:cs="Arial"/>
          <w:sz w:val="20"/>
          <w:szCs w:val="18"/>
        </w:rPr>
        <w:t>take reasonable care to ensure the accuracy of any information disclosed</w:t>
      </w:r>
    </w:p>
    <w:p w:rsidR="00AB79C2" w:rsidRPr="00E555E3" w:rsidRDefault="00AB79C2" w:rsidP="00AB79C2">
      <w:pPr>
        <w:spacing w:line="360" w:lineRule="auto"/>
        <w:ind w:left="360"/>
        <w:rPr>
          <w:rFonts w:ascii="Arial" w:hAnsi="Arial" w:cs="Arial"/>
          <w:sz w:val="20"/>
          <w:szCs w:val="18"/>
        </w:rPr>
      </w:pPr>
    </w:p>
    <w:p w:rsidR="00AB79C2" w:rsidRPr="00E555E3" w:rsidRDefault="00AB79C2" w:rsidP="00A531D7">
      <w:pPr>
        <w:pStyle w:val="ListParagraph"/>
        <w:numPr>
          <w:ilvl w:val="0"/>
          <w:numId w:val="24"/>
        </w:numPr>
        <w:spacing w:line="360" w:lineRule="auto"/>
        <w:rPr>
          <w:rFonts w:ascii="Arial" w:hAnsi="Arial" w:cs="Arial"/>
          <w:sz w:val="20"/>
          <w:szCs w:val="18"/>
        </w:rPr>
      </w:pPr>
      <w:r w:rsidRPr="00E555E3">
        <w:rPr>
          <w:rFonts w:ascii="Arial" w:hAnsi="Arial" w:cs="Arial"/>
          <w:sz w:val="20"/>
          <w:szCs w:val="18"/>
        </w:rPr>
        <w:t>A lender may rely on written representations of the entity signed by the accounting officer, if the lender or investor did not know and had no reason to believe that those representations were false or misleading.</w:t>
      </w:r>
    </w:p>
    <w:p w:rsidR="00A531D7" w:rsidRPr="00E555E3" w:rsidRDefault="00A531D7" w:rsidP="00A531D7">
      <w:pPr>
        <w:pStyle w:val="ListParagraph"/>
        <w:spacing w:line="360" w:lineRule="auto"/>
        <w:rPr>
          <w:rFonts w:ascii="Arial" w:hAnsi="Arial" w:cs="Arial"/>
          <w:sz w:val="20"/>
          <w:szCs w:val="18"/>
        </w:rPr>
      </w:pPr>
    </w:p>
    <w:p w:rsidR="00646F1F" w:rsidRPr="00E555E3" w:rsidRDefault="00F57E2E" w:rsidP="00646F1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Arial" w:hAnsi="Arial" w:cs="Arial"/>
          <w:b/>
          <w:sz w:val="20"/>
          <w:szCs w:val="20"/>
        </w:rPr>
      </w:pPr>
      <w:r w:rsidRPr="00E555E3">
        <w:rPr>
          <w:rStyle w:val="Strong"/>
          <w:rFonts w:ascii="Arial" w:hAnsi="Arial" w:cs="Arial"/>
          <w:sz w:val="20"/>
          <w:szCs w:val="20"/>
        </w:rPr>
        <w:t xml:space="preserve">SECTION </w:t>
      </w:r>
      <w:r w:rsidR="00646F1F" w:rsidRPr="00E555E3">
        <w:rPr>
          <w:rStyle w:val="Strong"/>
          <w:rFonts w:ascii="Arial" w:hAnsi="Arial" w:cs="Arial"/>
          <w:sz w:val="20"/>
          <w:szCs w:val="20"/>
        </w:rPr>
        <w:t>5</w:t>
      </w:r>
      <w:r w:rsidRPr="00E555E3">
        <w:rPr>
          <w:rStyle w:val="Strong"/>
          <w:rFonts w:ascii="Arial" w:hAnsi="Arial" w:cs="Arial"/>
          <w:sz w:val="20"/>
          <w:szCs w:val="20"/>
        </w:rPr>
        <w:t>:</w:t>
      </w:r>
      <w:r w:rsidR="00646F1F" w:rsidRPr="00E555E3">
        <w:rPr>
          <w:rStyle w:val="Strong"/>
          <w:rFonts w:ascii="Arial" w:hAnsi="Arial" w:cs="Arial"/>
          <w:sz w:val="20"/>
          <w:szCs w:val="20"/>
        </w:rPr>
        <w:t xml:space="preserve">  DEBT SECURITY</w:t>
      </w:r>
    </w:p>
    <w:p w:rsidR="00646F1F" w:rsidRPr="00E555E3" w:rsidRDefault="00646F1F" w:rsidP="00646F1F">
      <w:pPr>
        <w:autoSpaceDE w:val="0"/>
        <w:autoSpaceDN w:val="0"/>
        <w:adjustRightInd w:val="0"/>
        <w:spacing w:line="360" w:lineRule="auto"/>
        <w:rPr>
          <w:rFonts w:ascii="Book Antiqua" w:hAnsi="Book Antiqua" w:cs="Tahoma"/>
          <w:sz w:val="22"/>
          <w:szCs w:val="22"/>
        </w:rPr>
      </w:pPr>
    </w:p>
    <w:p w:rsidR="00646F1F" w:rsidRPr="00E555E3" w:rsidRDefault="00646F1F" w:rsidP="00646F1F">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Where appropriate the entity may, by resolution of the board and that of the council of the parent municipality and subject to section 48(3) of Municipal Finance Act, provide security for:</w:t>
      </w:r>
    </w:p>
    <w:p w:rsidR="00BA54F8" w:rsidRPr="00E555E3" w:rsidRDefault="00BA54F8" w:rsidP="00646F1F">
      <w:pPr>
        <w:autoSpaceDE w:val="0"/>
        <w:autoSpaceDN w:val="0"/>
        <w:adjustRightInd w:val="0"/>
        <w:spacing w:line="360" w:lineRule="auto"/>
        <w:jc w:val="both"/>
        <w:rPr>
          <w:rFonts w:ascii="Arial" w:hAnsi="Arial" w:cs="Arial"/>
          <w:sz w:val="20"/>
          <w:szCs w:val="20"/>
        </w:rPr>
      </w:pPr>
    </w:p>
    <w:p w:rsidR="00646F1F" w:rsidRPr="00E555E3" w:rsidRDefault="00646F1F" w:rsidP="009542F6">
      <w:pPr>
        <w:pStyle w:val="ListParagraph"/>
        <w:numPr>
          <w:ilvl w:val="0"/>
          <w:numId w:val="13"/>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any of its debt obligations; or</w:t>
      </w:r>
    </w:p>
    <w:p w:rsidR="00646F1F" w:rsidRPr="00E555E3" w:rsidRDefault="00646F1F" w:rsidP="009542F6">
      <w:pPr>
        <w:pStyle w:val="ListParagraph"/>
        <w:numPr>
          <w:ilvl w:val="0"/>
          <w:numId w:val="13"/>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contractual obligations of the entity undertaken in connection with capital expenditure by other persons on property, plant or equipment to be used by the entity or such other person for the purpose of achieving the service delivery objectives as set out in the Service Delivery Agreement between the parent municipality and the entity.</w:t>
      </w:r>
    </w:p>
    <w:p w:rsidR="00AA4949" w:rsidRPr="00E555E3" w:rsidRDefault="00AA4949" w:rsidP="005A0E71">
      <w:pPr>
        <w:autoSpaceDE w:val="0"/>
        <w:autoSpaceDN w:val="0"/>
        <w:adjustRightInd w:val="0"/>
        <w:spacing w:line="360" w:lineRule="auto"/>
        <w:jc w:val="both"/>
        <w:rPr>
          <w:rFonts w:ascii="Arial" w:hAnsi="Arial" w:cs="Arial"/>
          <w:b/>
          <w:sz w:val="20"/>
          <w:szCs w:val="20"/>
        </w:rPr>
      </w:pPr>
    </w:p>
    <w:p w:rsidR="000B79C7" w:rsidRPr="00E555E3" w:rsidRDefault="00F57E2E" w:rsidP="00AE364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 xml:space="preserve">SECTION </w:t>
      </w:r>
      <w:r w:rsidR="00AE3643" w:rsidRPr="00E555E3">
        <w:rPr>
          <w:rFonts w:ascii="Arial" w:hAnsi="Arial" w:cs="Arial"/>
          <w:b/>
          <w:sz w:val="20"/>
          <w:szCs w:val="20"/>
        </w:rPr>
        <w:t>6</w:t>
      </w:r>
      <w:r w:rsidRPr="00E555E3">
        <w:rPr>
          <w:rFonts w:ascii="Arial" w:hAnsi="Arial" w:cs="Arial"/>
          <w:b/>
          <w:sz w:val="20"/>
          <w:szCs w:val="20"/>
        </w:rPr>
        <w:t>:</w:t>
      </w:r>
      <w:r w:rsidR="000B79C7" w:rsidRPr="00E555E3">
        <w:rPr>
          <w:rFonts w:ascii="Arial" w:hAnsi="Arial" w:cs="Arial"/>
          <w:b/>
          <w:sz w:val="20"/>
          <w:szCs w:val="20"/>
        </w:rPr>
        <w:t xml:space="preserve">  REPAYMENT OF BORROWINGS</w:t>
      </w:r>
    </w:p>
    <w:p w:rsidR="000B79C7" w:rsidRPr="00E555E3" w:rsidRDefault="000B79C7" w:rsidP="005A0E71">
      <w:pPr>
        <w:autoSpaceDE w:val="0"/>
        <w:autoSpaceDN w:val="0"/>
        <w:adjustRightInd w:val="0"/>
        <w:spacing w:line="360" w:lineRule="auto"/>
        <w:jc w:val="both"/>
        <w:rPr>
          <w:rFonts w:ascii="Arial" w:hAnsi="Arial" w:cs="Arial"/>
          <w:b/>
          <w:sz w:val="20"/>
          <w:szCs w:val="20"/>
        </w:rPr>
      </w:pPr>
    </w:p>
    <w:p w:rsidR="000B79C7" w:rsidRPr="00E555E3" w:rsidRDefault="000B79C7" w:rsidP="00BA54F8">
      <w:pPr>
        <w:pStyle w:val="ListParagraph"/>
        <w:numPr>
          <w:ilvl w:val="1"/>
          <w:numId w:val="26"/>
        </w:numP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Short-Term Debt</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6364D1" w:rsidRPr="00AE03E1" w:rsidRDefault="000B79C7" w:rsidP="005A0E71">
      <w:pPr>
        <w:pStyle w:val="ListParagraph"/>
        <w:numPr>
          <w:ilvl w:val="0"/>
          <w:numId w:val="27"/>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All short-term debt must be paid within the financial year in which it was raised.  Short-term debt may not be renewed or refinanced where such renewal or refinancing will have the effect of extending the short-term debt into a new financial year.</w:t>
      </w:r>
      <w:bookmarkStart w:id="0" w:name="_GoBack"/>
      <w:bookmarkEnd w:id="0"/>
    </w:p>
    <w:p w:rsidR="000B79C7" w:rsidRPr="00E555E3" w:rsidRDefault="00AE3643" w:rsidP="005A0E71">
      <w:pPr>
        <w:autoSpaceDE w:val="0"/>
        <w:autoSpaceDN w:val="0"/>
        <w:adjustRightInd w:val="0"/>
        <w:spacing w:line="360" w:lineRule="auto"/>
        <w:jc w:val="both"/>
        <w:rPr>
          <w:rFonts w:ascii="Arial" w:hAnsi="Arial" w:cs="Arial"/>
          <w:sz w:val="20"/>
          <w:szCs w:val="20"/>
        </w:rPr>
      </w:pPr>
      <w:r w:rsidRPr="00E555E3">
        <w:rPr>
          <w:rFonts w:ascii="Arial" w:hAnsi="Arial" w:cs="Arial"/>
          <w:b/>
          <w:sz w:val="20"/>
          <w:szCs w:val="20"/>
        </w:rPr>
        <w:lastRenderedPageBreak/>
        <w:t>6</w:t>
      </w:r>
      <w:r w:rsidR="000B79C7" w:rsidRPr="00E555E3">
        <w:rPr>
          <w:rFonts w:ascii="Arial" w:hAnsi="Arial" w:cs="Arial"/>
          <w:b/>
          <w:sz w:val="20"/>
          <w:szCs w:val="20"/>
        </w:rPr>
        <w:t xml:space="preserve">.2 Long-Term Debt </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28"/>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The repayment period of a long-term loan shall not exceed the useful life of the asset being created. </w:t>
      </w:r>
      <w:r w:rsidRPr="00E555E3">
        <w:rPr>
          <w:rFonts w:ascii="Arial" w:hAnsi="Arial" w:cs="Arial"/>
          <w:b/>
          <w:i/>
          <w:sz w:val="20"/>
          <w:szCs w:val="20"/>
          <w:u w:val="single"/>
        </w:rPr>
        <w:t>For example</w:t>
      </w:r>
      <w:r w:rsidRPr="00E555E3">
        <w:rPr>
          <w:rFonts w:ascii="Arial" w:hAnsi="Arial" w:cs="Arial"/>
          <w:sz w:val="20"/>
          <w:szCs w:val="20"/>
          <w:u w:val="single"/>
        </w:rPr>
        <w:t>:-</w:t>
      </w:r>
      <w:r w:rsidRPr="00E555E3">
        <w:rPr>
          <w:rFonts w:ascii="Arial" w:hAnsi="Arial" w:cs="Arial"/>
          <w:sz w:val="20"/>
          <w:szCs w:val="20"/>
        </w:rPr>
        <w:t xml:space="preserve"> </w:t>
      </w:r>
      <w:r w:rsidRPr="00E555E3">
        <w:rPr>
          <w:rFonts w:ascii="Arial" w:hAnsi="Arial" w:cs="Arial"/>
          <w:i/>
          <w:sz w:val="20"/>
          <w:szCs w:val="20"/>
        </w:rPr>
        <w:t xml:space="preserve">A loan for the construction of a new </w:t>
      </w:r>
      <w:r w:rsidR="0006727A" w:rsidRPr="00E555E3">
        <w:rPr>
          <w:rFonts w:ascii="Arial" w:hAnsi="Arial" w:cs="Arial"/>
          <w:i/>
          <w:sz w:val="20"/>
          <w:szCs w:val="20"/>
        </w:rPr>
        <w:t>power station</w:t>
      </w:r>
      <w:r w:rsidRPr="00E555E3">
        <w:rPr>
          <w:rFonts w:ascii="Arial" w:hAnsi="Arial" w:cs="Arial"/>
          <w:i/>
          <w:sz w:val="20"/>
          <w:szCs w:val="20"/>
        </w:rPr>
        <w:t xml:space="preserve"> with an expected life of 30 years shall not have a repayment period in excess of 30 years.</w:t>
      </w:r>
    </w:p>
    <w:p w:rsidR="000B79C7" w:rsidRPr="00E555E3" w:rsidRDefault="000B79C7" w:rsidP="00BA54F8">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28"/>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Where surplus funds are available, any decision to repay borrowings ahead of schedule shall be made based on the facts available at that time. Any such decision must give due regard to the policy objective of minimizing the overal</w:t>
      </w:r>
      <w:r w:rsidR="0006727A" w:rsidRPr="00E555E3">
        <w:rPr>
          <w:rFonts w:ascii="Arial" w:hAnsi="Arial" w:cs="Arial"/>
          <w:sz w:val="20"/>
          <w:szCs w:val="20"/>
        </w:rPr>
        <w:t>l debt servicing costs</w:t>
      </w:r>
      <w:r w:rsidRPr="00E555E3">
        <w:rPr>
          <w:rFonts w:ascii="Arial" w:hAnsi="Arial" w:cs="Arial"/>
          <w:sz w:val="20"/>
          <w:szCs w:val="20"/>
        </w:rPr>
        <w:t>.</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EC7A95" w:rsidRPr="00E555E3" w:rsidRDefault="00F57E2E" w:rsidP="00EC7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SECTION 7:</w:t>
      </w:r>
      <w:r w:rsidR="00EC7A95" w:rsidRPr="00E555E3">
        <w:rPr>
          <w:rFonts w:ascii="Arial" w:hAnsi="Arial" w:cs="Arial"/>
          <w:b/>
          <w:sz w:val="20"/>
          <w:szCs w:val="20"/>
        </w:rPr>
        <w:t xml:space="preserve">  BORROWING COSTS / INTEREST</w:t>
      </w:r>
      <w:r w:rsidR="00D960EB" w:rsidRPr="00E555E3">
        <w:rPr>
          <w:rFonts w:ascii="Arial" w:hAnsi="Arial" w:cs="Arial"/>
          <w:b/>
          <w:sz w:val="20"/>
          <w:szCs w:val="20"/>
        </w:rPr>
        <w:t xml:space="preserve"> </w:t>
      </w:r>
    </w:p>
    <w:p w:rsidR="00EC7A95" w:rsidRPr="00E555E3" w:rsidRDefault="00EC7A95" w:rsidP="00EC7A95">
      <w:pPr>
        <w:autoSpaceDE w:val="0"/>
        <w:autoSpaceDN w:val="0"/>
        <w:adjustRightInd w:val="0"/>
        <w:spacing w:line="360" w:lineRule="auto"/>
        <w:jc w:val="both"/>
        <w:rPr>
          <w:rFonts w:ascii="Arial" w:hAnsi="Arial" w:cs="Arial"/>
          <w:b/>
          <w:sz w:val="20"/>
          <w:szCs w:val="20"/>
        </w:rPr>
      </w:pPr>
    </w:p>
    <w:p w:rsidR="00EC7A95" w:rsidRPr="00E555E3" w:rsidRDefault="00F57E2E" w:rsidP="00EC7A95">
      <w:pPr>
        <w:pStyle w:val="Default"/>
        <w:spacing w:line="360" w:lineRule="auto"/>
        <w:jc w:val="both"/>
        <w:rPr>
          <w:b/>
          <w:bCs/>
          <w:color w:val="auto"/>
          <w:sz w:val="20"/>
          <w:szCs w:val="20"/>
        </w:rPr>
      </w:pPr>
      <w:r w:rsidRPr="00E555E3">
        <w:rPr>
          <w:b/>
          <w:bCs/>
          <w:color w:val="auto"/>
          <w:sz w:val="20"/>
          <w:szCs w:val="20"/>
        </w:rPr>
        <w:t>7</w:t>
      </w:r>
      <w:r w:rsidR="00EC7A95" w:rsidRPr="00E555E3">
        <w:rPr>
          <w:b/>
          <w:bCs/>
          <w:color w:val="auto"/>
          <w:sz w:val="20"/>
          <w:szCs w:val="20"/>
        </w:rPr>
        <w:t>.1 Initial Recognition and Measurement</w:t>
      </w:r>
    </w:p>
    <w:p w:rsidR="00EC7A95" w:rsidRPr="00E555E3" w:rsidRDefault="00EC7A95" w:rsidP="00EC7A95">
      <w:pPr>
        <w:pStyle w:val="Default"/>
        <w:spacing w:line="360" w:lineRule="auto"/>
        <w:jc w:val="both"/>
        <w:rPr>
          <w:b/>
          <w:bCs/>
          <w:color w:val="auto"/>
          <w:sz w:val="20"/>
          <w:szCs w:val="20"/>
        </w:rPr>
      </w:pPr>
      <w:r w:rsidRPr="00E555E3">
        <w:rPr>
          <w:b/>
          <w:bCs/>
          <w:color w:val="auto"/>
          <w:sz w:val="20"/>
          <w:szCs w:val="20"/>
        </w:rPr>
        <w:t xml:space="preserve"> </w:t>
      </w:r>
    </w:p>
    <w:p w:rsidR="00EC7A95" w:rsidRPr="00E555E3" w:rsidRDefault="00F57E2E" w:rsidP="00EC7A95">
      <w:pPr>
        <w:pStyle w:val="Default"/>
        <w:spacing w:line="360" w:lineRule="auto"/>
        <w:jc w:val="both"/>
        <w:rPr>
          <w:color w:val="auto"/>
          <w:sz w:val="20"/>
          <w:szCs w:val="20"/>
        </w:rPr>
      </w:pPr>
      <w:r w:rsidRPr="00E555E3">
        <w:rPr>
          <w:b/>
          <w:bCs/>
          <w:color w:val="auto"/>
          <w:sz w:val="20"/>
          <w:szCs w:val="20"/>
        </w:rPr>
        <w:t>7</w:t>
      </w:r>
      <w:r w:rsidR="00EC7A95" w:rsidRPr="00E555E3">
        <w:rPr>
          <w:b/>
          <w:bCs/>
          <w:color w:val="auto"/>
          <w:sz w:val="20"/>
          <w:szCs w:val="20"/>
        </w:rPr>
        <w:t xml:space="preserve">.1.1 Capitalising or expensing borrowing costs </w:t>
      </w:r>
    </w:p>
    <w:p w:rsidR="00EC7A95" w:rsidRPr="00E555E3" w:rsidRDefault="00EC7A95" w:rsidP="00EC7A95">
      <w:pPr>
        <w:pStyle w:val="Default"/>
        <w:spacing w:line="360" w:lineRule="auto"/>
        <w:jc w:val="both"/>
        <w:rPr>
          <w:color w:val="auto"/>
          <w:sz w:val="20"/>
          <w:szCs w:val="20"/>
        </w:rPr>
      </w:pPr>
    </w:p>
    <w:p w:rsidR="00D960EB" w:rsidRPr="00E555E3" w:rsidRDefault="00EC7A95" w:rsidP="00BA54F8">
      <w:pPr>
        <w:pStyle w:val="Default"/>
        <w:numPr>
          <w:ilvl w:val="0"/>
          <w:numId w:val="29"/>
        </w:numPr>
        <w:spacing w:line="360" w:lineRule="auto"/>
        <w:ind w:left="360"/>
        <w:jc w:val="both"/>
        <w:rPr>
          <w:color w:val="auto"/>
          <w:sz w:val="20"/>
          <w:szCs w:val="20"/>
        </w:rPr>
      </w:pPr>
      <w:r w:rsidRPr="00E555E3">
        <w:rPr>
          <w:color w:val="auto"/>
          <w:sz w:val="20"/>
          <w:szCs w:val="20"/>
        </w:rPr>
        <w:t>Borrowing costs that are directly attributable to the acquisition, construction or product</w:t>
      </w:r>
      <w:r w:rsidR="00D960EB" w:rsidRPr="00E555E3">
        <w:rPr>
          <w:color w:val="auto"/>
          <w:sz w:val="20"/>
          <w:szCs w:val="20"/>
        </w:rPr>
        <w:t>ion of a qualifying asset shall</w:t>
      </w:r>
      <w:r w:rsidRPr="00E555E3">
        <w:rPr>
          <w:color w:val="auto"/>
          <w:sz w:val="20"/>
          <w:szCs w:val="20"/>
        </w:rPr>
        <w:t xml:space="preserve"> be capitalised to the cost of the asset. </w:t>
      </w:r>
      <w:r w:rsidR="00D960EB" w:rsidRPr="00E555E3">
        <w:rPr>
          <w:color w:val="auto"/>
          <w:sz w:val="20"/>
          <w:szCs w:val="20"/>
        </w:rPr>
        <w:t xml:space="preserve">All other borrowing costs should be recognised as an expense in the period in which they are incurred. </w:t>
      </w:r>
    </w:p>
    <w:p w:rsidR="00D960EB" w:rsidRPr="00E555E3" w:rsidRDefault="00D960EB" w:rsidP="00BA54F8">
      <w:pPr>
        <w:pStyle w:val="Default"/>
        <w:spacing w:line="360" w:lineRule="auto"/>
        <w:jc w:val="both"/>
        <w:rPr>
          <w:color w:val="auto"/>
          <w:sz w:val="20"/>
          <w:szCs w:val="20"/>
        </w:rPr>
      </w:pPr>
    </w:p>
    <w:p w:rsidR="00EC7A95" w:rsidRPr="00E555E3" w:rsidRDefault="00EC7A95" w:rsidP="00BA54F8">
      <w:pPr>
        <w:pStyle w:val="Default"/>
        <w:numPr>
          <w:ilvl w:val="0"/>
          <w:numId w:val="29"/>
        </w:numPr>
        <w:spacing w:line="360" w:lineRule="auto"/>
        <w:ind w:left="360"/>
        <w:jc w:val="both"/>
        <w:rPr>
          <w:color w:val="auto"/>
          <w:sz w:val="20"/>
          <w:szCs w:val="20"/>
        </w:rPr>
      </w:pPr>
      <w:r w:rsidRPr="00E555E3">
        <w:rPr>
          <w:color w:val="auto"/>
          <w:sz w:val="20"/>
          <w:szCs w:val="20"/>
        </w:rPr>
        <w:t>Situations may arise where it is difficult to link the borrowing requirement of an entity directly to the nature of the expenditure to be funded. For example, an entity borrows funds for the construction of an</w:t>
      </w:r>
      <w:r w:rsidR="00BA54F8" w:rsidRPr="00E555E3">
        <w:rPr>
          <w:color w:val="auto"/>
          <w:sz w:val="20"/>
          <w:szCs w:val="20"/>
        </w:rPr>
        <w:t xml:space="preserve"> </w:t>
      </w:r>
      <w:r w:rsidRPr="00E555E3">
        <w:rPr>
          <w:color w:val="auto"/>
          <w:sz w:val="20"/>
          <w:szCs w:val="20"/>
        </w:rPr>
        <w:t xml:space="preserve">office building and to incur maintenance on the buildings currently owned. In such a situation, the entity might be unable to distinguish whether the borrowings were incurred for capital or current expenditure. </w:t>
      </w:r>
    </w:p>
    <w:p w:rsidR="00BA54F8" w:rsidRPr="00E555E3" w:rsidRDefault="00BA54F8" w:rsidP="00BA54F8">
      <w:pPr>
        <w:pStyle w:val="ListParagraph"/>
        <w:rPr>
          <w:sz w:val="20"/>
          <w:szCs w:val="20"/>
        </w:rPr>
      </w:pPr>
    </w:p>
    <w:p w:rsidR="00EC7A95" w:rsidRPr="00E555E3" w:rsidRDefault="00EC7A95" w:rsidP="00BA54F8">
      <w:pPr>
        <w:pStyle w:val="ListParagraph"/>
        <w:numPr>
          <w:ilvl w:val="0"/>
          <w:numId w:val="29"/>
        </w:numPr>
        <w:autoSpaceDE w:val="0"/>
        <w:autoSpaceDN w:val="0"/>
        <w:adjustRightInd w:val="0"/>
        <w:spacing w:line="360" w:lineRule="auto"/>
        <w:ind w:left="360"/>
        <w:jc w:val="both"/>
        <w:rPr>
          <w:rFonts w:ascii="Arial" w:hAnsi="Arial" w:cs="Arial"/>
          <w:b/>
          <w:sz w:val="20"/>
          <w:szCs w:val="20"/>
        </w:rPr>
      </w:pPr>
      <w:r w:rsidRPr="00E555E3">
        <w:rPr>
          <w:rFonts w:ascii="Arial" w:hAnsi="Arial" w:cs="Arial"/>
          <w:sz w:val="20"/>
          <w:szCs w:val="20"/>
        </w:rPr>
        <w:t>Any borrowing cost incurred</w:t>
      </w:r>
      <w:r w:rsidR="00D960EB" w:rsidRPr="00E555E3">
        <w:rPr>
          <w:rFonts w:ascii="Arial" w:hAnsi="Arial" w:cs="Arial"/>
          <w:sz w:val="20"/>
          <w:szCs w:val="20"/>
        </w:rPr>
        <w:t xml:space="preserve"> under such circumstances shall</w:t>
      </w:r>
      <w:r w:rsidRPr="00E555E3">
        <w:rPr>
          <w:rFonts w:ascii="Arial" w:hAnsi="Arial" w:cs="Arial"/>
          <w:sz w:val="20"/>
          <w:szCs w:val="20"/>
        </w:rPr>
        <w:t xml:space="preserve"> be recognised as an expense.</w:t>
      </w:r>
    </w:p>
    <w:p w:rsidR="00EC7A95" w:rsidRPr="00E555E3" w:rsidRDefault="00EC7A95" w:rsidP="00EC7A95">
      <w:pPr>
        <w:pStyle w:val="Default"/>
        <w:rPr>
          <w:b/>
          <w:bCs/>
          <w:color w:val="auto"/>
          <w:sz w:val="23"/>
          <w:szCs w:val="23"/>
        </w:rPr>
      </w:pPr>
    </w:p>
    <w:p w:rsidR="00AD1AB0" w:rsidRPr="00E555E3" w:rsidRDefault="00AD1AB0" w:rsidP="00D960EB">
      <w:pPr>
        <w:pStyle w:val="Default"/>
        <w:rPr>
          <w:b/>
          <w:bCs/>
          <w:color w:val="auto"/>
          <w:sz w:val="20"/>
          <w:szCs w:val="20"/>
        </w:rPr>
      </w:pPr>
    </w:p>
    <w:p w:rsidR="00D960EB" w:rsidRPr="00E555E3" w:rsidRDefault="00F57E2E" w:rsidP="00D960EB">
      <w:pPr>
        <w:pStyle w:val="Default"/>
        <w:rPr>
          <w:b/>
          <w:bCs/>
          <w:color w:val="auto"/>
          <w:sz w:val="20"/>
          <w:szCs w:val="20"/>
        </w:rPr>
      </w:pPr>
      <w:r w:rsidRPr="00E555E3">
        <w:rPr>
          <w:b/>
          <w:bCs/>
          <w:color w:val="auto"/>
          <w:sz w:val="20"/>
          <w:szCs w:val="20"/>
        </w:rPr>
        <w:t>7</w:t>
      </w:r>
      <w:r w:rsidR="00D960EB" w:rsidRPr="00E555E3">
        <w:rPr>
          <w:b/>
          <w:bCs/>
          <w:color w:val="auto"/>
          <w:sz w:val="20"/>
          <w:szCs w:val="20"/>
        </w:rPr>
        <w:t>.1.2 Borrowing costs on specific borrowings</w:t>
      </w:r>
    </w:p>
    <w:p w:rsidR="007708EA" w:rsidRPr="00E555E3" w:rsidRDefault="007708EA" w:rsidP="00D960EB">
      <w:pPr>
        <w:pStyle w:val="Default"/>
        <w:spacing w:line="360" w:lineRule="auto"/>
        <w:jc w:val="both"/>
        <w:rPr>
          <w:color w:val="auto"/>
          <w:sz w:val="20"/>
          <w:szCs w:val="20"/>
        </w:rPr>
      </w:pPr>
    </w:p>
    <w:p w:rsidR="00D960EB" w:rsidRPr="00E555E3" w:rsidRDefault="00D960EB" w:rsidP="00BA54F8">
      <w:pPr>
        <w:pStyle w:val="Default"/>
        <w:numPr>
          <w:ilvl w:val="0"/>
          <w:numId w:val="30"/>
        </w:numPr>
        <w:spacing w:line="360" w:lineRule="auto"/>
        <w:jc w:val="both"/>
        <w:rPr>
          <w:b/>
          <w:bCs/>
          <w:color w:val="auto"/>
          <w:sz w:val="20"/>
          <w:szCs w:val="20"/>
        </w:rPr>
      </w:pPr>
      <w:r w:rsidRPr="00E555E3">
        <w:rPr>
          <w:color w:val="auto"/>
          <w:sz w:val="20"/>
          <w:szCs w:val="20"/>
        </w:rPr>
        <w:t>When the entity borrows funds specifically to obtain a qualifying asset, and therefore there is a direct link between the asset and the borrowing costs that will be incurred, the borrowings costs amount to be capitalised is the actual borrowing costs incurred during the period, less any investment income on the temporary investment of those funds.</w:t>
      </w:r>
    </w:p>
    <w:p w:rsidR="00D960EB" w:rsidRDefault="00D960EB" w:rsidP="00EC7A95">
      <w:pPr>
        <w:pStyle w:val="Default"/>
        <w:rPr>
          <w:b/>
          <w:bCs/>
          <w:color w:val="auto"/>
          <w:sz w:val="23"/>
          <w:szCs w:val="23"/>
        </w:rPr>
      </w:pPr>
    </w:p>
    <w:p w:rsidR="006364D1" w:rsidRDefault="006364D1" w:rsidP="00EC7A95">
      <w:pPr>
        <w:pStyle w:val="Default"/>
        <w:rPr>
          <w:b/>
          <w:bCs/>
          <w:color w:val="auto"/>
          <w:sz w:val="23"/>
          <w:szCs w:val="23"/>
        </w:rPr>
      </w:pPr>
    </w:p>
    <w:p w:rsidR="006364D1" w:rsidRDefault="006364D1" w:rsidP="00EC7A95">
      <w:pPr>
        <w:pStyle w:val="Default"/>
        <w:rPr>
          <w:b/>
          <w:bCs/>
          <w:color w:val="auto"/>
          <w:sz w:val="23"/>
          <w:szCs w:val="23"/>
        </w:rPr>
      </w:pPr>
    </w:p>
    <w:p w:rsidR="00323500" w:rsidRDefault="00323500" w:rsidP="00EC7A95">
      <w:pPr>
        <w:pStyle w:val="Default"/>
        <w:rPr>
          <w:b/>
          <w:bCs/>
          <w:color w:val="auto"/>
          <w:sz w:val="23"/>
          <w:szCs w:val="23"/>
        </w:rPr>
      </w:pPr>
    </w:p>
    <w:p w:rsidR="00D960EB" w:rsidRPr="00E555E3" w:rsidRDefault="00F57E2E" w:rsidP="00D960EB">
      <w:pPr>
        <w:pStyle w:val="Default"/>
        <w:spacing w:line="360" w:lineRule="auto"/>
        <w:jc w:val="both"/>
        <w:rPr>
          <w:b/>
          <w:bCs/>
          <w:color w:val="auto"/>
          <w:sz w:val="20"/>
          <w:szCs w:val="20"/>
        </w:rPr>
      </w:pPr>
      <w:r w:rsidRPr="00E555E3">
        <w:rPr>
          <w:b/>
          <w:bCs/>
          <w:color w:val="auto"/>
          <w:sz w:val="20"/>
          <w:szCs w:val="20"/>
        </w:rPr>
        <w:lastRenderedPageBreak/>
        <w:t>7</w:t>
      </w:r>
      <w:r w:rsidR="00D960EB" w:rsidRPr="00E555E3">
        <w:rPr>
          <w:b/>
          <w:bCs/>
          <w:color w:val="auto"/>
          <w:sz w:val="20"/>
          <w:szCs w:val="20"/>
        </w:rPr>
        <w:t xml:space="preserve">.1.3 Borrowings costs on general borrowings </w:t>
      </w:r>
    </w:p>
    <w:p w:rsidR="002A077E" w:rsidRPr="00E555E3" w:rsidRDefault="002A077E" w:rsidP="002A077E">
      <w:pPr>
        <w:pStyle w:val="Default"/>
        <w:spacing w:line="360" w:lineRule="auto"/>
        <w:jc w:val="both"/>
        <w:rPr>
          <w:color w:val="auto"/>
          <w:sz w:val="20"/>
          <w:szCs w:val="20"/>
        </w:rPr>
      </w:pPr>
    </w:p>
    <w:p w:rsidR="00D960EB" w:rsidRPr="00E555E3" w:rsidRDefault="00D960EB" w:rsidP="00BA54F8">
      <w:pPr>
        <w:pStyle w:val="Default"/>
        <w:numPr>
          <w:ilvl w:val="0"/>
          <w:numId w:val="31"/>
        </w:numPr>
        <w:spacing w:line="360" w:lineRule="auto"/>
        <w:ind w:left="360"/>
        <w:jc w:val="both"/>
        <w:rPr>
          <w:color w:val="auto"/>
          <w:sz w:val="20"/>
          <w:szCs w:val="20"/>
        </w:rPr>
      </w:pPr>
      <w:r w:rsidRPr="00E555E3">
        <w:rPr>
          <w:color w:val="auto"/>
          <w:sz w:val="20"/>
          <w:szCs w:val="20"/>
        </w:rPr>
        <w:t>To determine the borrowing costs eligible for capitalisation where general borrowings were used to obtain a qualifying ass</w:t>
      </w:r>
      <w:r w:rsidR="0099620A" w:rsidRPr="00E555E3">
        <w:rPr>
          <w:color w:val="auto"/>
          <w:sz w:val="20"/>
          <w:szCs w:val="20"/>
        </w:rPr>
        <w:t>et, a capitalisation rate shall</w:t>
      </w:r>
      <w:r w:rsidRPr="00E555E3">
        <w:rPr>
          <w:color w:val="auto"/>
          <w:sz w:val="20"/>
          <w:szCs w:val="20"/>
        </w:rPr>
        <w:t xml:space="preserve"> be applied to the expenditure on that asset. </w:t>
      </w:r>
      <w:r w:rsidR="0099620A" w:rsidRPr="00E555E3">
        <w:rPr>
          <w:color w:val="auto"/>
          <w:sz w:val="20"/>
          <w:szCs w:val="20"/>
        </w:rPr>
        <w:t xml:space="preserve"> </w:t>
      </w:r>
      <w:r w:rsidRPr="00E555E3">
        <w:rPr>
          <w:color w:val="auto"/>
          <w:sz w:val="20"/>
          <w:szCs w:val="20"/>
        </w:rPr>
        <w:t xml:space="preserve">The capitalisation rate should be a weighted average rate applied to those general borrowings of the entity that are outstanding during the period. </w:t>
      </w:r>
    </w:p>
    <w:p w:rsidR="0099620A" w:rsidRPr="00E555E3" w:rsidRDefault="0099620A" w:rsidP="00BA54F8">
      <w:pPr>
        <w:pStyle w:val="Default"/>
        <w:spacing w:line="360" w:lineRule="auto"/>
        <w:jc w:val="both"/>
        <w:rPr>
          <w:color w:val="auto"/>
          <w:sz w:val="20"/>
          <w:szCs w:val="20"/>
        </w:rPr>
      </w:pPr>
    </w:p>
    <w:p w:rsidR="002A077E" w:rsidRPr="00E555E3" w:rsidRDefault="00D960EB" w:rsidP="002A077E">
      <w:pPr>
        <w:pStyle w:val="Default"/>
        <w:spacing w:line="360" w:lineRule="auto"/>
        <w:jc w:val="both"/>
        <w:rPr>
          <w:b/>
          <w:bCs/>
          <w:color w:val="auto"/>
          <w:sz w:val="20"/>
          <w:szCs w:val="20"/>
        </w:rPr>
      </w:pPr>
      <w:r w:rsidRPr="00E555E3">
        <w:rPr>
          <w:color w:val="auto"/>
          <w:sz w:val="20"/>
          <w:szCs w:val="20"/>
        </w:rPr>
        <w:t xml:space="preserve">If the calculated borrowing costs exceed the actual borrowing costs incurred, the amount to be </w:t>
      </w:r>
      <w:r w:rsidR="0099620A" w:rsidRPr="00E555E3">
        <w:rPr>
          <w:color w:val="auto"/>
          <w:sz w:val="20"/>
          <w:szCs w:val="20"/>
        </w:rPr>
        <w:t>capitalized</w:t>
      </w:r>
      <w:r w:rsidRPr="00E555E3">
        <w:rPr>
          <w:color w:val="auto"/>
          <w:sz w:val="20"/>
          <w:szCs w:val="20"/>
        </w:rPr>
        <w:t xml:space="preserve"> should be limited to the actual amount of borrowing costs incurred during the period.</w:t>
      </w: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 xml:space="preserve">.2 Subsequent Measurement </w:t>
      </w:r>
    </w:p>
    <w:p w:rsidR="002A077E" w:rsidRPr="00E555E3" w:rsidRDefault="002A077E" w:rsidP="002A077E">
      <w:pPr>
        <w:pStyle w:val="Default"/>
        <w:spacing w:line="360" w:lineRule="auto"/>
        <w:jc w:val="both"/>
        <w:rPr>
          <w:b/>
          <w:bCs/>
          <w:color w:val="auto"/>
          <w:sz w:val="20"/>
          <w:szCs w:val="20"/>
        </w:rPr>
      </w:pP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 xml:space="preserve">.2.1 Cessation of capitalisation of borrowing costs </w:t>
      </w:r>
    </w:p>
    <w:p w:rsidR="002A077E" w:rsidRPr="00E555E3" w:rsidRDefault="002A077E" w:rsidP="002A077E">
      <w:pPr>
        <w:pStyle w:val="Default"/>
        <w:spacing w:line="360" w:lineRule="auto"/>
        <w:jc w:val="both"/>
        <w:rPr>
          <w:color w:val="auto"/>
          <w:sz w:val="20"/>
          <w:szCs w:val="20"/>
        </w:rPr>
      </w:pPr>
    </w:p>
    <w:p w:rsidR="002A077E" w:rsidRPr="00E555E3" w:rsidRDefault="002A077E" w:rsidP="00BA54F8">
      <w:pPr>
        <w:pStyle w:val="Default"/>
        <w:numPr>
          <w:ilvl w:val="0"/>
          <w:numId w:val="32"/>
        </w:numPr>
        <w:spacing w:line="360" w:lineRule="auto"/>
        <w:ind w:left="360"/>
        <w:jc w:val="both"/>
        <w:rPr>
          <w:color w:val="auto"/>
          <w:sz w:val="20"/>
          <w:szCs w:val="20"/>
        </w:rPr>
      </w:pPr>
      <w:r w:rsidRPr="00E555E3">
        <w:rPr>
          <w:color w:val="auto"/>
          <w:sz w:val="20"/>
          <w:szCs w:val="20"/>
        </w:rPr>
        <w:t xml:space="preserve">Capitalisation of borrowing costs should cease when substantially all the activities necessary to get the asset ready for use or sale are complete. In situations where routine administrative work still continues or minor modifications are still outstanding, capitalisation of borrowing costs should still cease as these are not considered to be substantial activities necessary to get the asset ready for use or sale. </w:t>
      </w:r>
    </w:p>
    <w:p w:rsidR="002A077E" w:rsidRPr="00E555E3" w:rsidRDefault="002A077E" w:rsidP="00BA54F8">
      <w:pPr>
        <w:pStyle w:val="Default"/>
        <w:spacing w:line="360" w:lineRule="auto"/>
        <w:jc w:val="both"/>
        <w:rPr>
          <w:color w:val="auto"/>
          <w:sz w:val="20"/>
          <w:szCs w:val="20"/>
        </w:rPr>
      </w:pPr>
    </w:p>
    <w:p w:rsidR="00BA54F8" w:rsidRPr="00E555E3" w:rsidRDefault="002A077E" w:rsidP="002A077E">
      <w:pPr>
        <w:pStyle w:val="Default"/>
        <w:spacing w:line="360" w:lineRule="auto"/>
        <w:jc w:val="both"/>
        <w:rPr>
          <w:b/>
          <w:bCs/>
          <w:color w:val="auto"/>
          <w:sz w:val="20"/>
          <w:szCs w:val="20"/>
        </w:rPr>
      </w:pPr>
      <w:r w:rsidRPr="00E555E3">
        <w:rPr>
          <w:color w:val="auto"/>
          <w:sz w:val="20"/>
          <w:szCs w:val="20"/>
        </w:rPr>
        <w:t xml:space="preserve">Where construction of a qualifying asset is done in parts, and each part can be used or sold separately, capitalisation of borrowing costs should cease on the completed parts while being continued on the other parts that are still being constructed. </w:t>
      </w: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.2</w:t>
      </w:r>
      <w:r w:rsidRPr="00E555E3">
        <w:rPr>
          <w:b/>
          <w:bCs/>
          <w:color w:val="auto"/>
          <w:sz w:val="20"/>
          <w:szCs w:val="20"/>
        </w:rPr>
        <w:t>.2</w:t>
      </w:r>
      <w:r w:rsidR="002A077E" w:rsidRPr="00E555E3">
        <w:rPr>
          <w:b/>
          <w:bCs/>
          <w:color w:val="auto"/>
          <w:sz w:val="20"/>
          <w:szCs w:val="20"/>
        </w:rPr>
        <w:t xml:space="preserve">Suspending capitalisation of borrowing costs </w:t>
      </w:r>
    </w:p>
    <w:p w:rsidR="002A077E" w:rsidRPr="00E555E3" w:rsidRDefault="002A077E" w:rsidP="002A077E">
      <w:pPr>
        <w:pStyle w:val="Default"/>
        <w:spacing w:line="360" w:lineRule="auto"/>
        <w:jc w:val="both"/>
        <w:rPr>
          <w:color w:val="auto"/>
          <w:sz w:val="20"/>
          <w:szCs w:val="20"/>
        </w:rPr>
      </w:pPr>
    </w:p>
    <w:p w:rsidR="0099620A" w:rsidRPr="00E555E3" w:rsidRDefault="002A077E" w:rsidP="00BA54F8">
      <w:pPr>
        <w:pStyle w:val="Default"/>
        <w:numPr>
          <w:ilvl w:val="0"/>
          <w:numId w:val="33"/>
        </w:numPr>
        <w:spacing w:line="360" w:lineRule="auto"/>
        <w:jc w:val="both"/>
        <w:rPr>
          <w:color w:val="auto"/>
          <w:sz w:val="20"/>
          <w:szCs w:val="20"/>
        </w:rPr>
      </w:pPr>
      <w:r w:rsidRPr="00E555E3">
        <w:rPr>
          <w:color w:val="auto"/>
          <w:sz w:val="20"/>
          <w:szCs w:val="20"/>
        </w:rPr>
        <w:t>When active development of a qualifying asset is interrupted for extensive periods, the entity should suspend the capitalisation of borro</w:t>
      </w:r>
      <w:r w:rsidR="0069581D" w:rsidRPr="00E555E3">
        <w:rPr>
          <w:color w:val="auto"/>
          <w:sz w:val="20"/>
          <w:szCs w:val="20"/>
        </w:rPr>
        <w:t xml:space="preserve">wing costs during such periods, however, </w:t>
      </w:r>
      <w:r w:rsidR="00E82ED6" w:rsidRPr="00E555E3">
        <w:rPr>
          <w:color w:val="auto"/>
          <w:sz w:val="20"/>
          <w:szCs w:val="20"/>
        </w:rPr>
        <w:t>capitalization</w:t>
      </w:r>
      <w:r w:rsidRPr="00E555E3">
        <w:rPr>
          <w:color w:val="auto"/>
          <w:sz w:val="20"/>
          <w:szCs w:val="20"/>
        </w:rPr>
        <w:t xml:space="preserve"> </w:t>
      </w:r>
      <w:r w:rsidR="0069581D" w:rsidRPr="00E555E3">
        <w:rPr>
          <w:color w:val="auto"/>
          <w:sz w:val="20"/>
          <w:szCs w:val="20"/>
        </w:rPr>
        <w:t xml:space="preserve">shall </w:t>
      </w:r>
      <w:r w:rsidRPr="00E555E3">
        <w:rPr>
          <w:bCs/>
          <w:color w:val="auto"/>
          <w:sz w:val="20"/>
          <w:szCs w:val="20"/>
        </w:rPr>
        <w:t>continue</w:t>
      </w:r>
      <w:r w:rsidRPr="00E555E3">
        <w:rPr>
          <w:b/>
          <w:bCs/>
          <w:color w:val="auto"/>
          <w:sz w:val="20"/>
          <w:szCs w:val="20"/>
        </w:rPr>
        <w:t xml:space="preserve"> </w:t>
      </w:r>
      <w:r w:rsidRPr="00E555E3">
        <w:rPr>
          <w:color w:val="auto"/>
          <w:sz w:val="20"/>
          <w:szCs w:val="20"/>
        </w:rPr>
        <w:t>during the extended period if, for example, strong winds or heavy rains delay construction</w:t>
      </w:r>
      <w:r w:rsidR="0069581D" w:rsidRPr="00E555E3">
        <w:rPr>
          <w:color w:val="auto"/>
          <w:sz w:val="20"/>
          <w:szCs w:val="20"/>
        </w:rPr>
        <w:t xml:space="preserve"> / works</w:t>
      </w:r>
      <w:r w:rsidRPr="00E555E3">
        <w:rPr>
          <w:color w:val="auto"/>
          <w:sz w:val="20"/>
          <w:szCs w:val="20"/>
        </w:rPr>
        <w:t xml:space="preserve">, if strong winds or such heavy rains are </w:t>
      </w:r>
      <w:r w:rsidRPr="00E555E3">
        <w:rPr>
          <w:b/>
          <w:bCs/>
          <w:color w:val="auto"/>
          <w:sz w:val="20"/>
          <w:szCs w:val="20"/>
        </w:rPr>
        <w:t xml:space="preserve">common </w:t>
      </w:r>
      <w:r w:rsidRPr="00E555E3">
        <w:rPr>
          <w:color w:val="auto"/>
          <w:sz w:val="20"/>
          <w:szCs w:val="20"/>
        </w:rPr>
        <w:t>during the construction period in the geographical region involved.</w:t>
      </w:r>
    </w:p>
    <w:p w:rsidR="0099620A" w:rsidRPr="00E555E3" w:rsidRDefault="0099620A" w:rsidP="00D960EB">
      <w:pPr>
        <w:autoSpaceDE w:val="0"/>
        <w:autoSpaceDN w:val="0"/>
        <w:adjustRightInd w:val="0"/>
        <w:spacing w:line="360" w:lineRule="auto"/>
        <w:jc w:val="both"/>
        <w:rPr>
          <w:rFonts w:ascii="Arial" w:hAnsi="Arial" w:cs="Arial"/>
          <w:sz w:val="20"/>
          <w:szCs w:val="20"/>
        </w:rPr>
      </w:pPr>
    </w:p>
    <w:p w:rsidR="000B79C7" w:rsidRPr="00E555E3" w:rsidRDefault="00F57E2E" w:rsidP="00C31EF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SECTION 8:</w:t>
      </w:r>
      <w:r w:rsidR="000B79C7" w:rsidRPr="00E555E3">
        <w:rPr>
          <w:rFonts w:ascii="Arial" w:hAnsi="Arial" w:cs="Arial"/>
          <w:b/>
          <w:sz w:val="20"/>
          <w:szCs w:val="20"/>
        </w:rPr>
        <w:t xml:space="preserve">  EXISTING BORROWINGS</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0B79C7" w:rsidRPr="00E555E3" w:rsidRDefault="00C31EF6" w:rsidP="00BA54F8">
      <w:pPr>
        <w:pStyle w:val="ListParagraph"/>
        <w:numPr>
          <w:ilvl w:val="0"/>
          <w:numId w:val="34"/>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Where applicable, </w:t>
      </w:r>
      <w:r w:rsidR="00CB6313" w:rsidRPr="00E555E3">
        <w:rPr>
          <w:rFonts w:ascii="Arial" w:hAnsi="Arial" w:cs="Arial"/>
          <w:sz w:val="20"/>
          <w:szCs w:val="20"/>
        </w:rPr>
        <w:t>any</w:t>
      </w:r>
      <w:r w:rsidR="000B79C7" w:rsidRPr="00E555E3">
        <w:rPr>
          <w:rFonts w:ascii="Arial" w:hAnsi="Arial" w:cs="Arial"/>
          <w:sz w:val="20"/>
          <w:szCs w:val="20"/>
        </w:rPr>
        <w:t xml:space="preserve"> existing borrowings shall be redeemed over the period originally negotiated, except if the </w:t>
      </w:r>
      <w:r w:rsidRPr="00E555E3">
        <w:rPr>
          <w:rFonts w:ascii="Arial" w:hAnsi="Arial" w:cs="Arial"/>
          <w:sz w:val="20"/>
          <w:szCs w:val="20"/>
        </w:rPr>
        <w:t>entity</w:t>
      </w:r>
      <w:r w:rsidR="000B79C7" w:rsidRPr="00E555E3">
        <w:rPr>
          <w:rFonts w:ascii="Arial" w:hAnsi="Arial" w:cs="Arial"/>
          <w:sz w:val="20"/>
          <w:szCs w:val="20"/>
        </w:rPr>
        <w:t xml:space="preserve"> may negotiate new repayment schedules which shorten the term of </w:t>
      </w:r>
      <w:r w:rsidRPr="00E555E3">
        <w:rPr>
          <w:rFonts w:ascii="Arial" w:hAnsi="Arial" w:cs="Arial"/>
          <w:sz w:val="20"/>
          <w:szCs w:val="20"/>
        </w:rPr>
        <w:t>the debt for various loans.</w:t>
      </w:r>
    </w:p>
    <w:p w:rsidR="000B79C7" w:rsidRPr="00E555E3" w:rsidRDefault="000B79C7" w:rsidP="00BA54F8">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34"/>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lastRenderedPageBreak/>
        <w:t>Where the provisions of this borrowing policy allow, loans which fall due for conversion shall be fully redeemed at the time specified for conversion. Loans which fall due for conversion, and are to be renegotiated, shall be renegotiated as if they are new loans under this borrowing policy.</w:t>
      </w:r>
    </w:p>
    <w:p w:rsidR="007708EA" w:rsidRPr="00E555E3" w:rsidRDefault="007708EA" w:rsidP="005A0E71">
      <w:pPr>
        <w:autoSpaceDE w:val="0"/>
        <w:autoSpaceDN w:val="0"/>
        <w:adjustRightInd w:val="0"/>
        <w:spacing w:line="360" w:lineRule="auto"/>
        <w:jc w:val="both"/>
        <w:rPr>
          <w:rFonts w:ascii="Arial" w:hAnsi="Arial" w:cs="Arial"/>
          <w:sz w:val="20"/>
          <w:szCs w:val="20"/>
        </w:rPr>
      </w:pPr>
    </w:p>
    <w:p w:rsidR="002A077E" w:rsidRPr="00E555E3" w:rsidRDefault="00F57E2E" w:rsidP="002A077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9:</w:t>
      </w:r>
      <w:r w:rsidR="002A077E" w:rsidRPr="00E555E3">
        <w:rPr>
          <w:rFonts w:ascii="Arial" w:hAnsi="Arial" w:cs="Arial"/>
          <w:b/>
          <w:sz w:val="20"/>
          <w:szCs w:val="20"/>
        </w:rPr>
        <w:t xml:space="preserve">  DEFERRED SETTLEMENT TERMS</w:t>
      </w:r>
    </w:p>
    <w:p w:rsidR="0099620A" w:rsidRPr="00E555E3" w:rsidRDefault="0099620A" w:rsidP="005A0E71">
      <w:pPr>
        <w:autoSpaceDE w:val="0"/>
        <w:autoSpaceDN w:val="0"/>
        <w:adjustRightInd w:val="0"/>
        <w:spacing w:line="360" w:lineRule="auto"/>
        <w:jc w:val="both"/>
        <w:rPr>
          <w:rFonts w:ascii="Arial" w:hAnsi="Arial" w:cs="Arial"/>
          <w:sz w:val="20"/>
          <w:szCs w:val="20"/>
        </w:rPr>
      </w:pPr>
    </w:p>
    <w:p w:rsidR="0099620A" w:rsidRPr="00E555E3" w:rsidRDefault="0099620A" w:rsidP="00BA54F8">
      <w:pPr>
        <w:pStyle w:val="Default"/>
        <w:numPr>
          <w:ilvl w:val="0"/>
          <w:numId w:val="35"/>
        </w:numPr>
        <w:spacing w:line="360" w:lineRule="auto"/>
        <w:ind w:left="360"/>
        <w:jc w:val="both"/>
        <w:rPr>
          <w:color w:val="auto"/>
          <w:sz w:val="20"/>
          <w:szCs w:val="20"/>
        </w:rPr>
      </w:pPr>
      <w:r w:rsidRPr="00E555E3">
        <w:rPr>
          <w:color w:val="auto"/>
          <w:sz w:val="20"/>
          <w:szCs w:val="20"/>
        </w:rPr>
        <w:t xml:space="preserve">There may be situations where an entity is allowed to settle payment for an asset beyond normal credit terms. In such a case, the difference between the cash price equivalent and the total payments </w:t>
      </w:r>
      <w:r w:rsidR="0088124E" w:rsidRPr="00E555E3">
        <w:rPr>
          <w:color w:val="auto"/>
          <w:sz w:val="20"/>
          <w:szCs w:val="20"/>
        </w:rPr>
        <w:t xml:space="preserve">shall </w:t>
      </w:r>
      <w:r w:rsidRPr="00E555E3">
        <w:rPr>
          <w:color w:val="auto"/>
          <w:sz w:val="20"/>
          <w:szCs w:val="20"/>
        </w:rPr>
        <w:t>be recognised as interest over the period</w:t>
      </w:r>
      <w:r w:rsidR="0088124E" w:rsidRPr="00E555E3">
        <w:rPr>
          <w:color w:val="auto"/>
          <w:sz w:val="20"/>
          <w:szCs w:val="20"/>
        </w:rPr>
        <w:t>.</w:t>
      </w:r>
    </w:p>
    <w:p w:rsidR="0088124E" w:rsidRPr="00E555E3" w:rsidRDefault="0088124E" w:rsidP="00BA54F8">
      <w:pPr>
        <w:pStyle w:val="Default"/>
        <w:spacing w:line="360" w:lineRule="auto"/>
        <w:jc w:val="both"/>
        <w:rPr>
          <w:color w:val="auto"/>
          <w:sz w:val="20"/>
          <w:szCs w:val="20"/>
        </w:rPr>
      </w:pPr>
    </w:p>
    <w:p w:rsidR="0099620A" w:rsidRPr="00E555E3" w:rsidRDefault="0088124E" w:rsidP="00BA54F8">
      <w:pPr>
        <w:pStyle w:val="ListParagraph"/>
        <w:numPr>
          <w:ilvl w:val="0"/>
          <w:numId w:val="35"/>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Since that </w:t>
      </w:r>
      <w:r w:rsidR="0099620A" w:rsidRPr="00E555E3">
        <w:rPr>
          <w:rFonts w:ascii="Arial" w:hAnsi="Arial" w:cs="Arial"/>
          <w:sz w:val="20"/>
          <w:szCs w:val="20"/>
        </w:rPr>
        <w:t>borrowing costs can only be capitalised to the cost of a qualifying asset. Therefore, for an asset acquired on deferred settlement terms, the finance cost to be paid over the period of the deferred settlement can only be capitalised to the cost of the related asset if the asset is a qualifying asset.</w:t>
      </w:r>
    </w:p>
    <w:p w:rsidR="0099620A" w:rsidRPr="00E555E3" w:rsidRDefault="0099620A" w:rsidP="005A0E71">
      <w:pPr>
        <w:autoSpaceDE w:val="0"/>
        <w:autoSpaceDN w:val="0"/>
        <w:adjustRightInd w:val="0"/>
        <w:spacing w:line="360" w:lineRule="auto"/>
        <w:jc w:val="both"/>
        <w:rPr>
          <w:rFonts w:ascii="Arial" w:hAnsi="Arial" w:cs="Arial"/>
          <w:sz w:val="20"/>
          <w:szCs w:val="20"/>
        </w:rPr>
      </w:pPr>
    </w:p>
    <w:p w:rsidR="006B0C50" w:rsidRPr="00E555E3" w:rsidRDefault="00F57E2E" w:rsidP="006B0C5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10:</w:t>
      </w:r>
      <w:r w:rsidR="006B0C50" w:rsidRPr="00E555E3">
        <w:rPr>
          <w:rFonts w:ascii="Arial" w:hAnsi="Arial" w:cs="Arial"/>
          <w:b/>
          <w:sz w:val="20"/>
          <w:szCs w:val="20"/>
        </w:rPr>
        <w:t xml:space="preserve">  MINIMIZING FINANCIAL CONSTRAINTS DUE TO BORROWING</w:t>
      </w:r>
    </w:p>
    <w:p w:rsidR="006B0C50" w:rsidRPr="00E555E3" w:rsidRDefault="006B0C50" w:rsidP="006B0C50">
      <w:pPr>
        <w:pStyle w:val="ListParagraph"/>
        <w:autoSpaceDE w:val="0"/>
        <w:autoSpaceDN w:val="0"/>
        <w:adjustRightInd w:val="0"/>
        <w:spacing w:line="360" w:lineRule="auto"/>
        <w:ind w:left="0"/>
        <w:rPr>
          <w:rFonts w:ascii="Book Antiqua" w:hAnsi="Book Antiqua" w:cs="Tahoma"/>
          <w:sz w:val="22"/>
          <w:szCs w:val="22"/>
        </w:rPr>
      </w:pPr>
    </w:p>
    <w:p w:rsidR="006B0C50" w:rsidRPr="00E555E3" w:rsidRDefault="006B0C50" w:rsidP="00BA54F8">
      <w:pPr>
        <w:pStyle w:val="ListParagraph"/>
        <w:numPr>
          <w:ilvl w:val="0"/>
          <w:numId w:val="36"/>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No borrowings shall be undertaken if the effect thereof will result in annual interest and redemption payments exceeding </w:t>
      </w:r>
      <w:r w:rsidR="00C61378" w:rsidRPr="00E555E3">
        <w:rPr>
          <w:rFonts w:ascii="Arial" w:hAnsi="Arial" w:cs="Arial"/>
          <w:sz w:val="20"/>
          <w:szCs w:val="20"/>
        </w:rPr>
        <w:t>8</w:t>
      </w:r>
      <w:r w:rsidRPr="00E555E3">
        <w:rPr>
          <w:rFonts w:ascii="Arial" w:hAnsi="Arial" w:cs="Arial"/>
          <w:sz w:val="20"/>
          <w:szCs w:val="20"/>
        </w:rPr>
        <w:t xml:space="preserve"> % of entity's </w:t>
      </w:r>
      <w:r w:rsidR="00C61378" w:rsidRPr="00E555E3">
        <w:rPr>
          <w:rFonts w:ascii="Arial" w:hAnsi="Arial" w:cs="Arial"/>
          <w:sz w:val="20"/>
          <w:szCs w:val="20"/>
        </w:rPr>
        <w:t>total operating expenditure</w:t>
      </w:r>
      <w:r w:rsidRPr="00E555E3">
        <w:rPr>
          <w:rFonts w:ascii="Arial" w:hAnsi="Arial" w:cs="Arial"/>
          <w:sz w:val="20"/>
          <w:szCs w:val="20"/>
        </w:rPr>
        <w:t>, unless specifically authorized otherwise by resolution of the council of the parent municipality.</w:t>
      </w:r>
    </w:p>
    <w:p w:rsidR="00BA54F8" w:rsidRPr="00E555E3" w:rsidRDefault="00BA54F8" w:rsidP="000E4F1D">
      <w:pPr>
        <w:autoSpaceDE w:val="0"/>
        <w:autoSpaceDN w:val="0"/>
        <w:adjustRightInd w:val="0"/>
        <w:spacing w:line="360" w:lineRule="auto"/>
        <w:jc w:val="both"/>
        <w:rPr>
          <w:rFonts w:ascii="Arial" w:hAnsi="Arial" w:cs="Arial"/>
          <w:sz w:val="20"/>
          <w:szCs w:val="20"/>
        </w:rPr>
      </w:pPr>
    </w:p>
    <w:p w:rsidR="00AE3643" w:rsidRPr="00E555E3" w:rsidRDefault="008E3C93" w:rsidP="008E3C9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Style w:val="Strong"/>
          <w:rFonts w:ascii="Arial" w:hAnsi="Arial" w:cs="Arial"/>
          <w:sz w:val="20"/>
          <w:szCs w:val="20"/>
        </w:rPr>
        <w:t>SECTION 1</w:t>
      </w:r>
      <w:r w:rsidR="00F57E2E" w:rsidRPr="00E555E3">
        <w:rPr>
          <w:rStyle w:val="Strong"/>
          <w:rFonts w:ascii="Arial" w:hAnsi="Arial" w:cs="Arial"/>
          <w:sz w:val="20"/>
          <w:szCs w:val="20"/>
        </w:rPr>
        <w:t>1</w:t>
      </w:r>
      <w:r w:rsidRPr="00E555E3">
        <w:rPr>
          <w:rStyle w:val="Strong"/>
          <w:rFonts w:ascii="Arial" w:hAnsi="Arial" w:cs="Arial"/>
          <w:sz w:val="20"/>
          <w:szCs w:val="20"/>
        </w:rPr>
        <w:t xml:space="preserve">: </w:t>
      </w:r>
      <w:r w:rsidR="00AE3643" w:rsidRPr="00E555E3">
        <w:rPr>
          <w:rStyle w:val="Strong"/>
          <w:rFonts w:ascii="Arial" w:hAnsi="Arial" w:cs="Arial"/>
          <w:sz w:val="20"/>
          <w:szCs w:val="20"/>
        </w:rPr>
        <w:t xml:space="preserve">INTERCOMPANY LOANS </w:t>
      </w:r>
    </w:p>
    <w:p w:rsidR="00AE3643" w:rsidRPr="00E555E3" w:rsidRDefault="00AE3643" w:rsidP="00AE3643">
      <w:pPr>
        <w:pStyle w:val="ListParagraph"/>
        <w:autoSpaceDE w:val="0"/>
        <w:autoSpaceDN w:val="0"/>
        <w:adjustRightInd w:val="0"/>
        <w:spacing w:line="360" w:lineRule="auto"/>
        <w:ind w:left="405"/>
        <w:rPr>
          <w:rFonts w:ascii="Book Antiqua" w:hAnsi="Book Antiqua" w:cs="Tahoma"/>
          <w:sz w:val="22"/>
          <w:szCs w:val="22"/>
        </w:rPr>
      </w:pPr>
    </w:p>
    <w:p w:rsidR="00AE3643" w:rsidRPr="00E555E3" w:rsidRDefault="00AE3643" w:rsidP="00BA54F8">
      <w:pPr>
        <w:pStyle w:val="ListParagraph"/>
        <w:numPr>
          <w:ilvl w:val="0"/>
          <w:numId w:val="2"/>
        </w:numPr>
        <w:autoSpaceDE w:val="0"/>
        <w:autoSpaceDN w:val="0"/>
        <w:adjustRightInd w:val="0"/>
        <w:spacing w:line="360" w:lineRule="auto"/>
        <w:jc w:val="both"/>
        <w:rPr>
          <w:rFonts w:ascii="Arial" w:hAnsi="Arial" w:cs="Arial"/>
          <w:sz w:val="20"/>
          <w:szCs w:val="20"/>
          <w:lang w:val="en-ZA"/>
        </w:rPr>
      </w:pPr>
      <w:r w:rsidRPr="00E555E3">
        <w:rPr>
          <w:rFonts w:ascii="Arial" w:hAnsi="Arial" w:cs="Arial"/>
          <w:sz w:val="20"/>
          <w:szCs w:val="20"/>
          <w:lang w:val="en-ZA"/>
        </w:rPr>
        <w:t>Intercompany transactions are commonly made between the entity and the parent municipality, which in the end are classified as intercompany loans, and therefore the following principles shall apply in respect of any transaction which culminates into intercompany loans:</w:t>
      </w:r>
    </w:p>
    <w:p w:rsidR="00AE3643" w:rsidRPr="00E555E3" w:rsidRDefault="00AE3643" w:rsidP="00AE3643">
      <w:pPr>
        <w:autoSpaceDE w:val="0"/>
        <w:autoSpaceDN w:val="0"/>
        <w:adjustRightInd w:val="0"/>
        <w:spacing w:line="360" w:lineRule="auto"/>
        <w:jc w:val="both"/>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 xml:space="preserve">Measures shall be taken to ensure that as far as possible, intercompany loans are entered into in accordance with normal commercial terms (i.e terms that would apply should a similar transaction be entered into with unrelated party). </w:t>
      </w:r>
    </w:p>
    <w:p w:rsidR="00BA54F8" w:rsidRPr="00E555E3" w:rsidRDefault="00BA54F8" w:rsidP="00BA54F8">
      <w:pPr>
        <w:pStyle w:val="ListParagraph"/>
        <w:autoSpaceDE w:val="0"/>
        <w:autoSpaceDN w:val="0"/>
        <w:adjustRightInd w:val="0"/>
        <w:spacing w:line="360" w:lineRule="auto"/>
        <w:ind w:left="1134" w:hanging="425"/>
        <w:jc w:val="both"/>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Fixed intercompany loans shall initially be recognised at fair value, plus directly attributable transaction costs for items that will not be measured at fair value subsequently.</w:t>
      </w:r>
    </w:p>
    <w:p w:rsidR="00BA54F8" w:rsidRPr="00E555E3" w:rsidRDefault="00BA54F8" w:rsidP="00BA54F8">
      <w:pPr>
        <w:pStyle w:val="ListParagraph"/>
        <w:ind w:left="1134" w:hanging="425"/>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 xml:space="preserve">Given that there is no active market for inter-company loans, fair value will usually need to be estimated </w:t>
      </w:r>
      <w:r w:rsidRPr="00E555E3">
        <w:rPr>
          <w:rFonts w:ascii="Arial" w:hAnsi="Arial" w:cs="Arial"/>
          <w:sz w:val="20"/>
          <w:szCs w:val="20"/>
        </w:rPr>
        <w:t>by discounting the future loan repayments using a market rate</w:t>
      </w:r>
      <w:r w:rsidRPr="00E555E3">
        <w:rPr>
          <w:rFonts w:ascii="Arial" w:hAnsi="Arial" w:cs="Arial"/>
          <w:sz w:val="20"/>
          <w:szCs w:val="20"/>
          <w:lang w:val="en-ZA"/>
        </w:rPr>
        <w:t xml:space="preserve"> </w:t>
      </w:r>
      <w:r w:rsidRPr="00E555E3">
        <w:rPr>
          <w:rFonts w:ascii="Arial" w:hAnsi="Arial" w:cs="Arial"/>
          <w:sz w:val="20"/>
          <w:szCs w:val="20"/>
        </w:rPr>
        <w:t xml:space="preserve">of interest for </w:t>
      </w:r>
      <w:r w:rsidRPr="00E555E3">
        <w:rPr>
          <w:rFonts w:ascii="Arial" w:hAnsi="Arial" w:cs="Arial"/>
          <w:sz w:val="20"/>
          <w:szCs w:val="20"/>
        </w:rPr>
        <w:lastRenderedPageBreak/>
        <w:t xml:space="preserve">similar loan transactions. </w:t>
      </w:r>
      <w:r w:rsidRPr="00E555E3">
        <w:rPr>
          <w:rFonts w:ascii="Helvetica" w:hAnsi="Helvetica" w:cs="Helvetica"/>
          <w:sz w:val="19"/>
          <w:szCs w:val="19"/>
        </w:rPr>
        <w:t>The discount (i.e. difference between the loan amount and fair value) shall then be recorded as part of the parent's cost of investment in the subsidiary.</w:t>
      </w:r>
    </w:p>
    <w:p w:rsidR="00BA54F8" w:rsidRPr="00E555E3" w:rsidRDefault="00BA54F8" w:rsidP="00BA54F8">
      <w:pPr>
        <w:pStyle w:val="ListParagraph"/>
        <w:rPr>
          <w:rFonts w:ascii="Helvetica" w:hAnsi="Helvetica" w:cs="Helvetica"/>
          <w:sz w:val="19"/>
          <w:szCs w:val="19"/>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Helvetica" w:hAnsi="Helvetica" w:cs="Helvetica"/>
          <w:sz w:val="19"/>
          <w:szCs w:val="19"/>
        </w:rPr>
        <w:t>If the loan is repayable at the discretion of the parent municipality (i.e. it contains a demand feature), then Centlec (SOC) Ltd shall therefore record the full loan amount as a liability in its books.</w:t>
      </w:r>
    </w:p>
    <w:p w:rsidR="00BA54F8" w:rsidRPr="00E555E3" w:rsidRDefault="00BA54F8" w:rsidP="00BA54F8">
      <w:pPr>
        <w:pStyle w:val="ListParagraph"/>
        <w:rPr>
          <w:rFonts w:ascii="Arial" w:hAnsi="Arial" w:cs="Arial"/>
          <w:sz w:val="20"/>
          <w:szCs w:val="20"/>
        </w:rPr>
      </w:pPr>
    </w:p>
    <w:p w:rsidR="00AE3643"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rPr>
        <w:t>This policy should be read with Related Party Policy of Centlec (SOC) Ltd.</w:t>
      </w:r>
    </w:p>
    <w:p w:rsidR="0088124E" w:rsidRPr="00E555E3" w:rsidRDefault="0088124E" w:rsidP="00AE3643">
      <w:pPr>
        <w:autoSpaceDE w:val="0"/>
        <w:autoSpaceDN w:val="0"/>
        <w:adjustRightInd w:val="0"/>
        <w:spacing w:line="360" w:lineRule="auto"/>
        <w:rPr>
          <w:rFonts w:ascii="Book Antiqua" w:hAnsi="Book Antiqua" w:cs="Tahoma"/>
          <w:sz w:val="22"/>
          <w:szCs w:val="22"/>
        </w:rPr>
      </w:pPr>
    </w:p>
    <w:p w:rsidR="00AE3643" w:rsidRPr="00E555E3" w:rsidRDefault="0088124E" w:rsidP="00AE3643">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t>10</w:t>
      </w:r>
      <w:r w:rsidR="00AE3643" w:rsidRPr="00E555E3">
        <w:rPr>
          <w:rFonts w:ascii="Arial" w:hAnsi="Arial" w:cs="Arial"/>
          <w:b/>
          <w:sz w:val="20"/>
          <w:szCs w:val="20"/>
        </w:rPr>
        <w:t>.1 Intercompany Loans Forming Part of the Net Investment in Centlec (SOC) Ltd</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AE3643" w:rsidRPr="00E555E3" w:rsidRDefault="00AE3643" w:rsidP="00BA54F8">
      <w:pPr>
        <w:pStyle w:val="NormalWeb"/>
        <w:numPr>
          <w:ilvl w:val="0"/>
          <w:numId w:val="38"/>
        </w:numPr>
        <w:spacing w:before="0" w:beforeAutospacing="0" w:after="0" w:afterAutospacing="0" w:line="360" w:lineRule="auto"/>
        <w:ind w:left="284" w:hanging="284"/>
        <w:jc w:val="both"/>
        <w:rPr>
          <w:rFonts w:ascii="Arial" w:hAnsi="Arial" w:cs="Arial"/>
          <w:sz w:val="20"/>
          <w:szCs w:val="20"/>
          <w:lang w:val="en-US"/>
        </w:rPr>
      </w:pPr>
      <w:r w:rsidRPr="00E555E3">
        <w:rPr>
          <w:rFonts w:ascii="Arial" w:hAnsi="Arial" w:cs="Arial"/>
          <w:sz w:val="20"/>
          <w:szCs w:val="20"/>
          <w:lang w:val="en-US"/>
        </w:rPr>
        <w:t>The parent municipality may sometimes make loans to the entity [i.e Centlec (SOC) Ltd] for which settlement is neither planned nor likely in the foreseeable future and these loans shall be regarded as perpetual loans.</w:t>
      </w:r>
    </w:p>
    <w:p w:rsidR="00AE3643" w:rsidRPr="00E555E3" w:rsidRDefault="00AE3643" w:rsidP="00BA54F8">
      <w:pPr>
        <w:pStyle w:val="NormalWeb"/>
        <w:spacing w:before="0" w:beforeAutospacing="0" w:after="0" w:afterAutospacing="0" w:line="360" w:lineRule="auto"/>
        <w:ind w:left="284" w:hanging="284"/>
        <w:jc w:val="both"/>
        <w:rPr>
          <w:rFonts w:ascii="Arial" w:hAnsi="Arial" w:cs="Arial"/>
          <w:sz w:val="20"/>
          <w:szCs w:val="20"/>
        </w:rPr>
      </w:pPr>
    </w:p>
    <w:p w:rsidR="00AE3643" w:rsidRPr="00E555E3" w:rsidRDefault="00AE3643" w:rsidP="00BA54F8">
      <w:pPr>
        <w:pStyle w:val="NormalWeb"/>
        <w:numPr>
          <w:ilvl w:val="0"/>
          <w:numId w:val="38"/>
        </w:numPr>
        <w:spacing w:before="0" w:beforeAutospacing="0" w:after="0" w:afterAutospacing="0" w:line="360" w:lineRule="auto"/>
        <w:ind w:left="284" w:hanging="284"/>
        <w:jc w:val="both"/>
        <w:rPr>
          <w:rFonts w:ascii="Arial" w:hAnsi="Arial" w:cs="Arial"/>
          <w:sz w:val="20"/>
          <w:szCs w:val="20"/>
        </w:rPr>
      </w:pPr>
      <w:r w:rsidRPr="00E555E3">
        <w:rPr>
          <w:rFonts w:ascii="Arial" w:hAnsi="Arial" w:cs="Arial"/>
          <w:sz w:val="20"/>
          <w:szCs w:val="20"/>
        </w:rPr>
        <w:t>If the intercompany loan is perpetual (i.e. not repayable at all), or repayable only at the discretion of the Centlec (SOC) Ltd, this loan shall be recorded as a component of equity in the records of Centlec (SOC) Ltd and no discounting or amortization shall be required.</w:t>
      </w:r>
    </w:p>
    <w:p w:rsidR="00BA54F8" w:rsidRPr="00E555E3" w:rsidRDefault="00BA54F8" w:rsidP="00AE3643">
      <w:pPr>
        <w:pStyle w:val="NormalWeb"/>
        <w:spacing w:before="0" w:beforeAutospacing="0" w:after="0" w:afterAutospacing="0" w:line="360" w:lineRule="auto"/>
        <w:jc w:val="both"/>
        <w:rPr>
          <w:rFonts w:ascii="Arial" w:hAnsi="Arial" w:cs="Arial"/>
          <w:sz w:val="20"/>
          <w:szCs w:val="20"/>
        </w:rPr>
      </w:pPr>
    </w:p>
    <w:p w:rsidR="00AE3643" w:rsidRPr="00E555E3" w:rsidRDefault="0088124E" w:rsidP="00AE3643">
      <w:pPr>
        <w:pStyle w:val="NormalWeb"/>
        <w:spacing w:before="0" w:beforeAutospacing="0" w:after="0" w:afterAutospacing="0" w:line="360" w:lineRule="auto"/>
        <w:jc w:val="both"/>
        <w:rPr>
          <w:rFonts w:ascii="Arial" w:hAnsi="Arial" w:cs="Arial"/>
          <w:b/>
          <w:sz w:val="20"/>
          <w:szCs w:val="20"/>
          <w:lang w:val="en-US"/>
        </w:rPr>
      </w:pPr>
      <w:r w:rsidRPr="00E555E3">
        <w:rPr>
          <w:rFonts w:ascii="Arial" w:hAnsi="Arial" w:cs="Arial"/>
          <w:b/>
          <w:sz w:val="20"/>
          <w:szCs w:val="20"/>
        </w:rPr>
        <w:t>10.</w:t>
      </w:r>
      <w:r w:rsidR="00AE3643" w:rsidRPr="00E555E3">
        <w:rPr>
          <w:rFonts w:ascii="Arial" w:hAnsi="Arial" w:cs="Arial"/>
          <w:b/>
          <w:sz w:val="20"/>
          <w:szCs w:val="20"/>
        </w:rPr>
        <w:t>2 Fixed Term Intercompany Loans from the Parent Municipality to Centlec (SOC) Ltd</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AE3643" w:rsidRPr="00E555E3" w:rsidRDefault="00AE3643" w:rsidP="00BA54F8">
      <w:pPr>
        <w:pStyle w:val="NormalWeb"/>
        <w:numPr>
          <w:ilvl w:val="0"/>
          <w:numId w:val="39"/>
        </w:numPr>
        <w:spacing w:before="0" w:beforeAutospacing="0" w:after="0" w:afterAutospacing="0" w:line="360" w:lineRule="auto"/>
        <w:ind w:left="360"/>
        <w:jc w:val="both"/>
        <w:rPr>
          <w:rFonts w:ascii="Arial" w:hAnsi="Arial" w:cs="Arial"/>
          <w:sz w:val="20"/>
          <w:szCs w:val="20"/>
          <w:lang w:val="en-US"/>
        </w:rPr>
      </w:pPr>
      <w:r w:rsidRPr="00E555E3">
        <w:rPr>
          <w:rFonts w:ascii="Arial" w:hAnsi="Arial" w:cs="Arial"/>
          <w:sz w:val="20"/>
          <w:szCs w:val="20"/>
          <w:lang w:val="en-US"/>
        </w:rPr>
        <w:t xml:space="preserve">Fixed term inter-company loans shall be recognized initially at fair value, estimated </w:t>
      </w:r>
      <w:r w:rsidRPr="00E555E3">
        <w:rPr>
          <w:rFonts w:ascii="Arial" w:hAnsi="Arial" w:cs="Arial"/>
          <w:sz w:val="20"/>
          <w:szCs w:val="20"/>
        </w:rPr>
        <w:t xml:space="preserve">by discounting the future loan repayments using a market rate </w:t>
      </w:r>
      <w:r w:rsidRPr="00E555E3">
        <w:rPr>
          <w:rFonts w:ascii="Arial" w:hAnsi="Arial" w:cs="Arial"/>
          <w:sz w:val="20"/>
          <w:szCs w:val="20"/>
          <w:lang w:val="en-US"/>
        </w:rPr>
        <w:t>of interest that the entity would pay to an unrelated lender for a loan with similar conditions (amount, term, security etc.)</w:t>
      </w:r>
    </w:p>
    <w:p w:rsidR="00AE3643" w:rsidRPr="00E555E3" w:rsidRDefault="00AE3643" w:rsidP="00BA54F8">
      <w:pPr>
        <w:pStyle w:val="NormalWeb"/>
        <w:spacing w:before="0" w:beforeAutospacing="0" w:after="0" w:afterAutospacing="0" w:line="360" w:lineRule="auto"/>
        <w:ind w:left="-360" w:firstLine="120"/>
        <w:jc w:val="both"/>
        <w:rPr>
          <w:rFonts w:ascii="Arial" w:hAnsi="Arial" w:cs="Arial"/>
          <w:sz w:val="20"/>
          <w:szCs w:val="20"/>
          <w:lang w:val="en-US"/>
        </w:rPr>
      </w:pPr>
    </w:p>
    <w:p w:rsidR="00AE3643" w:rsidRPr="00E555E3" w:rsidRDefault="00AE3643" w:rsidP="00BA54F8">
      <w:pPr>
        <w:pStyle w:val="NormalWeb"/>
        <w:numPr>
          <w:ilvl w:val="0"/>
          <w:numId w:val="39"/>
        </w:numPr>
        <w:spacing w:before="0" w:beforeAutospacing="0" w:after="0" w:afterAutospacing="0" w:line="360" w:lineRule="auto"/>
        <w:ind w:left="360"/>
        <w:jc w:val="both"/>
        <w:rPr>
          <w:rFonts w:ascii="Arial" w:hAnsi="Arial" w:cs="Arial"/>
          <w:sz w:val="20"/>
          <w:szCs w:val="20"/>
          <w:lang w:val="en-US"/>
        </w:rPr>
      </w:pPr>
      <w:r w:rsidRPr="00E555E3">
        <w:rPr>
          <w:rFonts w:ascii="Arial" w:hAnsi="Arial" w:cs="Arial"/>
          <w:sz w:val="20"/>
          <w:szCs w:val="20"/>
          <w:lang w:val="en-US"/>
        </w:rPr>
        <w:t>The difference between the loan amount and the fair value (discount or premium) shall be recorded as:</w:t>
      </w:r>
    </w:p>
    <w:p w:rsidR="00AE3643" w:rsidRPr="00E555E3" w:rsidRDefault="00AE3643" w:rsidP="00AE3643">
      <w:pPr>
        <w:spacing w:line="360" w:lineRule="auto"/>
        <w:ind w:left="720"/>
        <w:jc w:val="both"/>
        <w:rPr>
          <w:rFonts w:ascii="Arial" w:hAnsi="Arial" w:cs="Arial"/>
          <w:sz w:val="20"/>
          <w:szCs w:val="20"/>
        </w:rPr>
      </w:pPr>
    </w:p>
    <w:p w:rsidR="00AE3643" w:rsidRPr="00E555E3" w:rsidRDefault="00AE3643" w:rsidP="00BA54F8">
      <w:pPr>
        <w:pStyle w:val="ListParagraph"/>
        <w:numPr>
          <w:ilvl w:val="0"/>
          <w:numId w:val="40"/>
        </w:numPr>
        <w:spacing w:line="360" w:lineRule="auto"/>
        <w:jc w:val="both"/>
        <w:rPr>
          <w:rFonts w:ascii="Arial" w:hAnsi="Arial" w:cs="Arial"/>
          <w:sz w:val="20"/>
          <w:szCs w:val="20"/>
        </w:rPr>
      </w:pPr>
      <w:r w:rsidRPr="00E555E3">
        <w:rPr>
          <w:rFonts w:ascii="Arial" w:hAnsi="Arial" w:cs="Arial"/>
          <w:sz w:val="20"/>
          <w:szCs w:val="20"/>
        </w:rPr>
        <w:t>an investment in the parent’s financial statements (as a component of the overall investment in Centlec (SOC) Ltd);</w:t>
      </w:r>
    </w:p>
    <w:p w:rsidR="00AE3643" w:rsidRPr="00E555E3" w:rsidRDefault="00AE3643" w:rsidP="00BA54F8">
      <w:pPr>
        <w:numPr>
          <w:ilvl w:val="0"/>
          <w:numId w:val="40"/>
        </w:numPr>
        <w:spacing w:line="360" w:lineRule="auto"/>
        <w:jc w:val="both"/>
        <w:rPr>
          <w:rFonts w:ascii="Arial" w:hAnsi="Arial" w:cs="Arial"/>
          <w:sz w:val="20"/>
          <w:szCs w:val="20"/>
        </w:rPr>
      </w:pPr>
      <w:r w:rsidRPr="00E555E3">
        <w:rPr>
          <w:rFonts w:ascii="Arial" w:hAnsi="Arial" w:cs="Arial"/>
          <w:sz w:val="20"/>
          <w:szCs w:val="20"/>
        </w:rPr>
        <w:t>a component of equity in the entity’s financial statements.</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1419AC" w:rsidRPr="00E555E3" w:rsidRDefault="00AE3643" w:rsidP="00AE3643">
      <w:pPr>
        <w:pStyle w:val="NormalWeb"/>
        <w:numPr>
          <w:ilvl w:val="0"/>
          <w:numId w:val="39"/>
        </w:numPr>
        <w:spacing w:before="0" w:beforeAutospacing="0" w:after="0" w:afterAutospacing="0" w:line="360" w:lineRule="auto"/>
        <w:ind w:left="426" w:hanging="426"/>
        <w:jc w:val="both"/>
        <w:rPr>
          <w:rFonts w:ascii="Arial" w:hAnsi="Arial" w:cs="Arial"/>
          <w:sz w:val="20"/>
          <w:szCs w:val="20"/>
          <w:lang w:val="en-US"/>
        </w:rPr>
      </w:pPr>
      <w:r w:rsidRPr="00E555E3">
        <w:rPr>
          <w:rFonts w:ascii="Arial" w:hAnsi="Arial" w:cs="Arial"/>
          <w:sz w:val="20"/>
          <w:szCs w:val="20"/>
          <w:lang w:val="en-US"/>
        </w:rPr>
        <w:t>Subsequently, the loan shall be measured at amortized cost, using the effective interest rate method. This involves “unwinding” the discount such that, at repayment, the carrying value of the loan equals the amount to be repaid. The unwinding of the discount shall be recorded as interest income or expense.</w:t>
      </w:r>
    </w:p>
    <w:p w:rsidR="001419AC" w:rsidRPr="00E555E3" w:rsidRDefault="001419AC" w:rsidP="001419AC">
      <w:pPr>
        <w:pStyle w:val="NormalWeb"/>
        <w:spacing w:before="0" w:beforeAutospacing="0" w:after="0" w:afterAutospacing="0" w:line="360" w:lineRule="auto"/>
        <w:ind w:left="426"/>
        <w:jc w:val="both"/>
        <w:rPr>
          <w:rFonts w:ascii="Arial" w:hAnsi="Arial" w:cs="Arial"/>
          <w:sz w:val="20"/>
          <w:szCs w:val="20"/>
          <w:lang w:val="en-US"/>
        </w:rPr>
      </w:pPr>
    </w:p>
    <w:p w:rsidR="00AE3643" w:rsidRPr="00E555E3" w:rsidRDefault="00AE3643" w:rsidP="00AE3643">
      <w:pPr>
        <w:pStyle w:val="NormalWeb"/>
        <w:numPr>
          <w:ilvl w:val="0"/>
          <w:numId w:val="39"/>
        </w:numPr>
        <w:spacing w:before="0" w:beforeAutospacing="0" w:after="0" w:afterAutospacing="0" w:line="360" w:lineRule="auto"/>
        <w:ind w:left="426" w:hanging="426"/>
        <w:jc w:val="both"/>
        <w:rPr>
          <w:rFonts w:ascii="Arial" w:hAnsi="Arial" w:cs="Arial"/>
          <w:sz w:val="20"/>
          <w:szCs w:val="20"/>
          <w:lang w:val="en-US"/>
        </w:rPr>
      </w:pPr>
      <w:r w:rsidRPr="00E555E3">
        <w:rPr>
          <w:rFonts w:ascii="Arial" w:hAnsi="Arial" w:cs="Arial"/>
          <w:sz w:val="20"/>
          <w:szCs w:val="20"/>
          <w:lang w:val="en-US"/>
        </w:rPr>
        <w:lastRenderedPageBreak/>
        <w:t>Estimates of repayments shall be evaluated in future periods and revised if necessary; the effect of a change in estimate shall be:</w:t>
      </w:r>
    </w:p>
    <w:p w:rsidR="00AE3643" w:rsidRPr="00E555E3" w:rsidRDefault="00AE3643" w:rsidP="00AE3643">
      <w:pPr>
        <w:spacing w:line="360" w:lineRule="auto"/>
        <w:ind w:left="720"/>
        <w:jc w:val="both"/>
        <w:rPr>
          <w:rFonts w:ascii="Arial" w:hAnsi="Arial" w:cs="Arial"/>
          <w:sz w:val="20"/>
          <w:szCs w:val="20"/>
        </w:rPr>
      </w:pPr>
    </w:p>
    <w:p w:rsidR="00AE3643" w:rsidRPr="00E555E3" w:rsidRDefault="00AE3643" w:rsidP="001419AC">
      <w:pPr>
        <w:pStyle w:val="ListParagraph"/>
        <w:numPr>
          <w:ilvl w:val="0"/>
          <w:numId w:val="41"/>
        </w:numPr>
        <w:spacing w:line="360" w:lineRule="auto"/>
        <w:jc w:val="both"/>
        <w:rPr>
          <w:rFonts w:ascii="Arial" w:hAnsi="Arial" w:cs="Arial"/>
          <w:sz w:val="20"/>
          <w:szCs w:val="20"/>
        </w:rPr>
      </w:pPr>
      <w:r w:rsidRPr="00E555E3">
        <w:rPr>
          <w:rFonts w:ascii="Arial" w:hAnsi="Arial" w:cs="Arial"/>
          <w:sz w:val="20"/>
          <w:szCs w:val="20"/>
        </w:rPr>
        <w:t>treated as an adjustment to the cost of investment by the parent/lender; and</w:t>
      </w:r>
    </w:p>
    <w:p w:rsidR="00AE3643" w:rsidRPr="00E555E3" w:rsidRDefault="00AE3643" w:rsidP="001419AC">
      <w:pPr>
        <w:numPr>
          <w:ilvl w:val="0"/>
          <w:numId w:val="41"/>
        </w:numPr>
        <w:spacing w:line="360" w:lineRule="auto"/>
        <w:jc w:val="both"/>
        <w:rPr>
          <w:rFonts w:ascii="Arial" w:hAnsi="Arial" w:cs="Arial"/>
          <w:sz w:val="20"/>
          <w:szCs w:val="20"/>
        </w:rPr>
      </w:pPr>
      <w:r w:rsidRPr="00E555E3">
        <w:rPr>
          <w:rFonts w:ascii="Arial" w:hAnsi="Arial" w:cs="Arial"/>
          <w:sz w:val="20"/>
          <w:szCs w:val="20"/>
        </w:rPr>
        <w:t>treated as an additional contribution (or distribution) by the subsidiary/borrower.</w:t>
      </w:r>
    </w:p>
    <w:p w:rsidR="00AE3643" w:rsidRPr="00E555E3" w:rsidRDefault="00AE3643" w:rsidP="00AE3643">
      <w:pPr>
        <w:autoSpaceDE w:val="0"/>
        <w:autoSpaceDN w:val="0"/>
        <w:adjustRightInd w:val="0"/>
        <w:spacing w:line="360" w:lineRule="auto"/>
        <w:jc w:val="both"/>
        <w:rPr>
          <w:rFonts w:ascii="Arial" w:hAnsi="Arial" w:cs="Arial"/>
          <w:sz w:val="20"/>
          <w:szCs w:val="20"/>
        </w:rPr>
      </w:pPr>
    </w:p>
    <w:p w:rsidR="00AE3643" w:rsidRPr="00E555E3" w:rsidRDefault="00AE3643" w:rsidP="001419AC">
      <w:pPr>
        <w:pStyle w:val="ListParagraph"/>
        <w:numPr>
          <w:ilvl w:val="0"/>
          <w:numId w:val="39"/>
        </w:numPr>
        <w:autoSpaceDE w:val="0"/>
        <w:autoSpaceDN w:val="0"/>
        <w:adjustRightInd w:val="0"/>
        <w:spacing w:line="360" w:lineRule="auto"/>
        <w:ind w:left="426" w:hanging="426"/>
        <w:jc w:val="both"/>
        <w:rPr>
          <w:rFonts w:ascii="Arial" w:hAnsi="Arial" w:cs="Arial"/>
          <w:sz w:val="20"/>
          <w:szCs w:val="20"/>
        </w:rPr>
      </w:pPr>
      <w:r w:rsidRPr="00E555E3">
        <w:rPr>
          <w:rFonts w:ascii="Arial" w:hAnsi="Arial" w:cs="Arial"/>
          <w:sz w:val="20"/>
          <w:szCs w:val="20"/>
        </w:rPr>
        <w:t>Loans that are expected to be repaid in the near future shall be recorded at the loan amount by both parties.</w:t>
      </w:r>
    </w:p>
    <w:p w:rsidR="0088124E" w:rsidRPr="00E555E3" w:rsidRDefault="0088124E" w:rsidP="00AE3643">
      <w:pPr>
        <w:autoSpaceDE w:val="0"/>
        <w:autoSpaceDN w:val="0"/>
        <w:adjustRightInd w:val="0"/>
        <w:spacing w:line="360" w:lineRule="auto"/>
        <w:jc w:val="both"/>
        <w:rPr>
          <w:rFonts w:ascii="Arial" w:hAnsi="Arial" w:cs="Arial"/>
          <w:b/>
          <w:bCs/>
          <w:sz w:val="20"/>
          <w:szCs w:val="20"/>
        </w:rPr>
      </w:pPr>
    </w:p>
    <w:p w:rsidR="000B79C7" w:rsidRPr="00E555E3" w:rsidRDefault="008E3C93" w:rsidP="00C31E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1</w:t>
      </w:r>
      <w:r w:rsidR="00F57E2E" w:rsidRPr="00E555E3">
        <w:rPr>
          <w:rFonts w:ascii="Arial" w:hAnsi="Arial" w:cs="Arial"/>
          <w:b/>
          <w:sz w:val="20"/>
          <w:szCs w:val="20"/>
        </w:rPr>
        <w:t>2</w:t>
      </w:r>
      <w:r w:rsidRPr="00E555E3">
        <w:rPr>
          <w:rFonts w:ascii="Arial" w:hAnsi="Arial" w:cs="Arial"/>
          <w:b/>
          <w:sz w:val="20"/>
          <w:szCs w:val="20"/>
        </w:rPr>
        <w:t>:</w:t>
      </w:r>
      <w:r w:rsidR="000B79C7" w:rsidRPr="00E555E3">
        <w:rPr>
          <w:rFonts w:ascii="Arial" w:hAnsi="Arial" w:cs="Arial"/>
          <w:b/>
          <w:sz w:val="20"/>
          <w:szCs w:val="20"/>
        </w:rPr>
        <w:t xml:space="preserve"> INTERNAL CONTROL OVER LOANS</w:t>
      </w:r>
    </w:p>
    <w:p w:rsidR="000B79C7" w:rsidRPr="00E555E3" w:rsidRDefault="000B79C7" w:rsidP="000B79C7">
      <w:pPr>
        <w:autoSpaceDE w:val="0"/>
        <w:autoSpaceDN w:val="0"/>
        <w:adjustRightInd w:val="0"/>
        <w:spacing w:line="360" w:lineRule="auto"/>
        <w:rPr>
          <w:rFonts w:ascii="Book Antiqua" w:hAnsi="Book Antiqua" w:cs="Times-Roman"/>
          <w:sz w:val="22"/>
          <w:szCs w:val="22"/>
        </w:rPr>
      </w:pPr>
    </w:p>
    <w:p w:rsidR="000B79C7" w:rsidRPr="00E555E3" w:rsidRDefault="000B79C7" w:rsidP="001419AC">
      <w:pPr>
        <w:pStyle w:val="ListParagraph"/>
        <w:numPr>
          <w:ilvl w:val="0"/>
          <w:numId w:val="43"/>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The </w:t>
      </w:r>
      <w:r w:rsidR="00C31EF6" w:rsidRPr="00E555E3">
        <w:rPr>
          <w:rFonts w:ascii="Arial" w:hAnsi="Arial" w:cs="Arial"/>
          <w:sz w:val="20"/>
          <w:szCs w:val="20"/>
        </w:rPr>
        <w:t>Accounting Officer</w:t>
      </w:r>
      <w:r w:rsidRPr="00E555E3">
        <w:rPr>
          <w:rFonts w:ascii="Arial" w:hAnsi="Arial" w:cs="Arial"/>
          <w:sz w:val="20"/>
          <w:szCs w:val="20"/>
        </w:rPr>
        <w:t xml:space="preserve"> or his/her delegate, with the assistance of the Chief Financial Officer is responsible for establishment of a registry of documentation and information pertaining to </w:t>
      </w:r>
      <w:r w:rsidR="00C31EF6" w:rsidRPr="00E555E3">
        <w:rPr>
          <w:rFonts w:ascii="Arial" w:hAnsi="Arial" w:cs="Arial"/>
          <w:sz w:val="20"/>
          <w:szCs w:val="20"/>
        </w:rPr>
        <w:t xml:space="preserve">the </w:t>
      </w:r>
      <w:r w:rsidR="00CB6313" w:rsidRPr="00E555E3">
        <w:rPr>
          <w:rFonts w:ascii="Arial" w:hAnsi="Arial" w:cs="Arial"/>
          <w:sz w:val="20"/>
          <w:szCs w:val="20"/>
        </w:rPr>
        <w:t>entity’s borrowings</w:t>
      </w:r>
      <w:r w:rsidRPr="00E555E3">
        <w:rPr>
          <w:rFonts w:ascii="Arial" w:hAnsi="Arial" w:cs="Arial"/>
          <w:sz w:val="20"/>
          <w:szCs w:val="20"/>
        </w:rPr>
        <w:t>.</w:t>
      </w:r>
    </w:p>
    <w:p w:rsidR="000B79C7" w:rsidRPr="00E555E3" w:rsidRDefault="000B79C7" w:rsidP="001419AC">
      <w:pPr>
        <w:autoSpaceDE w:val="0"/>
        <w:autoSpaceDN w:val="0"/>
        <w:adjustRightInd w:val="0"/>
        <w:spacing w:line="360" w:lineRule="auto"/>
        <w:jc w:val="both"/>
        <w:rPr>
          <w:rFonts w:ascii="Arial" w:hAnsi="Arial" w:cs="Arial"/>
          <w:sz w:val="20"/>
          <w:szCs w:val="20"/>
        </w:rPr>
      </w:pPr>
    </w:p>
    <w:p w:rsidR="00610AE3" w:rsidRPr="00E555E3" w:rsidRDefault="000B79C7" w:rsidP="00610AE3">
      <w:pPr>
        <w:pStyle w:val="BodyTextIndent"/>
        <w:numPr>
          <w:ilvl w:val="0"/>
          <w:numId w:val="43"/>
        </w:numPr>
        <w:spacing w:after="0" w:line="360" w:lineRule="auto"/>
        <w:ind w:left="360"/>
        <w:jc w:val="both"/>
        <w:rPr>
          <w:rFonts w:ascii="Arial" w:hAnsi="Arial" w:cs="Arial"/>
          <w:sz w:val="20"/>
          <w:szCs w:val="20"/>
        </w:rPr>
      </w:pPr>
      <w:r w:rsidRPr="00E555E3">
        <w:rPr>
          <w:rFonts w:ascii="Arial" w:hAnsi="Arial" w:cs="Arial"/>
          <w:sz w:val="20"/>
          <w:szCs w:val="20"/>
        </w:rPr>
        <w:t xml:space="preserve">The loan register shall be in the format that complies with the requirements of generally </w:t>
      </w:r>
      <w:r w:rsidR="00CB6313" w:rsidRPr="00E555E3">
        <w:rPr>
          <w:rFonts w:ascii="Arial" w:hAnsi="Arial" w:cs="Arial"/>
          <w:sz w:val="20"/>
          <w:szCs w:val="20"/>
        </w:rPr>
        <w:t>recognized</w:t>
      </w:r>
      <w:r w:rsidRPr="00E555E3">
        <w:rPr>
          <w:rFonts w:ascii="Arial" w:hAnsi="Arial" w:cs="Arial"/>
          <w:sz w:val="20"/>
          <w:szCs w:val="20"/>
        </w:rPr>
        <w:t xml:space="preserve"> accounting practice (GRAP) and any other accounting requirements which may be prescribed</w:t>
      </w:r>
      <w:r w:rsidR="006B0C50" w:rsidRPr="00E555E3">
        <w:rPr>
          <w:rFonts w:ascii="Arial" w:hAnsi="Arial" w:cs="Arial"/>
          <w:sz w:val="20"/>
          <w:szCs w:val="20"/>
        </w:rPr>
        <w:t xml:space="preserve"> by the National Treasury from time to time</w:t>
      </w:r>
      <w:r w:rsidRPr="00E555E3">
        <w:rPr>
          <w:rFonts w:ascii="Arial" w:hAnsi="Arial" w:cs="Arial"/>
          <w:sz w:val="20"/>
          <w:szCs w:val="20"/>
        </w:rPr>
        <w:t xml:space="preserve">.  </w:t>
      </w:r>
      <w:r w:rsidR="00610AE3" w:rsidRPr="00E555E3">
        <w:rPr>
          <w:rFonts w:ascii="Arial" w:hAnsi="Arial" w:cs="Arial"/>
          <w:sz w:val="20"/>
          <w:szCs w:val="20"/>
        </w:rPr>
        <w:t xml:space="preserve">Below </w:t>
      </w:r>
      <w:r w:rsidRPr="00E555E3">
        <w:rPr>
          <w:rFonts w:ascii="Arial" w:hAnsi="Arial" w:cs="Arial"/>
          <w:sz w:val="20"/>
          <w:szCs w:val="20"/>
        </w:rPr>
        <w:t xml:space="preserve"> loan / debt record</w:t>
      </w:r>
      <w:r w:rsidR="00C56740" w:rsidRPr="00E555E3">
        <w:rPr>
          <w:rFonts w:ascii="Arial" w:hAnsi="Arial" w:cs="Arial"/>
          <w:sz w:val="20"/>
          <w:szCs w:val="20"/>
        </w:rPr>
        <w:t>s</w:t>
      </w:r>
      <w:r w:rsidRPr="00E555E3">
        <w:rPr>
          <w:rFonts w:ascii="Arial" w:hAnsi="Arial" w:cs="Arial"/>
          <w:sz w:val="20"/>
          <w:szCs w:val="20"/>
        </w:rPr>
        <w:t xml:space="preserve"> shall remain in the loans register </w:t>
      </w:r>
      <w:r w:rsidR="00610AE3" w:rsidRPr="00E555E3">
        <w:rPr>
          <w:rFonts w:ascii="Arial" w:hAnsi="Arial" w:cs="Arial"/>
          <w:sz w:val="20"/>
          <w:szCs w:val="20"/>
        </w:rPr>
        <w:t xml:space="preserve">for safegauarded at all times </w:t>
      </w:r>
      <w:r w:rsidRPr="00E555E3">
        <w:rPr>
          <w:rFonts w:ascii="Arial" w:hAnsi="Arial" w:cs="Arial"/>
          <w:sz w:val="20"/>
          <w:szCs w:val="20"/>
        </w:rPr>
        <w:t>for as long as it remains outstanding</w:t>
      </w:r>
      <w:r w:rsidR="00610AE3" w:rsidRPr="00E555E3">
        <w:rPr>
          <w:rFonts w:ascii="Arial" w:hAnsi="Arial" w:cs="Arial"/>
          <w:sz w:val="20"/>
          <w:szCs w:val="20"/>
        </w:rPr>
        <w:t>:</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Loan agreements;</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Any applicable security agreements;</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Signed copies of monthly reconcilliations;</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all repayments made;</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amortization schedules;</w:t>
      </w:r>
    </w:p>
    <w:p w:rsidR="000B79C7"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quarterly National Treasury returns.</w:t>
      </w:r>
      <w:r w:rsidR="000B79C7" w:rsidRPr="00E555E3">
        <w:rPr>
          <w:rFonts w:ascii="Arial" w:hAnsi="Arial" w:cs="Arial"/>
          <w:sz w:val="20"/>
          <w:szCs w:val="20"/>
        </w:rPr>
        <w:t xml:space="preserve">  </w:t>
      </w:r>
    </w:p>
    <w:p w:rsidR="000B79C7" w:rsidRPr="00E555E3" w:rsidRDefault="000B79C7" w:rsidP="00C31EF6">
      <w:pPr>
        <w:autoSpaceDE w:val="0"/>
        <w:autoSpaceDN w:val="0"/>
        <w:adjustRightInd w:val="0"/>
        <w:spacing w:line="360" w:lineRule="auto"/>
        <w:jc w:val="both"/>
        <w:rPr>
          <w:rFonts w:ascii="Arial" w:hAnsi="Arial" w:cs="Arial"/>
          <w:sz w:val="20"/>
          <w:szCs w:val="20"/>
        </w:rPr>
      </w:pPr>
    </w:p>
    <w:p w:rsidR="00132B96" w:rsidRPr="00E555E3" w:rsidRDefault="00132B96" w:rsidP="00132B9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E555E3">
        <w:rPr>
          <w:rFonts w:ascii="Arial" w:hAnsi="Arial" w:cs="Arial"/>
          <w:b/>
          <w:sz w:val="20"/>
          <w:szCs w:val="20"/>
        </w:rPr>
        <w:t>SECTION 13: RECORDING OF APPROVED BORROWINGS IN THE REGISTER</w:t>
      </w:r>
    </w:p>
    <w:p w:rsidR="00132B96" w:rsidRPr="00E555E3" w:rsidRDefault="00132B96"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13.1 Once Council approved the loan, the Accounting Officer has to enter into an agreement with the recommended financial institution on behalf of Council. The Chief Financial Officer must ensure that the terms and conditions are as originally agreed before the Council is committed:</w:t>
      </w:r>
    </w:p>
    <w:p w:rsidR="00132B96" w:rsidRPr="00E555E3" w:rsidRDefault="00132B96"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 All entity loan commitments must be recorded in a Loan register reflecting at a minimum the:</w:t>
      </w:r>
    </w:p>
    <w:p w:rsidR="00F2052C" w:rsidRPr="00E555E3" w:rsidRDefault="00F2052C"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 Loan number;</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13.2.2 Type of loan;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lastRenderedPageBreak/>
        <w:t>13.2.3 Financial institution;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13.2.4 Date issued;</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13.2.5 Purpose of loan;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13.2.6 Interest rate;</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13.2.7 Loan period;</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 xml:space="preserve">13.2.8 </w:t>
      </w:r>
      <w:r w:rsidR="00F2052C" w:rsidRPr="00E555E3">
        <w:rPr>
          <w:rFonts w:ascii="Arial" w:hAnsi="Arial" w:cs="Arial"/>
          <w:sz w:val="20"/>
          <w:szCs w:val="20"/>
        </w:rPr>
        <w:t>Installments (</w:t>
      </w:r>
      <w:r w:rsidRPr="00E555E3">
        <w:rPr>
          <w:rFonts w:ascii="Arial" w:hAnsi="Arial" w:cs="Arial"/>
          <w:sz w:val="20"/>
          <w:szCs w:val="20"/>
        </w:rPr>
        <w:t>capital and interest)</w:t>
      </w:r>
      <w:r w:rsidR="00F2052C" w:rsidRPr="00E555E3">
        <w:rPr>
          <w:rFonts w:ascii="Arial" w:hAnsi="Arial" w:cs="Arial"/>
          <w:sz w:val="20"/>
          <w:szCs w:val="20"/>
        </w:rPr>
        <w:t>;</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13.2.9 Due date;</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13.2.10 Security (if any);</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13.2.11 Final redemption;</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13.2.12 Opening balance at the beginning of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13.2.13 Amounts received during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13.2.14 Capital am</w:t>
      </w:r>
      <w:r w:rsidR="000E4F1D" w:rsidRPr="00E555E3">
        <w:rPr>
          <w:rFonts w:ascii="Arial" w:hAnsi="Arial" w:cs="Arial"/>
          <w:sz w:val="20"/>
          <w:szCs w:val="20"/>
        </w:rPr>
        <w:t>ou</w:t>
      </w:r>
      <w:r w:rsidRPr="00E555E3">
        <w:rPr>
          <w:rFonts w:ascii="Arial" w:hAnsi="Arial" w:cs="Arial"/>
          <w:sz w:val="20"/>
          <w:szCs w:val="20"/>
        </w:rPr>
        <w:t>nts redeemed during the financial year; an</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13.2.15 Closing balance at the end of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13.3 Sufficient provisions must be made in the budget to depreciate assets linked to the loan.</w:t>
      </w:r>
    </w:p>
    <w:p w:rsidR="00F2052C" w:rsidRPr="00E555E3" w:rsidRDefault="00F2052C" w:rsidP="00C31EF6">
      <w:pPr>
        <w:autoSpaceDE w:val="0"/>
        <w:autoSpaceDN w:val="0"/>
        <w:adjustRightInd w:val="0"/>
        <w:spacing w:line="360" w:lineRule="auto"/>
        <w:jc w:val="both"/>
        <w:rPr>
          <w:rFonts w:ascii="Arial" w:hAnsi="Arial" w:cs="Arial"/>
          <w:sz w:val="20"/>
          <w:szCs w:val="20"/>
        </w:rPr>
      </w:pPr>
    </w:p>
    <w:p w:rsidR="00B4378B" w:rsidRPr="00E555E3" w:rsidRDefault="008E3C93" w:rsidP="00B4378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E555E3">
        <w:rPr>
          <w:rFonts w:ascii="Arial" w:hAnsi="Arial" w:cs="Arial"/>
          <w:b/>
          <w:sz w:val="20"/>
          <w:szCs w:val="20"/>
        </w:rPr>
        <w:t>SECTION 1</w:t>
      </w:r>
      <w:r w:rsidR="00132B96" w:rsidRPr="00E555E3">
        <w:rPr>
          <w:rFonts w:ascii="Arial" w:hAnsi="Arial" w:cs="Arial"/>
          <w:b/>
          <w:sz w:val="20"/>
          <w:szCs w:val="20"/>
        </w:rPr>
        <w:t>4</w:t>
      </w:r>
      <w:r w:rsidRPr="00E555E3">
        <w:rPr>
          <w:rFonts w:ascii="Arial" w:hAnsi="Arial" w:cs="Arial"/>
          <w:b/>
          <w:sz w:val="20"/>
          <w:szCs w:val="20"/>
        </w:rPr>
        <w:t>:</w:t>
      </w:r>
      <w:r w:rsidR="00B4378B" w:rsidRPr="00E555E3">
        <w:rPr>
          <w:rFonts w:ascii="Arial" w:hAnsi="Arial" w:cs="Arial"/>
          <w:b/>
          <w:sz w:val="20"/>
          <w:szCs w:val="20"/>
        </w:rPr>
        <w:t xml:space="preserve"> </w:t>
      </w:r>
      <w:r w:rsidR="001419AC" w:rsidRPr="00E555E3">
        <w:rPr>
          <w:rFonts w:ascii="Arial" w:hAnsi="Arial" w:cs="Arial"/>
          <w:b/>
          <w:sz w:val="20"/>
          <w:szCs w:val="20"/>
        </w:rPr>
        <w:t xml:space="preserve">REPORTING AND </w:t>
      </w:r>
      <w:r w:rsidR="00B4378B" w:rsidRPr="00E555E3">
        <w:rPr>
          <w:rStyle w:val="Strong"/>
          <w:rFonts w:ascii="Arial" w:hAnsi="Arial" w:cs="Arial"/>
          <w:sz w:val="20"/>
          <w:szCs w:val="20"/>
        </w:rPr>
        <w:t xml:space="preserve">DISCLOSURE </w:t>
      </w:r>
      <w:r w:rsidR="001D2231" w:rsidRPr="00E555E3">
        <w:rPr>
          <w:rStyle w:val="Strong"/>
          <w:rFonts w:ascii="Arial" w:hAnsi="Arial" w:cs="Arial"/>
          <w:sz w:val="20"/>
          <w:szCs w:val="20"/>
        </w:rPr>
        <w:t>REQUIREMENTS</w:t>
      </w:r>
    </w:p>
    <w:p w:rsidR="00B4378B" w:rsidRPr="00E555E3" w:rsidRDefault="00B4378B" w:rsidP="00560265">
      <w:pPr>
        <w:autoSpaceDE w:val="0"/>
        <w:autoSpaceDN w:val="0"/>
        <w:adjustRightInd w:val="0"/>
        <w:rPr>
          <w:rFonts w:ascii="Verdana" w:hAnsi="Verdana" w:cs="Verdana"/>
          <w:b/>
          <w:bCs/>
          <w:sz w:val="23"/>
          <w:szCs w:val="23"/>
        </w:rPr>
      </w:pPr>
    </w:p>
    <w:p w:rsidR="001D2231" w:rsidRPr="00E555E3" w:rsidRDefault="001419AC" w:rsidP="001419AC">
      <w:pPr>
        <w:pStyle w:val="NormalWeb"/>
        <w:numPr>
          <w:ilvl w:val="0"/>
          <w:numId w:val="44"/>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Reporting and d</w:t>
      </w:r>
      <w:r w:rsidR="00B4378B" w:rsidRPr="00E555E3">
        <w:rPr>
          <w:rFonts w:ascii="Arial" w:hAnsi="Arial" w:cs="Arial"/>
          <w:sz w:val="20"/>
          <w:szCs w:val="20"/>
          <w:lang w:val="en-US"/>
        </w:rPr>
        <w:t xml:space="preserve">isclosures relating to </w:t>
      </w:r>
      <w:r w:rsidR="0006727A" w:rsidRPr="00E555E3">
        <w:rPr>
          <w:rFonts w:ascii="Arial" w:hAnsi="Arial" w:cs="Arial"/>
          <w:sz w:val="20"/>
          <w:szCs w:val="20"/>
          <w:lang w:val="en-US"/>
        </w:rPr>
        <w:t xml:space="preserve">borrowings and </w:t>
      </w:r>
      <w:r w:rsidR="00B4378B" w:rsidRPr="00E555E3">
        <w:rPr>
          <w:rFonts w:ascii="Arial" w:hAnsi="Arial" w:cs="Arial"/>
          <w:sz w:val="20"/>
          <w:szCs w:val="20"/>
          <w:lang w:val="en-US"/>
        </w:rPr>
        <w:t>intercompany loans must be given in sufficient detail in the entity’s financial statements to enable the effect of the loans on the financi</w:t>
      </w:r>
      <w:r w:rsidR="00DD3EE5" w:rsidRPr="00E555E3">
        <w:rPr>
          <w:rFonts w:ascii="Arial" w:hAnsi="Arial" w:cs="Arial"/>
          <w:sz w:val="20"/>
          <w:szCs w:val="20"/>
          <w:lang w:val="en-US"/>
        </w:rPr>
        <w:t xml:space="preserve">al statements to be understood </w:t>
      </w:r>
      <w:r w:rsidR="001D2231" w:rsidRPr="00E555E3">
        <w:rPr>
          <w:rFonts w:ascii="Arial" w:hAnsi="Arial" w:cs="Arial"/>
          <w:sz w:val="20"/>
          <w:szCs w:val="20"/>
          <w:lang w:val="en-US"/>
        </w:rPr>
        <w:t>and should include the following as a minimum:</w:t>
      </w:r>
    </w:p>
    <w:p w:rsidR="00736883" w:rsidRPr="00E555E3" w:rsidRDefault="00736883" w:rsidP="00B4378B">
      <w:pPr>
        <w:pStyle w:val="NormalWeb"/>
        <w:spacing w:before="0" w:beforeAutospacing="0" w:after="0" w:afterAutospacing="0" w:line="360" w:lineRule="auto"/>
        <w:jc w:val="both"/>
        <w:rPr>
          <w:rFonts w:ascii="Arial" w:hAnsi="Arial" w:cs="Arial"/>
          <w:sz w:val="20"/>
          <w:szCs w:val="20"/>
          <w:lang w:val="en-US"/>
        </w:rPr>
      </w:pP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Held at cost or amortized;</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Current and non-current portions;</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Finance costs;</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Repayments</w:t>
      </w:r>
      <w:r w:rsidR="00736883" w:rsidRPr="00E555E3">
        <w:rPr>
          <w:rFonts w:ascii="Arial" w:hAnsi="Arial" w:cs="Arial"/>
          <w:sz w:val="20"/>
          <w:szCs w:val="20"/>
          <w:lang w:val="en-US"/>
        </w:rPr>
        <w:t>;</w:t>
      </w:r>
    </w:p>
    <w:p w:rsidR="00736883" w:rsidRPr="00E555E3" w:rsidRDefault="00736883"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Related party;</w:t>
      </w:r>
    </w:p>
    <w:p w:rsidR="00736883" w:rsidRPr="00E555E3" w:rsidRDefault="00736883"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Conditions, etc.</w:t>
      </w:r>
    </w:p>
    <w:p w:rsidR="001D2231" w:rsidRPr="00E555E3" w:rsidRDefault="001D2231" w:rsidP="00B4378B">
      <w:pPr>
        <w:pStyle w:val="NormalWeb"/>
        <w:spacing w:before="0" w:beforeAutospacing="0" w:after="0" w:afterAutospacing="0" w:line="360" w:lineRule="auto"/>
        <w:jc w:val="both"/>
        <w:rPr>
          <w:rFonts w:ascii="Arial" w:hAnsi="Arial" w:cs="Arial"/>
          <w:sz w:val="20"/>
          <w:szCs w:val="20"/>
          <w:lang w:val="en-US"/>
        </w:rPr>
      </w:pPr>
    </w:p>
    <w:p w:rsidR="00B4378B" w:rsidRPr="00E555E3" w:rsidRDefault="00B4378B" w:rsidP="001419AC">
      <w:pPr>
        <w:pStyle w:val="NormalWeb"/>
        <w:numPr>
          <w:ilvl w:val="0"/>
          <w:numId w:val="44"/>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 xml:space="preserve">Where there are significant uncertainties, such as the expected terms of a loan, the disclosures should refer to </w:t>
      </w:r>
      <w:r w:rsidR="00736883" w:rsidRPr="00E555E3">
        <w:rPr>
          <w:rFonts w:ascii="Arial" w:hAnsi="Arial" w:cs="Arial"/>
          <w:sz w:val="20"/>
          <w:szCs w:val="20"/>
          <w:lang w:val="en-US"/>
        </w:rPr>
        <w:t>such uncertainties.</w:t>
      </w:r>
    </w:p>
    <w:p w:rsidR="00463F0B" w:rsidRPr="00E555E3" w:rsidRDefault="00463F0B" w:rsidP="00B4378B">
      <w:pPr>
        <w:pStyle w:val="NormalWeb"/>
        <w:spacing w:before="0" w:beforeAutospacing="0" w:after="0" w:afterAutospacing="0" w:line="360" w:lineRule="auto"/>
        <w:jc w:val="both"/>
        <w:rPr>
          <w:rFonts w:ascii="Arial" w:hAnsi="Arial" w:cs="Arial"/>
          <w:sz w:val="20"/>
          <w:szCs w:val="20"/>
          <w:lang w:val="en-US"/>
        </w:rPr>
      </w:pPr>
    </w:p>
    <w:p w:rsidR="00821F9A" w:rsidRPr="00E555E3" w:rsidRDefault="008E3C93"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E555E3">
        <w:rPr>
          <w:rFonts w:ascii="Arial" w:hAnsi="Arial" w:cs="Arial"/>
          <w:color w:val="auto"/>
          <w:sz w:val="20"/>
          <w:szCs w:val="20"/>
        </w:rPr>
        <w:t>SECTION 1</w:t>
      </w:r>
      <w:r w:rsidR="00F2052C" w:rsidRPr="00E555E3">
        <w:rPr>
          <w:rFonts w:ascii="Arial" w:hAnsi="Arial" w:cs="Arial"/>
          <w:color w:val="auto"/>
          <w:sz w:val="20"/>
          <w:szCs w:val="20"/>
        </w:rPr>
        <w:t>5</w:t>
      </w:r>
      <w:r w:rsidRPr="00E555E3">
        <w:rPr>
          <w:rFonts w:ascii="Arial" w:hAnsi="Arial" w:cs="Arial"/>
          <w:color w:val="auto"/>
          <w:sz w:val="20"/>
          <w:szCs w:val="20"/>
        </w:rPr>
        <w:t>:</w:t>
      </w:r>
      <w:r w:rsidR="0006727A" w:rsidRPr="00E555E3">
        <w:rPr>
          <w:rFonts w:ascii="Arial" w:hAnsi="Arial" w:cs="Arial"/>
          <w:color w:val="auto"/>
          <w:sz w:val="20"/>
          <w:szCs w:val="20"/>
        </w:rPr>
        <w:t xml:space="preserve"> </w:t>
      </w:r>
      <w:r w:rsidR="00821F9A" w:rsidRPr="00E555E3">
        <w:rPr>
          <w:rFonts w:ascii="Arial" w:hAnsi="Arial" w:cs="Arial"/>
          <w:color w:val="auto"/>
          <w:sz w:val="20"/>
          <w:szCs w:val="20"/>
        </w:rPr>
        <w:t xml:space="preserve">REVIEW </w:t>
      </w:r>
      <w:r w:rsidR="00D04DFF">
        <w:rPr>
          <w:rFonts w:ascii="Arial" w:hAnsi="Arial" w:cs="Arial"/>
          <w:color w:val="auto"/>
          <w:sz w:val="20"/>
          <w:szCs w:val="20"/>
        </w:rPr>
        <w:t>PROCESS</w:t>
      </w:r>
    </w:p>
    <w:p w:rsidR="00821F9A" w:rsidRPr="00E555E3" w:rsidRDefault="00821F9A" w:rsidP="00821F9A">
      <w:pPr>
        <w:spacing w:line="360" w:lineRule="auto"/>
        <w:jc w:val="both"/>
        <w:rPr>
          <w:rFonts w:ascii="Arial" w:hAnsi="Arial" w:cs="Arial"/>
          <w:sz w:val="20"/>
          <w:szCs w:val="20"/>
        </w:rPr>
      </w:pPr>
    </w:p>
    <w:p w:rsidR="00821F9A" w:rsidRPr="00E555E3" w:rsidRDefault="00821F9A" w:rsidP="00821F9A">
      <w:pPr>
        <w:spacing w:line="360" w:lineRule="auto"/>
        <w:jc w:val="both"/>
        <w:rPr>
          <w:rFonts w:ascii="Arial" w:hAnsi="Arial" w:cs="Arial"/>
          <w:sz w:val="20"/>
          <w:szCs w:val="20"/>
        </w:rPr>
      </w:pPr>
      <w:r w:rsidRPr="00E555E3">
        <w:rPr>
          <w:rFonts w:ascii="Arial" w:hAnsi="Arial" w:cs="Arial"/>
          <w:sz w:val="20"/>
          <w:szCs w:val="20"/>
        </w:rPr>
        <w:t xml:space="preserve">This policy and underlying strategies will be reviewed at least annually, or as necessary, to ensure its continued application and relevance. </w:t>
      </w:r>
    </w:p>
    <w:p w:rsidR="00641349" w:rsidRPr="00E555E3" w:rsidRDefault="00641349" w:rsidP="00821F9A">
      <w:pPr>
        <w:spacing w:line="360" w:lineRule="auto"/>
        <w:jc w:val="both"/>
        <w:rPr>
          <w:rFonts w:ascii="Arial" w:hAnsi="Arial" w:cs="Arial"/>
          <w:sz w:val="20"/>
          <w:szCs w:val="20"/>
        </w:rPr>
      </w:pPr>
    </w:p>
    <w:p w:rsidR="00821F9A" w:rsidRPr="00E555E3" w:rsidRDefault="00821F9A" w:rsidP="00821F9A">
      <w:pPr>
        <w:autoSpaceDE w:val="0"/>
        <w:autoSpaceDN w:val="0"/>
        <w:adjustRightInd w:val="0"/>
        <w:spacing w:line="360" w:lineRule="auto"/>
        <w:jc w:val="both"/>
        <w:rPr>
          <w:rFonts w:ascii="Arial" w:hAnsi="Arial" w:cs="Arial"/>
          <w:sz w:val="20"/>
          <w:szCs w:val="20"/>
        </w:rPr>
      </w:pPr>
    </w:p>
    <w:sectPr w:rsidR="00821F9A" w:rsidRPr="00E555E3" w:rsidSect="006D3829">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B1" w:rsidRDefault="00C56BB1" w:rsidP="00FF7BE3">
      <w:r>
        <w:separator/>
      </w:r>
    </w:p>
  </w:endnote>
  <w:endnote w:type="continuationSeparator" w:id="0">
    <w:p w:rsidR="00C56BB1" w:rsidRDefault="00C56BB1"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C45E72" w:rsidRPr="001807F7" w:rsidRDefault="00C45E72">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45E72" w:rsidRPr="00097763" w:rsidRDefault="00C45E72">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AE03E1">
          <w:rPr>
            <w:rFonts w:ascii="Arial" w:hAnsi="Arial" w:cs="Arial"/>
            <w:noProof/>
            <w:sz w:val="20"/>
            <w:szCs w:val="20"/>
          </w:rPr>
          <w:t>1</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C45E72" w:rsidRPr="00097763" w:rsidRDefault="00C45E72">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B1" w:rsidRDefault="00C56BB1" w:rsidP="00FF7BE3">
      <w:r>
        <w:separator/>
      </w:r>
    </w:p>
  </w:footnote>
  <w:footnote w:type="continuationSeparator" w:id="0">
    <w:p w:rsidR="00C56BB1" w:rsidRDefault="00C56BB1"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Pr="001807F7" w:rsidRDefault="00C45E72" w:rsidP="0040334C">
    <w:pPr>
      <w:pStyle w:val="Header"/>
      <w:rPr>
        <w:rFonts w:ascii="Arial" w:hAnsi="Arial" w:cs="Arial"/>
        <w:color w:val="000000" w:themeColor="text1"/>
        <w:sz w:val="28"/>
        <w:szCs w:val="28"/>
        <w:lang w:val="en-GB"/>
      </w:rPr>
    </w:pPr>
    <w:r w:rsidRPr="001807F7">
      <w:rPr>
        <w:rFonts w:ascii="Arial" w:hAnsi="Arial" w:cs="Arial"/>
        <w:color w:val="000000" w:themeColor="text1"/>
        <w:sz w:val="28"/>
        <w:szCs w:val="28"/>
        <w:lang w:val="en-GB"/>
      </w:rPr>
      <w:t>C</w:t>
    </w:r>
    <w:r>
      <w:rPr>
        <w:rFonts w:ascii="Arial" w:hAnsi="Arial" w:cs="Arial"/>
        <w:color w:val="000000" w:themeColor="text1"/>
        <w:sz w:val="28"/>
        <w:szCs w:val="28"/>
        <w:lang w:val="en-GB"/>
      </w:rPr>
      <w:t>entlec (SoC</w:t>
    </w:r>
    <w:r w:rsidRPr="001807F7">
      <w:rPr>
        <w:rFonts w:ascii="Arial" w:hAnsi="Arial" w:cs="Arial"/>
        <w:color w:val="000000" w:themeColor="text1"/>
        <w:sz w:val="28"/>
        <w:szCs w:val="28"/>
        <w:lang w:val="en-GB"/>
      </w:rPr>
      <w:t>) Ltd - Borrowings Policy</w:t>
    </w:r>
  </w:p>
  <w:p w:rsidR="00C45E72" w:rsidRPr="001807F7" w:rsidRDefault="00C45E72" w:rsidP="001807F7">
    <w:pPr>
      <w:pStyle w:val="Header"/>
      <w:ind w:right="-238"/>
      <w:rPr>
        <w:rFonts w:ascii="Arial" w:hAnsi="Arial" w:cs="Arial"/>
        <w:color w:val="000000" w:themeColor="text1"/>
        <w:u w:val="single"/>
        <w:lang w:val="en-GB"/>
      </w:rPr>
    </w:pPr>
    <w:r w:rsidRPr="001807F7">
      <w:rPr>
        <w:rFonts w:ascii="Arial" w:hAnsi="Arial" w:cs="Arial"/>
        <w:color w:val="000000" w:themeColor="text1"/>
        <w:u w:val="single"/>
        <w:lang w:val="en-GB"/>
      </w:rPr>
      <w:tab/>
    </w:r>
    <w:r w:rsidRPr="001807F7">
      <w:rPr>
        <w:rFonts w:ascii="Arial" w:hAnsi="Arial" w:cs="Arial"/>
        <w:color w:val="000000" w:themeColor="text1"/>
        <w:u w:val="single"/>
        <w:lang w:val="en-GB"/>
      </w:rPr>
      <w:tab/>
    </w:r>
  </w:p>
  <w:p w:rsidR="00C45E72" w:rsidRPr="00C95844" w:rsidRDefault="00C45E72" w:rsidP="0040334C">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06F"/>
    <w:multiLevelType w:val="hybridMultilevel"/>
    <w:tmpl w:val="B5FE4B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CE6824"/>
    <w:multiLevelType w:val="hybridMultilevel"/>
    <w:tmpl w:val="36CC80EE"/>
    <w:lvl w:ilvl="0" w:tplc="1C09000F">
      <w:start w:val="1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1A1029"/>
    <w:multiLevelType w:val="hybridMultilevel"/>
    <w:tmpl w:val="97C4A2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9C67FF"/>
    <w:multiLevelType w:val="hybridMultilevel"/>
    <w:tmpl w:val="C7E65F0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80E0F8D"/>
    <w:multiLevelType w:val="hybridMultilevel"/>
    <w:tmpl w:val="A8BCBC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011BB1"/>
    <w:multiLevelType w:val="hybridMultilevel"/>
    <w:tmpl w:val="EE76A7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C731BE"/>
    <w:multiLevelType w:val="multilevel"/>
    <w:tmpl w:val="D7A8C22E"/>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85F68"/>
    <w:multiLevelType w:val="hybridMultilevel"/>
    <w:tmpl w:val="B1F485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3F32D4"/>
    <w:multiLevelType w:val="hybridMultilevel"/>
    <w:tmpl w:val="8548A70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64141CE"/>
    <w:multiLevelType w:val="multilevel"/>
    <w:tmpl w:val="5E4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74141"/>
    <w:multiLevelType w:val="hybridMultilevel"/>
    <w:tmpl w:val="58204E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F6473E"/>
    <w:multiLevelType w:val="hybridMultilevel"/>
    <w:tmpl w:val="D046B75C"/>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EF1E90"/>
    <w:multiLevelType w:val="hybridMultilevel"/>
    <w:tmpl w:val="7EB67F5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A2516DC"/>
    <w:multiLevelType w:val="multilevel"/>
    <w:tmpl w:val="8130A018"/>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7F5B1C"/>
    <w:multiLevelType w:val="hybridMultilevel"/>
    <w:tmpl w:val="50F662C0"/>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D1B2465"/>
    <w:multiLevelType w:val="hybridMultilevel"/>
    <w:tmpl w:val="A3883276"/>
    <w:lvl w:ilvl="0" w:tplc="643A82F6">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FC4943"/>
    <w:multiLevelType w:val="hybridMultilevel"/>
    <w:tmpl w:val="9836C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75E57"/>
    <w:multiLevelType w:val="hybridMultilevel"/>
    <w:tmpl w:val="EC66C7EC"/>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5937DD5"/>
    <w:multiLevelType w:val="hybridMultilevel"/>
    <w:tmpl w:val="7200F8D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80D1995"/>
    <w:multiLevelType w:val="hybridMultilevel"/>
    <w:tmpl w:val="243A46B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9732B"/>
    <w:multiLevelType w:val="hybridMultilevel"/>
    <w:tmpl w:val="0114D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10C7B"/>
    <w:multiLevelType w:val="hybridMultilevel"/>
    <w:tmpl w:val="01845B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3957D1"/>
    <w:multiLevelType w:val="multilevel"/>
    <w:tmpl w:val="84123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1969BA"/>
    <w:multiLevelType w:val="hybridMultilevel"/>
    <w:tmpl w:val="4ADA075E"/>
    <w:lvl w:ilvl="0" w:tplc="11F8A9CE">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40C3D94"/>
    <w:multiLevelType w:val="hybridMultilevel"/>
    <w:tmpl w:val="20F24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B3358"/>
    <w:multiLevelType w:val="hybridMultilevel"/>
    <w:tmpl w:val="F9AE36C8"/>
    <w:lvl w:ilvl="0" w:tplc="51548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814AF"/>
    <w:multiLevelType w:val="hybridMultilevel"/>
    <w:tmpl w:val="7534BB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A246C2"/>
    <w:multiLevelType w:val="hybridMultilevel"/>
    <w:tmpl w:val="ABEE41C6"/>
    <w:lvl w:ilvl="0" w:tplc="52ACE6BA">
      <w:start w:val="1"/>
      <w:numFmt w:val="lowerRoman"/>
      <w:lvlText w:val="(i%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F8F5FE7"/>
    <w:multiLevelType w:val="multilevel"/>
    <w:tmpl w:val="C8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94BDB"/>
    <w:multiLevelType w:val="multilevel"/>
    <w:tmpl w:val="0308ADC6"/>
    <w:lvl w:ilvl="0">
      <w:start w:val="1"/>
      <w:numFmt w:val="lowerRoman"/>
      <w:lvlText w:val="(%1)"/>
      <w:lvlJc w:val="left"/>
      <w:pPr>
        <w:tabs>
          <w:tab w:val="num" w:pos="720"/>
        </w:tabs>
        <w:ind w:left="720" w:hanging="360"/>
      </w:pPr>
      <w:rPr>
        <w:rFonts w:ascii="Arial" w:eastAsia="Times New Roman" w:hAnsi="Arial" w:cs="Arial"/>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40317"/>
    <w:multiLevelType w:val="hybridMultilevel"/>
    <w:tmpl w:val="5BD0A5D0"/>
    <w:lvl w:ilvl="0" w:tplc="1C090017">
      <w:start w:val="1"/>
      <w:numFmt w:val="lowerLetter"/>
      <w:lvlText w:val="%1)"/>
      <w:lvlJc w:val="left"/>
      <w:pPr>
        <w:ind w:left="360" w:hanging="360"/>
      </w:pPr>
    </w:lvl>
    <w:lvl w:ilvl="1" w:tplc="5154886C">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5A2630A"/>
    <w:multiLevelType w:val="hybridMultilevel"/>
    <w:tmpl w:val="FA92476E"/>
    <w:lvl w:ilvl="0" w:tplc="FB92B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20D5"/>
    <w:multiLevelType w:val="hybridMultilevel"/>
    <w:tmpl w:val="83863BDA"/>
    <w:lvl w:ilvl="0" w:tplc="401AAC2C">
      <w:start w:val="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CD94057"/>
    <w:multiLevelType w:val="hybridMultilevel"/>
    <w:tmpl w:val="1ED66B0C"/>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5400B"/>
    <w:multiLevelType w:val="hybridMultilevel"/>
    <w:tmpl w:val="48A69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E6919B3"/>
    <w:multiLevelType w:val="hybridMultilevel"/>
    <w:tmpl w:val="5F7C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52837"/>
    <w:multiLevelType w:val="hybridMultilevel"/>
    <w:tmpl w:val="39142440"/>
    <w:lvl w:ilvl="0" w:tplc="29C493F8">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3D64F2"/>
    <w:multiLevelType w:val="hybridMultilevel"/>
    <w:tmpl w:val="D0BC4B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648B4"/>
    <w:multiLevelType w:val="hybridMultilevel"/>
    <w:tmpl w:val="2A2C439A"/>
    <w:lvl w:ilvl="0" w:tplc="08E6A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04622"/>
    <w:multiLevelType w:val="hybridMultilevel"/>
    <w:tmpl w:val="71EE1B7E"/>
    <w:lvl w:ilvl="0" w:tplc="E8267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F403A"/>
    <w:multiLevelType w:val="hybridMultilevel"/>
    <w:tmpl w:val="4204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666BD"/>
    <w:multiLevelType w:val="hybridMultilevel"/>
    <w:tmpl w:val="A5647830"/>
    <w:lvl w:ilvl="0" w:tplc="E5708688">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9A40CF"/>
    <w:multiLevelType w:val="hybridMultilevel"/>
    <w:tmpl w:val="077095B2"/>
    <w:lvl w:ilvl="0" w:tplc="989E4FA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317A9"/>
    <w:multiLevelType w:val="hybridMultilevel"/>
    <w:tmpl w:val="A5F2A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9055A6"/>
    <w:multiLevelType w:val="hybridMultilevel"/>
    <w:tmpl w:val="E60AB2F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A38797D"/>
    <w:multiLevelType w:val="hybridMultilevel"/>
    <w:tmpl w:val="FE6891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9A6386"/>
    <w:multiLevelType w:val="hybridMultilevel"/>
    <w:tmpl w:val="D102B8E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8"/>
  </w:num>
  <w:num w:numId="4">
    <w:abstractNumId w:val="9"/>
  </w:num>
  <w:num w:numId="5">
    <w:abstractNumId w:val="24"/>
  </w:num>
  <w:num w:numId="6">
    <w:abstractNumId w:val="40"/>
  </w:num>
  <w:num w:numId="7">
    <w:abstractNumId w:val="16"/>
  </w:num>
  <w:num w:numId="8">
    <w:abstractNumId w:val="20"/>
  </w:num>
  <w:num w:numId="9">
    <w:abstractNumId w:val="42"/>
  </w:num>
  <w:num w:numId="10">
    <w:abstractNumId w:val="35"/>
  </w:num>
  <w:num w:numId="11">
    <w:abstractNumId w:val="38"/>
  </w:num>
  <w:num w:numId="12">
    <w:abstractNumId w:val="11"/>
  </w:num>
  <w:num w:numId="13">
    <w:abstractNumId w:val="39"/>
  </w:num>
  <w:num w:numId="14">
    <w:abstractNumId w:val="14"/>
  </w:num>
  <w:num w:numId="15">
    <w:abstractNumId w:val="19"/>
  </w:num>
  <w:num w:numId="16">
    <w:abstractNumId w:val="43"/>
  </w:num>
  <w:num w:numId="17">
    <w:abstractNumId w:val="46"/>
  </w:num>
  <w:num w:numId="18">
    <w:abstractNumId w:val="32"/>
  </w:num>
  <w:num w:numId="19">
    <w:abstractNumId w:val="1"/>
  </w:num>
  <w:num w:numId="20">
    <w:abstractNumId w:val="31"/>
  </w:num>
  <w:num w:numId="21">
    <w:abstractNumId w:val="30"/>
  </w:num>
  <w:num w:numId="22">
    <w:abstractNumId w:val="17"/>
  </w:num>
  <w:num w:numId="23">
    <w:abstractNumId w:val="25"/>
  </w:num>
  <w:num w:numId="24">
    <w:abstractNumId w:val="41"/>
  </w:num>
  <w:num w:numId="25">
    <w:abstractNumId w:val="33"/>
  </w:num>
  <w:num w:numId="26">
    <w:abstractNumId w:val="22"/>
  </w:num>
  <w:num w:numId="27">
    <w:abstractNumId w:val="44"/>
  </w:num>
  <w:num w:numId="28">
    <w:abstractNumId w:val="7"/>
  </w:num>
  <w:num w:numId="29">
    <w:abstractNumId w:val="15"/>
  </w:num>
  <w:num w:numId="30">
    <w:abstractNumId w:val="23"/>
  </w:num>
  <w:num w:numId="31">
    <w:abstractNumId w:val="26"/>
  </w:num>
  <w:num w:numId="32">
    <w:abstractNumId w:val="10"/>
  </w:num>
  <w:num w:numId="33">
    <w:abstractNumId w:val="12"/>
  </w:num>
  <w:num w:numId="34">
    <w:abstractNumId w:val="37"/>
  </w:num>
  <w:num w:numId="35">
    <w:abstractNumId w:val="21"/>
  </w:num>
  <w:num w:numId="36">
    <w:abstractNumId w:val="8"/>
  </w:num>
  <w:num w:numId="37">
    <w:abstractNumId w:val="27"/>
  </w:num>
  <w:num w:numId="38">
    <w:abstractNumId w:val="34"/>
  </w:num>
  <w:num w:numId="39">
    <w:abstractNumId w:val="0"/>
  </w:num>
  <w:num w:numId="40">
    <w:abstractNumId w:val="6"/>
  </w:num>
  <w:num w:numId="41">
    <w:abstractNumId w:val="29"/>
  </w:num>
  <w:num w:numId="42">
    <w:abstractNumId w:val="4"/>
  </w:num>
  <w:num w:numId="43">
    <w:abstractNumId w:val="45"/>
  </w:num>
  <w:num w:numId="44">
    <w:abstractNumId w:val="18"/>
  </w:num>
  <w:num w:numId="45">
    <w:abstractNumId w:val="36"/>
  </w:num>
  <w:num w:numId="46">
    <w:abstractNumId w:val="2"/>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4A43"/>
    <w:rsid w:val="00013BC9"/>
    <w:rsid w:val="00014B24"/>
    <w:rsid w:val="000159B7"/>
    <w:rsid w:val="00025B90"/>
    <w:rsid w:val="000273C1"/>
    <w:rsid w:val="00044C41"/>
    <w:rsid w:val="00060077"/>
    <w:rsid w:val="000606DA"/>
    <w:rsid w:val="00060F87"/>
    <w:rsid w:val="00063E36"/>
    <w:rsid w:val="0006727A"/>
    <w:rsid w:val="00072AA5"/>
    <w:rsid w:val="00073934"/>
    <w:rsid w:val="00094562"/>
    <w:rsid w:val="0009773A"/>
    <w:rsid w:val="00097763"/>
    <w:rsid w:val="000A0501"/>
    <w:rsid w:val="000A4A4A"/>
    <w:rsid w:val="000B28E3"/>
    <w:rsid w:val="000B3CE7"/>
    <w:rsid w:val="000B4D0B"/>
    <w:rsid w:val="000B79C7"/>
    <w:rsid w:val="000C0364"/>
    <w:rsid w:val="000C0CE4"/>
    <w:rsid w:val="000C250A"/>
    <w:rsid w:val="000C26D8"/>
    <w:rsid w:val="000C3CB0"/>
    <w:rsid w:val="000C5B6C"/>
    <w:rsid w:val="000C652A"/>
    <w:rsid w:val="000C6E79"/>
    <w:rsid w:val="000D3CE1"/>
    <w:rsid w:val="000D5847"/>
    <w:rsid w:val="000D7FF3"/>
    <w:rsid w:val="000E3691"/>
    <w:rsid w:val="000E3EE8"/>
    <w:rsid w:val="000E4F1D"/>
    <w:rsid w:val="000E6202"/>
    <w:rsid w:val="000F09AE"/>
    <w:rsid w:val="000F42E9"/>
    <w:rsid w:val="000F555B"/>
    <w:rsid w:val="000F7F59"/>
    <w:rsid w:val="00104A17"/>
    <w:rsid w:val="00104B97"/>
    <w:rsid w:val="00107144"/>
    <w:rsid w:val="0011081B"/>
    <w:rsid w:val="001117CC"/>
    <w:rsid w:val="0011366B"/>
    <w:rsid w:val="00113FD8"/>
    <w:rsid w:val="00116F4C"/>
    <w:rsid w:val="0011789C"/>
    <w:rsid w:val="00121072"/>
    <w:rsid w:val="00123242"/>
    <w:rsid w:val="00132B96"/>
    <w:rsid w:val="00132BA2"/>
    <w:rsid w:val="00134606"/>
    <w:rsid w:val="001419AC"/>
    <w:rsid w:val="00144166"/>
    <w:rsid w:val="00144220"/>
    <w:rsid w:val="00150C16"/>
    <w:rsid w:val="00152D7C"/>
    <w:rsid w:val="001547E1"/>
    <w:rsid w:val="001617BC"/>
    <w:rsid w:val="0016377F"/>
    <w:rsid w:val="001653F1"/>
    <w:rsid w:val="0017581D"/>
    <w:rsid w:val="0017699A"/>
    <w:rsid w:val="00177A51"/>
    <w:rsid w:val="001807F7"/>
    <w:rsid w:val="001911CC"/>
    <w:rsid w:val="001A0044"/>
    <w:rsid w:val="001A00FE"/>
    <w:rsid w:val="001A0A32"/>
    <w:rsid w:val="001A3804"/>
    <w:rsid w:val="001A3BF7"/>
    <w:rsid w:val="001B5471"/>
    <w:rsid w:val="001B6705"/>
    <w:rsid w:val="001C2D6E"/>
    <w:rsid w:val="001C3A31"/>
    <w:rsid w:val="001C6D93"/>
    <w:rsid w:val="001D2231"/>
    <w:rsid w:val="001D3EA3"/>
    <w:rsid w:val="001D5A0D"/>
    <w:rsid w:val="001D68C8"/>
    <w:rsid w:val="001E10C1"/>
    <w:rsid w:val="001E2DD0"/>
    <w:rsid w:val="001E3913"/>
    <w:rsid w:val="001E3FAC"/>
    <w:rsid w:val="001E61A5"/>
    <w:rsid w:val="001E740C"/>
    <w:rsid w:val="001E78F4"/>
    <w:rsid w:val="001F0834"/>
    <w:rsid w:val="001F20B1"/>
    <w:rsid w:val="001F27E7"/>
    <w:rsid w:val="001F728B"/>
    <w:rsid w:val="00200296"/>
    <w:rsid w:val="002003E8"/>
    <w:rsid w:val="0020276C"/>
    <w:rsid w:val="00207C91"/>
    <w:rsid w:val="0021465C"/>
    <w:rsid w:val="00222E2D"/>
    <w:rsid w:val="00227F12"/>
    <w:rsid w:val="002328BE"/>
    <w:rsid w:val="00234B79"/>
    <w:rsid w:val="00237923"/>
    <w:rsid w:val="00243B2D"/>
    <w:rsid w:val="0024548F"/>
    <w:rsid w:val="002457AB"/>
    <w:rsid w:val="00247DF6"/>
    <w:rsid w:val="002514A2"/>
    <w:rsid w:val="00252EC7"/>
    <w:rsid w:val="002562E0"/>
    <w:rsid w:val="00257971"/>
    <w:rsid w:val="00261C73"/>
    <w:rsid w:val="002626B8"/>
    <w:rsid w:val="00262E2C"/>
    <w:rsid w:val="002630ED"/>
    <w:rsid w:val="00270F8F"/>
    <w:rsid w:val="00272953"/>
    <w:rsid w:val="002775C3"/>
    <w:rsid w:val="00280DC6"/>
    <w:rsid w:val="00282379"/>
    <w:rsid w:val="002848C9"/>
    <w:rsid w:val="002874BE"/>
    <w:rsid w:val="002909AE"/>
    <w:rsid w:val="00293F19"/>
    <w:rsid w:val="002A077E"/>
    <w:rsid w:val="002A0EFF"/>
    <w:rsid w:val="002A1391"/>
    <w:rsid w:val="002A1B2C"/>
    <w:rsid w:val="002A7A28"/>
    <w:rsid w:val="002B1BD8"/>
    <w:rsid w:val="002B2B38"/>
    <w:rsid w:val="002C2520"/>
    <w:rsid w:val="002C4516"/>
    <w:rsid w:val="002D444A"/>
    <w:rsid w:val="002D4912"/>
    <w:rsid w:val="002D4EC7"/>
    <w:rsid w:val="002D6D8F"/>
    <w:rsid w:val="002E02AA"/>
    <w:rsid w:val="002E23EB"/>
    <w:rsid w:val="002E2710"/>
    <w:rsid w:val="002E53B1"/>
    <w:rsid w:val="002F1732"/>
    <w:rsid w:val="002F220C"/>
    <w:rsid w:val="002F29AF"/>
    <w:rsid w:val="002F50C0"/>
    <w:rsid w:val="002F538E"/>
    <w:rsid w:val="00300B90"/>
    <w:rsid w:val="00301D0F"/>
    <w:rsid w:val="00310B50"/>
    <w:rsid w:val="00311B8F"/>
    <w:rsid w:val="00312BAD"/>
    <w:rsid w:val="00317E2A"/>
    <w:rsid w:val="0032156B"/>
    <w:rsid w:val="00323500"/>
    <w:rsid w:val="00323DEE"/>
    <w:rsid w:val="00327170"/>
    <w:rsid w:val="003278D9"/>
    <w:rsid w:val="00327B9B"/>
    <w:rsid w:val="00330042"/>
    <w:rsid w:val="0033422C"/>
    <w:rsid w:val="00340C33"/>
    <w:rsid w:val="003411BA"/>
    <w:rsid w:val="00345322"/>
    <w:rsid w:val="00346810"/>
    <w:rsid w:val="00353C83"/>
    <w:rsid w:val="00362AF3"/>
    <w:rsid w:val="003649D5"/>
    <w:rsid w:val="003660FC"/>
    <w:rsid w:val="00367FD6"/>
    <w:rsid w:val="00371B8D"/>
    <w:rsid w:val="00373515"/>
    <w:rsid w:val="00377510"/>
    <w:rsid w:val="003807D2"/>
    <w:rsid w:val="003814C8"/>
    <w:rsid w:val="00383B41"/>
    <w:rsid w:val="0038461C"/>
    <w:rsid w:val="003852D7"/>
    <w:rsid w:val="00385FB1"/>
    <w:rsid w:val="00387CF8"/>
    <w:rsid w:val="003918C7"/>
    <w:rsid w:val="00394C1C"/>
    <w:rsid w:val="00394EE5"/>
    <w:rsid w:val="0039620E"/>
    <w:rsid w:val="003A21A7"/>
    <w:rsid w:val="003A2432"/>
    <w:rsid w:val="003A368A"/>
    <w:rsid w:val="003A54AB"/>
    <w:rsid w:val="003A71D4"/>
    <w:rsid w:val="003B0528"/>
    <w:rsid w:val="003B3C2D"/>
    <w:rsid w:val="003B4888"/>
    <w:rsid w:val="003B4ADC"/>
    <w:rsid w:val="003C01AA"/>
    <w:rsid w:val="003C39BF"/>
    <w:rsid w:val="003C5A05"/>
    <w:rsid w:val="003C6B81"/>
    <w:rsid w:val="003C6BA9"/>
    <w:rsid w:val="003D563D"/>
    <w:rsid w:val="003D5CFE"/>
    <w:rsid w:val="003D7259"/>
    <w:rsid w:val="003E399C"/>
    <w:rsid w:val="003E66D7"/>
    <w:rsid w:val="003F1EEA"/>
    <w:rsid w:val="004020A1"/>
    <w:rsid w:val="0040334C"/>
    <w:rsid w:val="00404ECB"/>
    <w:rsid w:val="0041213C"/>
    <w:rsid w:val="00415D7E"/>
    <w:rsid w:val="00415DD5"/>
    <w:rsid w:val="00415F00"/>
    <w:rsid w:val="0041778B"/>
    <w:rsid w:val="00425618"/>
    <w:rsid w:val="00431016"/>
    <w:rsid w:val="00435F7C"/>
    <w:rsid w:val="0043647C"/>
    <w:rsid w:val="004411F0"/>
    <w:rsid w:val="00445C72"/>
    <w:rsid w:val="00450A0A"/>
    <w:rsid w:val="00451152"/>
    <w:rsid w:val="004528D1"/>
    <w:rsid w:val="004553BD"/>
    <w:rsid w:val="004559D0"/>
    <w:rsid w:val="00463F0B"/>
    <w:rsid w:val="0046447E"/>
    <w:rsid w:val="00467FEE"/>
    <w:rsid w:val="004774E4"/>
    <w:rsid w:val="004819A8"/>
    <w:rsid w:val="00483499"/>
    <w:rsid w:val="00487053"/>
    <w:rsid w:val="00487F5B"/>
    <w:rsid w:val="00490350"/>
    <w:rsid w:val="00495CC0"/>
    <w:rsid w:val="004A01F1"/>
    <w:rsid w:val="004A4A36"/>
    <w:rsid w:val="004A4B0C"/>
    <w:rsid w:val="004A6236"/>
    <w:rsid w:val="004A7AF8"/>
    <w:rsid w:val="004B1B5C"/>
    <w:rsid w:val="004C1087"/>
    <w:rsid w:val="004C1C53"/>
    <w:rsid w:val="004C49D9"/>
    <w:rsid w:val="004C6B12"/>
    <w:rsid w:val="004C6DFE"/>
    <w:rsid w:val="004D1A4F"/>
    <w:rsid w:val="004D771F"/>
    <w:rsid w:val="004E2564"/>
    <w:rsid w:val="004E3067"/>
    <w:rsid w:val="004E3179"/>
    <w:rsid w:val="004F3860"/>
    <w:rsid w:val="004F4204"/>
    <w:rsid w:val="004F4726"/>
    <w:rsid w:val="00502BBD"/>
    <w:rsid w:val="00506209"/>
    <w:rsid w:val="00512426"/>
    <w:rsid w:val="0052102E"/>
    <w:rsid w:val="00522F16"/>
    <w:rsid w:val="00524E9B"/>
    <w:rsid w:val="00530050"/>
    <w:rsid w:val="0053485D"/>
    <w:rsid w:val="005377F1"/>
    <w:rsid w:val="00540493"/>
    <w:rsid w:val="005407F5"/>
    <w:rsid w:val="00541F49"/>
    <w:rsid w:val="00542BCC"/>
    <w:rsid w:val="00543456"/>
    <w:rsid w:val="00553FBA"/>
    <w:rsid w:val="0056009A"/>
    <w:rsid w:val="00560265"/>
    <w:rsid w:val="00574E71"/>
    <w:rsid w:val="005770AC"/>
    <w:rsid w:val="00581BF7"/>
    <w:rsid w:val="0058463A"/>
    <w:rsid w:val="00586430"/>
    <w:rsid w:val="00586BE9"/>
    <w:rsid w:val="005931E4"/>
    <w:rsid w:val="005A0646"/>
    <w:rsid w:val="005A0E71"/>
    <w:rsid w:val="005A4F86"/>
    <w:rsid w:val="005A70FE"/>
    <w:rsid w:val="005B44B2"/>
    <w:rsid w:val="005B517A"/>
    <w:rsid w:val="005B5680"/>
    <w:rsid w:val="005B56E6"/>
    <w:rsid w:val="005C07C9"/>
    <w:rsid w:val="005C0BBA"/>
    <w:rsid w:val="005C594F"/>
    <w:rsid w:val="005C5EC6"/>
    <w:rsid w:val="005C667D"/>
    <w:rsid w:val="005D0941"/>
    <w:rsid w:val="005F048E"/>
    <w:rsid w:val="005F27A9"/>
    <w:rsid w:val="00600BD8"/>
    <w:rsid w:val="0060275F"/>
    <w:rsid w:val="006053B4"/>
    <w:rsid w:val="00610605"/>
    <w:rsid w:val="00610AE3"/>
    <w:rsid w:val="00611DE5"/>
    <w:rsid w:val="00615DDF"/>
    <w:rsid w:val="006169E7"/>
    <w:rsid w:val="00625A75"/>
    <w:rsid w:val="00633599"/>
    <w:rsid w:val="006364D1"/>
    <w:rsid w:val="006371DA"/>
    <w:rsid w:val="0063792D"/>
    <w:rsid w:val="00637E43"/>
    <w:rsid w:val="00641349"/>
    <w:rsid w:val="0064451E"/>
    <w:rsid w:val="00646F1F"/>
    <w:rsid w:val="00647606"/>
    <w:rsid w:val="006503EB"/>
    <w:rsid w:val="006503ED"/>
    <w:rsid w:val="00652CFA"/>
    <w:rsid w:val="00656A82"/>
    <w:rsid w:val="006607C3"/>
    <w:rsid w:val="006666E7"/>
    <w:rsid w:val="006704CB"/>
    <w:rsid w:val="00674B76"/>
    <w:rsid w:val="00675965"/>
    <w:rsid w:val="00676FBB"/>
    <w:rsid w:val="0068432D"/>
    <w:rsid w:val="00684D13"/>
    <w:rsid w:val="006852C8"/>
    <w:rsid w:val="006875CE"/>
    <w:rsid w:val="00687CAC"/>
    <w:rsid w:val="0069581D"/>
    <w:rsid w:val="00697E34"/>
    <w:rsid w:val="006A0980"/>
    <w:rsid w:val="006A4591"/>
    <w:rsid w:val="006B0C50"/>
    <w:rsid w:val="006B1BE2"/>
    <w:rsid w:val="006B3973"/>
    <w:rsid w:val="006C316E"/>
    <w:rsid w:val="006C6044"/>
    <w:rsid w:val="006C6131"/>
    <w:rsid w:val="006C6EF8"/>
    <w:rsid w:val="006D12ED"/>
    <w:rsid w:val="006D3829"/>
    <w:rsid w:val="006D4700"/>
    <w:rsid w:val="006D67D7"/>
    <w:rsid w:val="006F01D7"/>
    <w:rsid w:val="006F42DA"/>
    <w:rsid w:val="0070108D"/>
    <w:rsid w:val="00704838"/>
    <w:rsid w:val="0070620F"/>
    <w:rsid w:val="007071A2"/>
    <w:rsid w:val="00717B78"/>
    <w:rsid w:val="0072075A"/>
    <w:rsid w:val="0072774C"/>
    <w:rsid w:val="00731831"/>
    <w:rsid w:val="00731D04"/>
    <w:rsid w:val="007355DD"/>
    <w:rsid w:val="00736883"/>
    <w:rsid w:val="00737989"/>
    <w:rsid w:val="007438D1"/>
    <w:rsid w:val="00743C8A"/>
    <w:rsid w:val="00744ADB"/>
    <w:rsid w:val="00755272"/>
    <w:rsid w:val="00762903"/>
    <w:rsid w:val="00764DFA"/>
    <w:rsid w:val="007708EA"/>
    <w:rsid w:val="00770BF7"/>
    <w:rsid w:val="00772F61"/>
    <w:rsid w:val="00781E11"/>
    <w:rsid w:val="007823C1"/>
    <w:rsid w:val="007832F6"/>
    <w:rsid w:val="00792BDF"/>
    <w:rsid w:val="00794BDF"/>
    <w:rsid w:val="007957B0"/>
    <w:rsid w:val="007A3709"/>
    <w:rsid w:val="007A6B96"/>
    <w:rsid w:val="007A7A9E"/>
    <w:rsid w:val="007B30AB"/>
    <w:rsid w:val="007B56B2"/>
    <w:rsid w:val="007C1ECC"/>
    <w:rsid w:val="007C2BB0"/>
    <w:rsid w:val="007C3140"/>
    <w:rsid w:val="007C343C"/>
    <w:rsid w:val="007C40E1"/>
    <w:rsid w:val="007C5E27"/>
    <w:rsid w:val="007E2CB5"/>
    <w:rsid w:val="007E39DC"/>
    <w:rsid w:val="007E3CD4"/>
    <w:rsid w:val="007E6C1D"/>
    <w:rsid w:val="007F1EE6"/>
    <w:rsid w:val="007F3C25"/>
    <w:rsid w:val="007F43DF"/>
    <w:rsid w:val="007F4816"/>
    <w:rsid w:val="007F5C5E"/>
    <w:rsid w:val="007F7030"/>
    <w:rsid w:val="008019C1"/>
    <w:rsid w:val="008038E5"/>
    <w:rsid w:val="00804B03"/>
    <w:rsid w:val="00805F21"/>
    <w:rsid w:val="00806ADA"/>
    <w:rsid w:val="00810E46"/>
    <w:rsid w:val="0081242F"/>
    <w:rsid w:val="00812E78"/>
    <w:rsid w:val="00816A55"/>
    <w:rsid w:val="0082089C"/>
    <w:rsid w:val="00821F9A"/>
    <w:rsid w:val="0082269A"/>
    <w:rsid w:val="00822719"/>
    <w:rsid w:val="00822AEB"/>
    <w:rsid w:val="00827C96"/>
    <w:rsid w:val="00834D80"/>
    <w:rsid w:val="00836FE7"/>
    <w:rsid w:val="00837C9D"/>
    <w:rsid w:val="00845190"/>
    <w:rsid w:val="008511BF"/>
    <w:rsid w:val="00853341"/>
    <w:rsid w:val="00855D92"/>
    <w:rsid w:val="00870AD6"/>
    <w:rsid w:val="0087298D"/>
    <w:rsid w:val="008742C2"/>
    <w:rsid w:val="0088124E"/>
    <w:rsid w:val="008812E1"/>
    <w:rsid w:val="00882941"/>
    <w:rsid w:val="00884CAA"/>
    <w:rsid w:val="00887C38"/>
    <w:rsid w:val="0089327F"/>
    <w:rsid w:val="0089446E"/>
    <w:rsid w:val="00895773"/>
    <w:rsid w:val="008A65E1"/>
    <w:rsid w:val="008C3458"/>
    <w:rsid w:val="008C411F"/>
    <w:rsid w:val="008C79D6"/>
    <w:rsid w:val="008D1FC2"/>
    <w:rsid w:val="008D64C2"/>
    <w:rsid w:val="008E0D76"/>
    <w:rsid w:val="008E1D78"/>
    <w:rsid w:val="008E1FDE"/>
    <w:rsid w:val="008E3C93"/>
    <w:rsid w:val="008E4840"/>
    <w:rsid w:val="008E5729"/>
    <w:rsid w:val="008E5738"/>
    <w:rsid w:val="008E6F51"/>
    <w:rsid w:val="008F11F2"/>
    <w:rsid w:val="008F421B"/>
    <w:rsid w:val="0090299B"/>
    <w:rsid w:val="00902F0D"/>
    <w:rsid w:val="00912017"/>
    <w:rsid w:val="00914225"/>
    <w:rsid w:val="00921216"/>
    <w:rsid w:val="00923E38"/>
    <w:rsid w:val="00925F9C"/>
    <w:rsid w:val="0093113D"/>
    <w:rsid w:val="009341B6"/>
    <w:rsid w:val="009411BE"/>
    <w:rsid w:val="0094462B"/>
    <w:rsid w:val="009542F6"/>
    <w:rsid w:val="00973543"/>
    <w:rsid w:val="00975950"/>
    <w:rsid w:val="00975EEC"/>
    <w:rsid w:val="009813CF"/>
    <w:rsid w:val="00981457"/>
    <w:rsid w:val="009837B2"/>
    <w:rsid w:val="0098567D"/>
    <w:rsid w:val="00986C63"/>
    <w:rsid w:val="0099244A"/>
    <w:rsid w:val="0099403A"/>
    <w:rsid w:val="00994F0A"/>
    <w:rsid w:val="0099620A"/>
    <w:rsid w:val="009A2423"/>
    <w:rsid w:val="009B12DF"/>
    <w:rsid w:val="009B674A"/>
    <w:rsid w:val="009B75C7"/>
    <w:rsid w:val="009C38F5"/>
    <w:rsid w:val="009C4698"/>
    <w:rsid w:val="009C4AFD"/>
    <w:rsid w:val="009C52DB"/>
    <w:rsid w:val="009C6900"/>
    <w:rsid w:val="009D4277"/>
    <w:rsid w:val="009D4697"/>
    <w:rsid w:val="009D7AE7"/>
    <w:rsid w:val="009E3CB4"/>
    <w:rsid w:val="009E4CF1"/>
    <w:rsid w:val="009E7F01"/>
    <w:rsid w:val="009F0AB0"/>
    <w:rsid w:val="009F2983"/>
    <w:rsid w:val="009F6B3B"/>
    <w:rsid w:val="00A003E7"/>
    <w:rsid w:val="00A01C31"/>
    <w:rsid w:val="00A03C64"/>
    <w:rsid w:val="00A04023"/>
    <w:rsid w:val="00A05E7E"/>
    <w:rsid w:val="00A11673"/>
    <w:rsid w:val="00A12207"/>
    <w:rsid w:val="00A31BE3"/>
    <w:rsid w:val="00A32B4C"/>
    <w:rsid w:val="00A34CAB"/>
    <w:rsid w:val="00A40A8D"/>
    <w:rsid w:val="00A4578D"/>
    <w:rsid w:val="00A45DC7"/>
    <w:rsid w:val="00A531D7"/>
    <w:rsid w:val="00A54733"/>
    <w:rsid w:val="00A566D2"/>
    <w:rsid w:val="00A6030E"/>
    <w:rsid w:val="00A60D32"/>
    <w:rsid w:val="00A61186"/>
    <w:rsid w:val="00A61A95"/>
    <w:rsid w:val="00A62ED6"/>
    <w:rsid w:val="00A64976"/>
    <w:rsid w:val="00A71718"/>
    <w:rsid w:val="00A71F0A"/>
    <w:rsid w:val="00A73703"/>
    <w:rsid w:val="00A7635F"/>
    <w:rsid w:val="00A817B4"/>
    <w:rsid w:val="00A82D69"/>
    <w:rsid w:val="00A85416"/>
    <w:rsid w:val="00A8572F"/>
    <w:rsid w:val="00A8656F"/>
    <w:rsid w:val="00A86707"/>
    <w:rsid w:val="00A9134E"/>
    <w:rsid w:val="00A92540"/>
    <w:rsid w:val="00A9494D"/>
    <w:rsid w:val="00A9537D"/>
    <w:rsid w:val="00AA0D32"/>
    <w:rsid w:val="00AA1C71"/>
    <w:rsid w:val="00AA2B14"/>
    <w:rsid w:val="00AA4104"/>
    <w:rsid w:val="00AA4123"/>
    <w:rsid w:val="00AA4949"/>
    <w:rsid w:val="00AA526B"/>
    <w:rsid w:val="00AA64B2"/>
    <w:rsid w:val="00AA7CD2"/>
    <w:rsid w:val="00AB4C15"/>
    <w:rsid w:val="00AB79C2"/>
    <w:rsid w:val="00AC02C0"/>
    <w:rsid w:val="00AC27FE"/>
    <w:rsid w:val="00AC2AAC"/>
    <w:rsid w:val="00AD1AB0"/>
    <w:rsid w:val="00AD389E"/>
    <w:rsid w:val="00AD44DC"/>
    <w:rsid w:val="00AE03E1"/>
    <w:rsid w:val="00AE142A"/>
    <w:rsid w:val="00AE3643"/>
    <w:rsid w:val="00AE51FC"/>
    <w:rsid w:val="00AF2CE1"/>
    <w:rsid w:val="00B022EF"/>
    <w:rsid w:val="00B032A4"/>
    <w:rsid w:val="00B04532"/>
    <w:rsid w:val="00B06470"/>
    <w:rsid w:val="00B06FE6"/>
    <w:rsid w:val="00B104CC"/>
    <w:rsid w:val="00B14E61"/>
    <w:rsid w:val="00B167DF"/>
    <w:rsid w:val="00B16F55"/>
    <w:rsid w:val="00B21CEF"/>
    <w:rsid w:val="00B324BA"/>
    <w:rsid w:val="00B418EB"/>
    <w:rsid w:val="00B4378B"/>
    <w:rsid w:val="00B50948"/>
    <w:rsid w:val="00B50F50"/>
    <w:rsid w:val="00B52436"/>
    <w:rsid w:val="00B62123"/>
    <w:rsid w:val="00B643A5"/>
    <w:rsid w:val="00B66DE4"/>
    <w:rsid w:val="00B6770D"/>
    <w:rsid w:val="00B70CC6"/>
    <w:rsid w:val="00B73991"/>
    <w:rsid w:val="00B81CCB"/>
    <w:rsid w:val="00B81ED6"/>
    <w:rsid w:val="00B83283"/>
    <w:rsid w:val="00B84558"/>
    <w:rsid w:val="00B8553D"/>
    <w:rsid w:val="00B85AFE"/>
    <w:rsid w:val="00B87FBC"/>
    <w:rsid w:val="00B901A0"/>
    <w:rsid w:val="00B93A58"/>
    <w:rsid w:val="00B956E6"/>
    <w:rsid w:val="00B97A94"/>
    <w:rsid w:val="00BA1EC2"/>
    <w:rsid w:val="00BA4550"/>
    <w:rsid w:val="00BA54F8"/>
    <w:rsid w:val="00BA7F22"/>
    <w:rsid w:val="00BB03DE"/>
    <w:rsid w:val="00BB5CFF"/>
    <w:rsid w:val="00BB60C4"/>
    <w:rsid w:val="00BC68E1"/>
    <w:rsid w:val="00BD173A"/>
    <w:rsid w:val="00BD4861"/>
    <w:rsid w:val="00BD7A3E"/>
    <w:rsid w:val="00BF2060"/>
    <w:rsid w:val="00BF5EB5"/>
    <w:rsid w:val="00BF682F"/>
    <w:rsid w:val="00BF6D33"/>
    <w:rsid w:val="00BF75D4"/>
    <w:rsid w:val="00C03BC5"/>
    <w:rsid w:val="00C04C3B"/>
    <w:rsid w:val="00C076E8"/>
    <w:rsid w:val="00C14C78"/>
    <w:rsid w:val="00C2411F"/>
    <w:rsid w:val="00C25DA6"/>
    <w:rsid w:val="00C31BF1"/>
    <w:rsid w:val="00C31D28"/>
    <w:rsid w:val="00C31EF6"/>
    <w:rsid w:val="00C3338E"/>
    <w:rsid w:val="00C34956"/>
    <w:rsid w:val="00C356D8"/>
    <w:rsid w:val="00C366C5"/>
    <w:rsid w:val="00C36D59"/>
    <w:rsid w:val="00C378A6"/>
    <w:rsid w:val="00C428F0"/>
    <w:rsid w:val="00C437C1"/>
    <w:rsid w:val="00C44090"/>
    <w:rsid w:val="00C45462"/>
    <w:rsid w:val="00C45E72"/>
    <w:rsid w:val="00C5063F"/>
    <w:rsid w:val="00C54A02"/>
    <w:rsid w:val="00C55BB9"/>
    <w:rsid w:val="00C56740"/>
    <w:rsid w:val="00C568AD"/>
    <w:rsid w:val="00C56BB1"/>
    <w:rsid w:val="00C61378"/>
    <w:rsid w:val="00C63C5B"/>
    <w:rsid w:val="00C719D2"/>
    <w:rsid w:val="00C90347"/>
    <w:rsid w:val="00C911AE"/>
    <w:rsid w:val="00CA45BA"/>
    <w:rsid w:val="00CA5E28"/>
    <w:rsid w:val="00CB5E30"/>
    <w:rsid w:val="00CB6313"/>
    <w:rsid w:val="00CB6F70"/>
    <w:rsid w:val="00CC4474"/>
    <w:rsid w:val="00CC614D"/>
    <w:rsid w:val="00CD075B"/>
    <w:rsid w:val="00CD0DAE"/>
    <w:rsid w:val="00CD32B6"/>
    <w:rsid w:val="00CD3BD5"/>
    <w:rsid w:val="00CD55C2"/>
    <w:rsid w:val="00CD7113"/>
    <w:rsid w:val="00CD72D7"/>
    <w:rsid w:val="00CD7E95"/>
    <w:rsid w:val="00CE4E24"/>
    <w:rsid w:val="00CF179D"/>
    <w:rsid w:val="00CF3F79"/>
    <w:rsid w:val="00CF5269"/>
    <w:rsid w:val="00CF61B6"/>
    <w:rsid w:val="00D0060F"/>
    <w:rsid w:val="00D01AD4"/>
    <w:rsid w:val="00D032D9"/>
    <w:rsid w:val="00D04DB3"/>
    <w:rsid w:val="00D04DFF"/>
    <w:rsid w:val="00D06821"/>
    <w:rsid w:val="00D14AF1"/>
    <w:rsid w:val="00D26E51"/>
    <w:rsid w:val="00D26F25"/>
    <w:rsid w:val="00D326F5"/>
    <w:rsid w:val="00D3322C"/>
    <w:rsid w:val="00D35F61"/>
    <w:rsid w:val="00D45C3D"/>
    <w:rsid w:val="00D4639F"/>
    <w:rsid w:val="00D475FD"/>
    <w:rsid w:val="00D50837"/>
    <w:rsid w:val="00D531F6"/>
    <w:rsid w:val="00D53962"/>
    <w:rsid w:val="00D547BA"/>
    <w:rsid w:val="00D60444"/>
    <w:rsid w:val="00D60B00"/>
    <w:rsid w:val="00D63C32"/>
    <w:rsid w:val="00D65B03"/>
    <w:rsid w:val="00D66A95"/>
    <w:rsid w:val="00D676BC"/>
    <w:rsid w:val="00D70C08"/>
    <w:rsid w:val="00D759D2"/>
    <w:rsid w:val="00D84B71"/>
    <w:rsid w:val="00D960EB"/>
    <w:rsid w:val="00D97002"/>
    <w:rsid w:val="00DA6EA0"/>
    <w:rsid w:val="00DB080D"/>
    <w:rsid w:val="00DB2F01"/>
    <w:rsid w:val="00DB7B34"/>
    <w:rsid w:val="00DC4B45"/>
    <w:rsid w:val="00DC4E58"/>
    <w:rsid w:val="00DC7AED"/>
    <w:rsid w:val="00DD1342"/>
    <w:rsid w:val="00DD3EE5"/>
    <w:rsid w:val="00DD7172"/>
    <w:rsid w:val="00DE470B"/>
    <w:rsid w:val="00E05231"/>
    <w:rsid w:val="00E16673"/>
    <w:rsid w:val="00E239B5"/>
    <w:rsid w:val="00E24AE3"/>
    <w:rsid w:val="00E26415"/>
    <w:rsid w:val="00E26C29"/>
    <w:rsid w:val="00E314C1"/>
    <w:rsid w:val="00E33A08"/>
    <w:rsid w:val="00E4488F"/>
    <w:rsid w:val="00E44EE3"/>
    <w:rsid w:val="00E4750E"/>
    <w:rsid w:val="00E528D8"/>
    <w:rsid w:val="00E555E3"/>
    <w:rsid w:val="00E620F8"/>
    <w:rsid w:val="00E621DA"/>
    <w:rsid w:val="00E63E2D"/>
    <w:rsid w:val="00E653FD"/>
    <w:rsid w:val="00E65D18"/>
    <w:rsid w:val="00E67138"/>
    <w:rsid w:val="00E749DA"/>
    <w:rsid w:val="00E808C3"/>
    <w:rsid w:val="00E82ED6"/>
    <w:rsid w:val="00E83746"/>
    <w:rsid w:val="00E939AE"/>
    <w:rsid w:val="00E93E39"/>
    <w:rsid w:val="00E94AD6"/>
    <w:rsid w:val="00E96A18"/>
    <w:rsid w:val="00E96E1E"/>
    <w:rsid w:val="00EA1A8D"/>
    <w:rsid w:val="00EA2D9D"/>
    <w:rsid w:val="00EA2E4D"/>
    <w:rsid w:val="00EA6BA1"/>
    <w:rsid w:val="00EB10C8"/>
    <w:rsid w:val="00EB2050"/>
    <w:rsid w:val="00EB4118"/>
    <w:rsid w:val="00EB7295"/>
    <w:rsid w:val="00EC0276"/>
    <w:rsid w:val="00EC7A95"/>
    <w:rsid w:val="00ED4ED7"/>
    <w:rsid w:val="00ED7B6D"/>
    <w:rsid w:val="00EE2F6D"/>
    <w:rsid w:val="00F0068E"/>
    <w:rsid w:val="00F04531"/>
    <w:rsid w:val="00F05046"/>
    <w:rsid w:val="00F079EE"/>
    <w:rsid w:val="00F163CA"/>
    <w:rsid w:val="00F2052C"/>
    <w:rsid w:val="00F21ED9"/>
    <w:rsid w:val="00F30E26"/>
    <w:rsid w:val="00F37BA1"/>
    <w:rsid w:val="00F407C0"/>
    <w:rsid w:val="00F42B17"/>
    <w:rsid w:val="00F46E77"/>
    <w:rsid w:val="00F5398A"/>
    <w:rsid w:val="00F564E4"/>
    <w:rsid w:val="00F57E2E"/>
    <w:rsid w:val="00F6798E"/>
    <w:rsid w:val="00F73527"/>
    <w:rsid w:val="00F74636"/>
    <w:rsid w:val="00F750F8"/>
    <w:rsid w:val="00F8307F"/>
    <w:rsid w:val="00F9018A"/>
    <w:rsid w:val="00F973FA"/>
    <w:rsid w:val="00FA1AB4"/>
    <w:rsid w:val="00FA21C1"/>
    <w:rsid w:val="00FA442B"/>
    <w:rsid w:val="00FA77E2"/>
    <w:rsid w:val="00FB28B7"/>
    <w:rsid w:val="00FC12E7"/>
    <w:rsid w:val="00FC2B1F"/>
    <w:rsid w:val="00FC2D2A"/>
    <w:rsid w:val="00FC6A06"/>
    <w:rsid w:val="00FD0A59"/>
    <w:rsid w:val="00FD0B7D"/>
    <w:rsid w:val="00FD23F2"/>
    <w:rsid w:val="00FD27AA"/>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2ADD"/>
  <w15:docId w15:val="{F479E981-F2DF-4945-AFA8-D187990D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822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 w:type="paragraph" w:styleId="NormalWeb">
    <w:name w:val="Normal (Web)"/>
    <w:basedOn w:val="Normal"/>
    <w:uiPriority w:val="99"/>
    <w:unhideWhenUsed/>
    <w:rsid w:val="00A05E7E"/>
    <w:pPr>
      <w:spacing w:before="100" w:beforeAutospacing="1" w:after="100" w:afterAutospacing="1"/>
    </w:pPr>
    <w:rPr>
      <w:lang w:val="en-ZA" w:eastAsia="en-ZA"/>
    </w:rPr>
  </w:style>
  <w:style w:type="character" w:customStyle="1" w:styleId="st1">
    <w:name w:val="st1"/>
    <w:basedOn w:val="DefaultParagraphFont"/>
    <w:rsid w:val="00445C72"/>
  </w:style>
  <w:style w:type="character" w:styleId="CommentReference">
    <w:name w:val="annotation reference"/>
    <w:basedOn w:val="DefaultParagraphFont"/>
    <w:rsid w:val="00D759D2"/>
    <w:rPr>
      <w:sz w:val="16"/>
      <w:szCs w:val="16"/>
    </w:rPr>
  </w:style>
  <w:style w:type="paragraph" w:styleId="CommentText">
    <w:name w:val="annotation text"/>
    <w:basedOn w:val="Normal"/>
    <w:link w:val="CommentTextChar"/>
    <w:rsid w:val="00D759D2"/>
    <w:rPr>
      <w:sz w:val="20"/>
      <w:szCs w:val="20"/>
    </w:rPr>
  </w:style>
  <w:style w:type="character" w:customStyle="1" w:styleId="CommentTextChar">
    <w:name w:val="Comment Text Char"/>
    <w:basedOn w:val="DefaultParagraphFont"/>
    <w:link w:val="CommentText"/>
    <w:rsid w:val="00D759D2"/>
  </w:style>
  <w:style w:type="paragraph" w:styleId="CommentSubject">
    <w:name w:val="annotation subject"/>
    <w:basedOn w:val="CommentText"/>
    <w:next w:val="CommentText"/>
    <w:link w:val="CommentSubjectChar"/>
    <w:rsid w:val="00D759D2"/>
    <w:rPr>
      <w:b/>
      <w:bCs/>
    </w:rPr>
  </w:style>
  <w:style w:type="character" w:customStyle="1" w:styleId="CommentSubjectChar">
    <w:name w:val="Comment Subject Char"/>
    <w:basedOn w:val="CommentTextChar"/>
    <w:link w:val="CommentSubject"/>
    <w:rsid w:val="00D759D2"/>
    <w:rPr>
      <w:b/>
      <w:bCs/>
    </w:rPr>
  </w:style>
  <w:style w:type="paragraph" w:styleId="BodyTextIndent">
    <w:name w:val="Body Text Indent"/>
    <w:basedOn w:val="Normal"/>
    <w:link w:val="BodyTextIndentChar"/>
    <w:uiPriority w:val="99"/>
    <w:rsid w:val="000B79C7"/>
    <w:pPr>
      <w:spacing w:after="120"/>
      <w:ind w:left="283"/>
    </w:pPr>
  </w:style>
  <w:style w:type="character" w:customStyle="1" w:styleId="BodyTextIndentChar">
    <w:name w:val="Body Text Indent Char"/>
    <w:basedOn w:val="DefaultParagraphFont"/>
    <w:link w:val="BodyTextIndent"/>
    <w:uiPriority w:val="99"/>
    <w:rsid w:val="000B79C7"/>
    <w:rPr>
      <w:sz w:val="24"/>
      <w:szCs w:val="24"/>
    </w:rPr>
  </w:style>
  <w:style w:type="character" w:customStyle="1" w:styleId="Heading1Char">
    <w:name w:val="Heading 1 Char"/>
    <w:basedOn w:val="DefaultParagraphFont"/>
    <w:link w:val="Heading1"/>
    <w:rsid w:val="008226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450">
      <w:bodyDiv w:val="1"/>
      <w:marLeft w:val="0"/>
      <w:marRight w:val="0"/>
      <w:marTop w:val="0"/>
      <w:marBottom w:val="0"/>
      <w:divBdr>
        <w:top w:val="none" w:sz="0" w:space="0" w:color="auto"/>
        <w:left w:val="none" w:sz="0" w:space="0" w:color="auto"/>
        <w:bottom w:val="none" w:sz="0" w:space="0" w:color="auto"/>
        <w:right w:val="none" w:sz="0" w:space="0" w:color="auto"/>
      </w:divBdr>
      <w:divsChild>
        <w:div w:id="494225650">
          <w:marLeft w:val="0"/>
          <w:marRight w:val="0"/>
          <w:marTop w:val="0"/>
          <w:marBottom w:val="0"/>
          <w:divBdr>
            <w:top w:val="none" w:sz="0" w:space="0" w:color="auto"/>
            <w:left w:val="none" w:sz="0" w:space="0" w:color="auto"/>
            <w:bottom w:val="none" w:sz="0" w:space="0" w:color="auto"/>
            <w:right w:val="none" w:sz="0" w:space="0" w:color="auto"/>
          </w:divBdr>
          <w:divsChild>
            <w:div w:id="1406222968">
              <w:marLeft w:val="0"/>
              <w:marRight w:val="0"/>
              <w:marTop w:val="0"/>
              <w:marBottom w:val="0"/>
              <w:divBdr>
                <w:top w:val="none" w:sz="0" w:space="0" w:color="auto"/>
                <w:left w:val="none" w:sz="0" w:space="0" w:color="auto"/>
                <w:bottom w:val="none" w:sz="0" w:space="0" w:color="auto"/>
                <w:right w:val="none" w:sz="0" w:space="0" w:color="auto"/>
              </w:divBdr>
              <w:divsChild>
                <w:div w:id="177934286">
                  <w:marLeft w:val="0"/>
                  <w:marRight w:val="0"/>
                  <w:marTop w:val="0"/>
                  <w:marBottom w:val="0"/>
                  <w:divBdr>
                    <w:top w:val="none" w:sz="0" w:space="0" w:color="auto"/>
                    <w:left w:val="none" w:sz="0" w:space="0" w:color="auto"/>
                    <w:bottom w:val="none" w:sz="0" w:space="0" w:color="auto"/>
                    <w:right w:val="none" w:sz="0" w:space="0" w:color="auto"/>
                  </w:divBdr>
                  <w:divsChild>
                    <w:div w:id="1170020971">
                      <w:marLeft w:val="0"/>
                      <w:marRight w:val="0"/>
                      <w:marTop w:val="0"/>
                      <w:marBottom w:val="0"/>
                      <w:divBdr>
                        <w:top w:val="none" w:sz="0" w:space="0" w:color="auto"/>
                        <w:left w:val="none" w:sz="0" w:space="0" w:color="auto"/>
                        <w:bottom w:val="none" w:sz="0" w:space="0" w:color="auto"/>
                        <w:right w:val="none" w:sz="0" w:space="0" w:color="auto"/>
                      </w:divBdr>
                      <w:divsChild>
                        <w:div w:id="57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2175">
      <w:bodyDiv w:val="1"/>
      <w:marLeft w:val="0"/>
      <w:marRight w:val="0"/>
      <w:marTop w:val="0"/>
      <w:marBottom w:val="0"/>
      <w:divBdr>
        <w:top w:val="none" w:sz="0" w:space="0" w:color="auto"/>
        <w:left w:val="none" w:sz="0" w:space="0" w:color="auto"/>
        <w:bottom w:val="none" w:sz="0" w:space="0" w:color="auto"/>
        <w:right w:val="none" w:sz="0" w:space="0" w:color="auto"/>
      </w:divBdr>
      <w:divsChild>
        <w:div w:id="96122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615845">
      <w:bodyDiv w:val="1"/>
      <w:marLeft w:val="0"/>
      <w:marRight w:val="0"/>
      <w:marTop w:val="0"/>
      <w:marBottom w:val="0"/>
      <w:divBdr>
        <w:top w:val="none" w:sz="0" w:space="0" w:color="auto"/>
        <w:left w:val="none" w:sz="0" w:space="0" w:color="auto"/>
        <w:bottom w:val="none" w:sz="0" w:space="0" w:color="auto"/>
        <w:right w:val="none" w:sz="0" w:space="0" w:color="auto"/>
      </w:divBdr>
      <w:divsChild>
        <w:div w:id="1340959723">
          <w:marLeft w:val="0"/>
          <w:marRight w:val="0"/>
          <w:marTop w:val="0"/>
          <w:marBottom w:val="0"/>
          <w:divBdr>
            <w:top w:val="none" w:sz="0" w:space="0" w:color="auto"/>
            <w:left w:val="none" w:sz="0" w:space="0" w:color="auto"/>
            <w:bottom w:val="none" w:sz="0" w:space="0" w:color="auto"/>
            <w:right w:val="none" w:sz="0" w:space="0" w:color="auto"/>
          </w:divBdr>
          <w:divsChild>
            <w:div w:id="587662108">
              <w:marLeft w:val="0"/>
              <w:marRight w:val="0"/>
              <w:marTop w:val="0"/>
              <w:marBottom w:val="0"/>
              <w:divBdr>
                <w:top w:val="none" w:sz="0" w:space="0" w:color="auto"/>
                <w:left w:val="none" w:sz="0" w:space="0" w:color="auto"/>
                <w:bottom w:val="none" w:sz="0" w:space="0" w:color="auto"/>
                <w:right w:val="none" w:sz="0" w:space="0" w:color="auto"/>
              </w:divBdr>
              <w:divsChild>
                <w:div w:id="1514807432">
                  <w:marLeft w:val="0"/>
                  <w:marRight w:val="0"/>
                  <w:marTop w:val="0"/>
                  <w:marBottom w:val="0"/>
                  <w:divBdr>
                    <w:top w:val="none" w:sz="0" w:space="0" w:color="auto"/>
                    <w:left w:val="none" w:sz="0" w:space="0" w:color="auto"/>
                    <w:bottom w:val="none" w:sz="0" w:space="0" w:color="auto"/>
                    <w:right w:val="none" w:sz="0" w:space="0" w:color="auto"/>
                  </w:divBdr>
                  <w:divsChild>
                    <w:div w:id="1047536308">
                      <w:marLeft w:val="0"/>
                      <w:marRight w:val="0"/>
                      <w:marTop w:val="0"/>
                      <w:marBottom w:val="0"/>
                      <w:divBdr>
                        <w:top w:val="none" w:sz="0" w:space="0" w:color="auto"/>
                        <w:left w:val="none" w:sz="0" w:space="0" w:color="auto"/>
                        <w:bottom w:val="none" w:sz="0" w:space="0" w:color="auto"/>
                        <w:right w:val="none" w:sz="0" w:space="0" w:color="auto"/>
                      </w:divBdr>
                      <w:divsChild>
                        <w:div w:id="1567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0563">
      <w:bodyDiv w:val="1"/>
      <w:marLeft w:val="0"/>
      <w:marRight w:val="0"/>
      <w:marTop w:val="0"/>
      <w:marBottom w:val="0"/>
      <w:divBdr>
        <w:top w:val="none" w:sz="0" w:space="0" w:color="auto"/>
        <w:left w:val="none" w:sz="0" w:space="0" w:color="auto"/>
        <w:bottom w:val="none" w:sz="0" w:space="0" w:color="auto"/>
        <w:right w:val="none" w:sz="0" w:space="0" w:color="auto"/>
      </w:divBdr>
      <w:divsChild>
        <w:div w:id="50747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42129">
      <w:bodyDiv w:val="1"/>
      <w:marLeft w:val="0"/>
      <w:marRight w:val="0"/>
      <w:marTop w:val="0"/>
      <w:marBottom w:val="0"/>
      <w:divBdr>
        <w:top w:val="none" w:sz="0" w:space="0" w:color="auto"/>
        <w:left w:val="none" w:sz="0" w:space="0" w:color="auto"/>
        <w:bottom w:val="none" w:sz="0" w:space="0" w:color="auto"/>
        <w:right w:val="none" w:sz="0" w:space="0" w:color="auto"/>
      </w:divBdr>
      <w:divsChild>
        <w:div w:id="63133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034538">
      <w:bodyDiv w:val="1"/>
      <w:marLeft w:val="0"/>
      <w:marRight w:val="0"/>
      <w:marTop w:val="0"/>
      <w:marBottom w:val="0"/>
      <w:divBdr>
        <w:top w:val="none" w:sz="0" w:space="0" w:color="auto"/>
        <w:left w:val="none" w:sz="0" w:space="0" w:color="auto"/>
        <w:bottom w:val="none" w:sz="0" w:space="0" w:color="auto"/>
        <w:right w:val="none" w:sz="0" w:space="0" w:color="auto"/>
      </w:divBdr>
      <w:divsChild>
        <w:div w:id="358239857">
          <w:marLeft w:val="0"/>
          <w:marRight w:val="0"/>
          <w:marTop w:val="0"/>
          <w:marBottom w:val="0"/>
          <w:divBdr>
            <w:top w:val="none" w:sz="0" w:space="0" w:color="auto"/>
            <w:left w:val="none" w:sz="0" w:space="0" w:color="auto"/>
            <w:bottom w:val="none" w:sz="0" w:space="0" w:color="auto"/>
            <w:right w:val="none" w:sz="0" w:space="0" w:color="auto"/>
          </w:divBdr>
          <w:divsChild>
            <w:div w:id="1990399839">
              <w:marLeft w:val="0"/>
              <w:marRight w:val="0"/>
              <w:marTop w:val="0"/>
              <w:marBottom w:val="0"/>
              <w:divBdr>
                <w:top w:val="none" w:sz="0" w:space="0" w:color="auto"/>
                <w:left w:val="none" w:sz="0" w:space="0" w:color="auto"/>
                <w:bottom w:val="none" w:sz="0" w:space="0" w:color="auto"/>
                <w:right w:val="none" w:sz="0" w:space="0" w:color="auto"/>
              </w:divBdr>
              <w:divsChild>
                <w:div w:id="191967672">
                  <w:marLeft w:val="0"/>
                  <w:marRight w:val="0"/>
                  <w:marTop w:val="0"/>
                  <w:marBottom w:val="0"/>
                  <w:divBdr>
                    <w:top w:val="none" w:sz="0" w:space="0" w:color="auto"/>
                    <w:left w:val="none" w:sz="0" w:space="0" w:color="auto"/>
                    <w:bottom w:val="none" w:sz="0" w:space="0" w:color="auto"/>
                    <w:right w:val="none" w:sz="0" w:space="0" w:color="auto"/>
                  </w:divBdr>
                  <w:divsChild>
                    <w:div w:id="2063213848">
                      <w:marLeft w:val="0"/>
                      <w:marRight w:val="0"/>
                      <w:marTop w:val="0"/>
                      <w:marBottom w:val="0"/>
                      <w:divBdr>
                        <w:top w:val="none" w:sz="0" w:space="0" w:color="auto"/>
                        <w:left w:val="none" w:sz="0" w:space="0" w:color="auto"/>
                        <w:bottom w:val="none" w:sz="0" w:space="0" w:color="auto"/>
                        <w:right w:val="none" w:sz="0" w:space="0" w:color="auto"/>
                      </w:divBdr>
                      <w:divsChild>
                        <w:div w:id="9616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3A58C-15E3-4A86-B117-156343BC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2020-05-27T09:14:00Z</cp:lastPrinted>
  <dcterms:created xsi:type="dcterms:W3CDTF">2020-05-27T09:15:00Z</dcterms:created>
  <dcterms:modified xsi:type="dcterms:W3CDTF">2020-05-27T09:15:00Z</dcterms:modified>
</cp:coreProperties>
</file>