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7518" w:rsidRPr="002C2451" w:rsidRDefault="007C36B3">
      <w:pPr>
        <w:pStyle w:val="NoSpacing"/>
        <w:rPr>
          <w:rFonts w:asciiTheme="majorHAnsi" w:eastAsiaTheme="majorEastAsia" w:hAnsiTheme="majorHAnsi" w:cstheme="majorBidi"/>
          <w:sz w:val="72"/>
          <w:szCs w:val="72"/>
        </w:rPr>
      </w:pPr>
      <w:r w:rsidRPr="002C2451">
        <w:rPr>
          <w:noProof/>
          <w:lang w:val="en-ZA" w:eastAsia="en-ZA"/>
        </w:rPr>
        <mc:AlternateContent>
          <mc:Choice Requires="wps">
            <w:drawing>
              <wp:anchor distT="0" distB="0" distL="114300" distR="114300" simplePos="0" relativeHeight="251657216" behindDoc="0" locked="0" layoutInCell="0" allowOverlap="1" wp14:anchorId="1F1A239D" wp14:editId="48D4FC00">
                <wp:simplePos x="0" y="0"/>
                <wp:positionH relativeFrom="page">
                  <wp:align>center</wp:align>
                </wp:positionH>
                <wp:positionV relativeFrom="topMargin">
                  <wp:posOffset>-9525</wp:posOffset>
                </wp:positionV>
                <wp:extent cx="8161020" cy="822960"/>
                <wp:effectExtent l="0" t="0" r="11430" b="1524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BF3C348" id="Rectangle 3" o:spid="_x0000_s1026" style="position:absolute;margin-left:0;margin-top:-.75pt;width:642.6pt;height:64.8pt;z-index:251657216;visibility:visible;mso-wrap-style:square;mso-width-percent:1050;mso-height-percent:900;mso-wrap-distance-left:9pt;mso-wrap-distance-top:0;mso-wrap-distance-right:9pt;mso-wrap-distance-bottom:0;mso-position-horizontal:center;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" o:allowincell="f" fillcolor="#9bbb59 [3206]" strokecolor="#4f81bd [3204]">
                <w10:wrap anchorx="page" anchory="margin"/>
              </v:rect>
            </w:pict>
          </mc:Fallback>
        </mc:AlternateContent>
      </w:r>
    </w:p>
    <w:sdt>
      <w:sdtPr>
        <w:rPr>
          <w:rFonts w:asciiTheme="majorHAnsi" w:eastAsiaTheme="majorEastAsia" w:hAnsiTheme="majorHAnsi" w:cstheme="majorBidi"/>
          <w:sz w:val="72"/>
          <w:szCs w:val="72"/>
        </w:rPr>
        <w:id w:val="-650907312"/>
        <w:docPartObj>
          <w:docPartGallery w:val="Cover Pages"/>
          <w:docPartUnique/>
        </w:docPartObj>
      </w:sdtPr>
      <w:sdtEndPr>
        <w:rPr>
          <w:rFonts w:ascii="Book Antiqua" w:eastAsia="Times New Roman" w:hAnsi="Book Antiqua" w:cs="Times New Roman"/>
          <w:sz w:val="22"/>
          <w:szCs w:val="22"/>
        </w:rPr>
      </w:sdtEndPr>
      <w:sdtContent>
        <w:p w:rsidR="00033F90" w:rsidRPr="002C2451" w:rsidRDefault="00033F90">
          <w:pPr>
            <w:pStyle w:val="NoSpacing"/>
            <w:rPr>
              <w:rFonts w:asciiTheme="majorHAnsi" w:eastAsiaTheme="majorEastAsia" w:hAnsiTheme="majorHAnsi" w:cstheme="majorBidi"/>
              <w:sz w:val="72"/>
              <w:szCs w:val="72"/>
            </w:rPr>
          </w:pPr>
          <w:r w:rsidRPr="002C2451">
            <w:rPr>
              <w:noProof/>
              <w:lang w:val="en-ZA" w:eastAsia="en-ZA"/>
            </w:rPr>
            <mc:AlternateContent>
              <mc:Choice Requires="wps">
                <w:drawing>
                  <wp:anchor distT="0" distB="0" distL="114300" distR="114300" simplePos="0" relativeHeight="251654144" behindDoc="0" locked="0" layoutInCell="0" allowOverlap="1" wp14:anchorId="1D0EDAAB" wp14:editId="5DE7A49E">
                    <wp:simplePos x="0" y="0"/>
                    <wp:positionH relativeFrom="page">
                      <wp:align>center</wp:align>
                    </wp:positionH>
                    <wp:positionV relativeFrom="page">
                      <wp:align>bottom</wp:align>
                    </wp:positionV>
                    <wp:extent cx="8161020" cy="817880"/>
                    <wp:effectExtent l="0" t="0" r="11430" b="152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B842721" id="Rectangle 2" o:spid="_x0000_s1026" style="position:absolute;margin-left:0;margin-top:0;width:642.6pt;height:64.4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ZJQIAAEI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" o:allowincell="f" fillcolor="#9bbb59 [3206]" strokecolor="#4f81bd [3204]">
                    <w10:wrap anchorx="page" anchory="page"/>
                  </v:rect>
                </w:pict>
              </mc:Fallback>
            </mc:AlternateContent>
          </w:r>
          <w:r w:rsidRPr="002C2451">
            <w:rPr>
              <w:noProof/>
              <w:lang w:val="en-ZA" w:eastAsia="en-ZA"/>
            </w:rPr>
            <mc:AlternateContent>
              <mc:Choice Requires="wps">
                <w:drawing>
                  <wp:anchor distT="0" distB="0" distL="114300" distR="114300" simplePos="0" relativeHeight="251663360" behindDoc="0" locked="0" layoutInCell="0" allowOverlap="1" wp14:anchorId="1AA31AB7" wp14:editId="7E44A5BC">
                    <wp:simplePos x="0" y="0"/>
                    <wp:positionH relativeFrom="leftMargin">
                      <wp:align>center</wp:align>
                    </wp:positionH>
                    <wp:positionV relativeFrom="page">
                      <wp:align>center</wp:align>
                    </wp:positionV>
                    <wp:extent cx="90805" cy="10556240"/>
                    <wp:effectExtent l="0" t="0" r="4445" b="508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CD580A3" id="Rectangle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M6phqy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2C2451">
            <w:rPr>
              <w:noProof/>
              <w:lang w:val="en-ZA" w:eastAsia="en-ZA"/>
            </w:rPr>
            <mc:AlternateContent>
              <mc:Choice Requires="wps">
                <w:drawing>
                  <wp:anchor distT="0" distB="0" distL="114300" distR="114300" simplePos="0" relativeHeight="251660288" behindDoc="0" locked="0" layoutInCell="0" allowOverlap="1" wp14:anchorId="2A971389" wp14:editId="00D53A87">
                    <wp:simplePos x="0" y="0"/>
                    <wp:positionH relativeFrom="rightMargin">
                      <wp:align>center</wp:align>
                    </wp:positionH>
                    <wp:positionV relativeFrom="page">
                      <wp:align>center</wp:align>
                    </wp:positionV>
                    <wp:extent cx="90805" cy="10556240"/>
                    <wp:effectExtent l="0" t="0" r="4445" b="50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F171448"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Jl6i9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033F90">
          <w:pPr>
            <w:rPr>
              <w:rFonts w:ascii="Book Antiqua" w:hAnsi="Book Antiqua"/>
              <w:sz w:val="22"/>
              <w:szCs w:val="22"/>
            </w:rPr>
          </w:pPr>
        </w:p>
        <w:p w:rsidR="00033F90" w:rsidRPr="002C2451" w:rsidRDefault="00707518" w:rsidP="00707518">
          <w:pPr>
            <w:jc w:val="center"/>
            <w:rPr>
              <w:rFonts w:ascii="Book Antiqua" w:hAnsi="Book Antiqua"/>
              <w:sz w:val="22"/>
              <w:szCs w:val="22"/>
            </w:rPr>
          </w:pPr>
          <w:r w:rsidRPr="002C2451">
            <w:rPr>
              <w:rFonts w:ascii="Book Antiqua" w:hAnsi="Book Antiqua"/>
              <w:noProof/>
              <w:sz w:val="22"/>
              <w:szCs w:val="22"/>
              <w:lang w:val="en-ZA" w:eastAsia="en-ZA"/>
            </w:rPr>
            <w:drawing>
              <wp:inline distT="0" distB="0" distL="0" distR="0" wp14:anchorId="0F32F2A9" wp14:editId="3093F7EA">
                <wp:extent cx="1507822" cy="1935126"/>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778" cy="1941487"/>
                        </a:xfrm>
                        <a:prstGeom prst="rect">
                          <a:avLst/>
                        </a:prstGeom>
                        <a:noFill/>
                        <a:ln w="9525">
                          <a:noFill/>
                          <a:miter lim="800000"/>
                          <a:headEnd/>
                          <a:tailEnd/>
                        </a:ln>
                      </pic:spPr>
                    </pic:pic>
                  </a:graphicData>
                </a:graphic>
              </wp:inline>
            </w:drawing>
          </w:r>
        </w:p>
        <w:p w:rsidR="00033F90" w:rsidRPr="002C2451" w:rsidRDefault="00033F90" w:rsidP="00033F90">
          <w:pPr>
            <w:pStyle w:val="NoSpacing"/>
            <w:rPr>
              <w:rFonts w:asciiTheme="majorHAnsi" w:eastAsiaTheme="majorEastAsia" w:hAnsiTheme="majorHAnsi" w:cstheme="majorBidi"/>
              <w:sz w:val="36"/>
              <w:szCs w:val="36"/>
              <w:u w:val="single"/>
            </w:rPr>
          </w:pP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r w:rsidRPr="002C2451">
            <w:rPr>
              <w:rFonts w:asciiTheme="majorHAnsi" w:eastAsiaTheme="majorEastAsia" w:hAnsiTheme="majorHAnsi" w:cstheme="majorBidi"/>
              <w:sz w:val="36"/>
              <w:szCs w:val="36"/>
              <w:u w:val="single"/>
            </w:rPr>
            <w:tab/>
          </w:r>
        </w:p>
        <w:p w:rsidR="00033F90" w:rsidRPr="002C2451" w:rsidRDefault="00033F90" w:rsidP="00033F90">
          <w:pPr>
            <w:pStyle w:val="NoSpacing"/>
            <w:jc w:val="center"/>
            <w:rPr>
              <w:rFonts w:asciiTheme="majorHAnsi" w:eastAsiaTheme="majorEastAsia" w:hAnsiTheme="majorHAnsi" w:cstheme="majorBidi"/>
              <w:sz w:val="36"/>
              <w:szCs w:val="36"/>
            </w:rPr>
          </w:pPr>
          <w:r w:rsidRPr="002C2451">
            <w:rPr>
              <w:rFonts w:ascii="Arial" w:eastAsiaTheme="majorEastAsia" w:hAnsi="Arial" w:cs="Arial"/>
              <w:sz w:val="44"/>
              <w:szCs w:val="44"/>
              <w:lang w:val="en-ZA"/>
            </w:rPr>
            <w:t>Budget &amp; Reporting Policy</w:t>
          </w:r>
        </w:p>
        <w:p w:rsidR="00033F90" w:rsidRPr="002C2451" w:rsidRDefault="00033F90" w:rsidP="00033F90">
          <w:pPr>
            <w:spacing w:line="360" w:lineRule="auto"/>
            <w:jc w:val="both"/>
            <w:rPr>
              <w:rFonts w:ascii="Arial" w:hAnsi="Arial" w:cs="Arial"/>
              <w:b/>
              <w:sz w:val="20"/>
              <w:szCs w:val="20"/>
            </w:rPr>
          </w:pPr>
        </w:p>
        <w:p w:rsidR="00033F90" w:rsidRPr="002C2451" w:rsidRDefault="00E7305D">
          <w:pPr>
            <w:rPr>
              <w:rFonts w:ascii="Book Antiqua" w:hAnsi="Book Antiqua"/>
              <w:sz w:val="22"/>
              <w:szCs w:val="22"/>
            </w:rPr>
          </w:pPr>
        </w:p>
      </w:sdtContent>
    </w:sdt>
    <w:p w:rsidR="00E571B1" w:rsidRPr="002C2451" w:rsidRDefault="00E571B1">
      <w:pPr>
        <w:rPr>
          <w:rFonts w:ascii="Book Antiqua" w:hAnsi="Book Antiqua"/>
          <w:sz w:val="22"/>
          <w:szCs w:val="22"/>
        </w:rPr>
      </w:pPr>
    </w:p>
    <w:p w:rsidR="007468EC" w:rsidRPr="002C2451" w:rsidRDefault="007468EC">
      <w:pPr>
        <w:rPr>
          <w:rFonts w:ascii="Book Antiqua" w:hAnsi="Book Antiqua"/>
          <w:sz w:val="22"/>
          <w:szCs w:val="22"/>
        </w:rPr>
      </w:pPr>
    </w:p>
    <w:p w:rsidR="007468EC" w:rsidRPr="002C2451" w:rsidRDefault="007468EC">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C36B3" w:rsidRPr="002C2451" w:rsidRDefault="007C36B3">
      <w:pPr>
        <w:rPr>
          <w:rFonts w:ascii="Book Antiqua" w:hAnsi="Book Antiqua"/>
          <w:sz w:val="22"/>
          <w:szCs w:val="22"/>
        </w:rPr>
      </w:pPr>
    </w:p>
    <w:p w:rsidR="007468EC" w:rsidRPr="002C2451" w:rsidRDefault="007468EC">
      <w:pPr>
        <w:rPr>
          <w:rFonts w:ascii="Book Antiqua" w:hAnsi="Book Antiqua"/>
          <w:sz w:val="22"/>
          <w:szCs w:val="22"/>
        </w:rPr>
      </w:pPr>
    </w:p>
    <w:p w:rsidR="007468EC" w:rsidRPr="002C2451" w:rsidRDefault="007468EC">
      <w:pPr>
        <w:rPr>
          <w:rFonts w:ascii="Book Antiqua" w:hAnsi="Book Antiqua"/>
          <w:sz w:val="22"/>
          <w:szCs w:val="22"/>
        </w:rPr>
      </w:pPr>
    </w:p>
    <w:p w:rsidR="007468EC" w:rsidRPr="002C2451" w:rsidRDefault="007468EC">
      <w:pPr>
        <w:rPr>
          <w:rFonts w:ascii="Book Antiqua" w:hAnsi="Book Antiqua"/>
          <w:sz w:val="22"/>
          <w:szCs w:val="22"/>
        </w:rPr>
      </w:pPr>
    </w:p>
    <w:p w:rsidR="00E571B1" w:rsidRPr="002C2451" w:rsidRDefault="00E571B1">
      <w:pPr>
        <w:rPr>
          <w:rFonts w:ascii="Book Antiqua" w:hAnsi="Book Antiqua"/>
          <w:sz w:val="22"/>
          <w:szCs w:val="22"/>
        </w:rPr>
      </w:pPr>
    </w:p>
    <w:p w:rsidR="00CD2EF4" w:rsidRPr="002C2451" w:rsidRDefault="00CD2EF4">
      <w:pPr>
        <w:rPr>
          <w:rFonts w:ascii="Book Antiqua" w:hAnsi="Book Antiqua"/>
          <w:sz w:val="22"/>
          <w:szCs w:val="22"/>
        </w:rPr>
      </w:pPr>
    </w:p>
    <w:p w:rsidR="00033F90" w:rsidRPr="002C2451" w:rsidRDefault="00033F90">
      <w:pPr>
        <w:rPr>
          <w:rFonts w:ascii="Book Antiqua" w:hAnsi="Book Antiqua"/>
          <w:sz w:val="22"/>
          <w:szCs w:val="22"/>
        </w:rPr>
      </w:pPr>
    </w:p>
    <w:p w:rsidR="00707518" w:rsidRPr="002C2451" w:rsidRDefault="00707518" w:rsidP="00400496">
      <w:pPr>
        <w:spacing w:line="360" w:lineRule="auto"/>
        <w:jc w:val="both"/>
        <w:rPr>
          <w:rFonts w:ascii="Arial" w:hAnsi="Arial" w:cs="Arial"/>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6F1C3A" w:rsidRPr="005C5F0A" w:rsidTr="00EE7566">
        <w:trPr>
          <w:cantSplit/>
          <w:trHeight w:val="367"/>
        </w:trPr>
        <w:tc>
          <w:tcPr>
            <w:tcW w:w="9845" w:type="dxa"/>
            <w:gridSpan w:val="2"/>
            <w:shd w:val="clear" w:color="auto" w:fill="9BBB59"/>
          </w:tcPr>
          <w:p w:rsidR="006F1C3A" w:rsidRPr="005C5F0A" w:rsidRDefault="006F1C3A"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6F1C3A" w:rsidRPr="005C5F0A" w:rsidTr="00EE7566">
        <w:trPr>
          <w:cantSplit/>
          <w:trHeight w:val="363"/>
        </w:trPr>
        <w:tc>
          <w:tcPr>
            <w:tcW w:w="5357" w:type="dxa"/>
          </w:tcPr>
          <w:p w:rsidR="006F1C3A" w:rsidRPr="00116548" w:rsidRDefault="006F1C3A"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w:t>
            </w:r>
            <w:r w:rsidRPr="009220B7">
              <w:rPr>
                <w:rFonts w:ascii="Arial" w:hAnsi="Arial" w:cs="Arial"/>
                <w:sz w:val="20"/>
                <w:szCs w:val="20"/>
              </w:rPr>
              <w:t xml:space="preserve"> </w:t>
            </w:r>
            <w:r w:rsidRPr="002C2451">
              <w:rPr>
                <w:rFonts w:ascii="Arial" w:eastAsia="Calibri" w:hAnsi="Arial" w:cs="Arial"/>
                <w:bCs/>
                <w:sz w:val="20"/>
                <w:szCs w:val="20"/>
              </w:rPr>
              <w:t xml:space="preserve"> Budget &amp; Reporting Policy</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Policy No: POL 00</w:t>
            </w:r>
            <w:r>
              <w:rPr>
                <w:rFonts w:ascii="Arial" w:eastAsia="Calibri" w:hAnsi="Arial" w:cs="Arial"/>
                <w:bCs/>
                <w:sz w:val="20"/>
                <w:szCs w:val="20"/>
              </w:rPr>
              <w:t>7</w:t>
            </w:r>
          </w:p>
        </w:tc>
      </w:tr>
      <w:tr w:rsidR="006F1C3A" w:rsidRPr="005C5F0A" w:rsidTr="00EE7566">
        <w:trPr>
          <w:trHeight w:val="367"/>
        </w:trPr>
        <w:tc>
          <w:tcPr>
            <w:tcW w:w="5357" w:type="dxa"/>
          </w:tcPr>
          <w:p w:rsidR="006F1C3A" w:rsidRPr="00116548" w:rsidRDefault="006F1C3A"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Finance</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6F1C3A" w:rsidRPr="005C5F0A" w:rsidTr="00EE7566">
        <w:trPr>
          <w:trHeight w:val="373"/>
        </w:trPr>
        <w:tc>
          <w:tcPr>
            <w:tcW w:w="5357" w:type="dxa"/>
          </w:tcPr>
          <w:p w:rsidR="006F1C3A" w:rsidRPr="00116548" w:rsidRDefault="006F1C3A"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E555E3">
              <w:rPr>
                <w:rFonts w:ascii="Arial" w:eastAsia="Calibri" w:hAnsi="Arial" w:cs="Arial"/>
                <w:bCs/>
                <w:sz w:val="20"/>
                <w:szCs w:val="20"/>
              </w:rPr>
              <w:t xml:space="preserve"> Accounting &amp; Compliance</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6F1C3A" w:rsidRPr="005C5F0A" w:rsidTr="00EE7566">
        <w:trPr>
          <w:trHeight w:val="359"/>
        </w:trPr>
        <w:tc>
          <w:tcPr>
            <w:tcW w:w="5357" w:type="dxa"/>
          </w:tcPr>
          <w:p w:rsidR="006F1C3A" w:rsidRPr="00116548" w:rsidRDefault="006F1C3A"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E555E3">
              <w:rPr>
                <w:rFonts w:ascii="Arial" w:eastAsia="Calibri" w:hAnsi="Arial" w:cs="Arial"/>
                <w:bCs/>
                <w:sz w:val="20"/>
                <w:szCs w:val="20"/>
              </w:rPr>
              <w:t xml:space="preserve"> Accounting &amp; Compliance</w:t>
            </w:r>
          </w:p>
        </w:tc>
        <w:tc>
          <w:tcPr>
            <w:tcW w:w="4487" w:type="dxa"/>
          </w:tcPr>
          <w:p w:rsidR="006F1C3A" w:rsidRPr="00116548" w:rsidRDefault="006F1C3A"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7468EC" w:rsidRPr="002C2451" w:rsidRDefault="007468EC" w:rsidP="00FB4C94">
      <w:pPr>
        <w:spacing w:line="360" w:lineRule="auto"/>
        <w:ind w:firstLine="720"/>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033F90" w:rsidRPr="002C2451" w:rsidRDefault="00033F90"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468EC" w:rsidRPr="002C2451" w:rsidRDefault="00707518" w:rsidP="00707518">
      <w:pPr>
        <w:tabs>
          <w:tab w:val="left" w:pos="2545"/>
        </w:tabs>
        <w:spacing w:line="360" w:lineRule="auto"/>
        <w:jc w:val="both"/>
        <w:rPr>
          <w:rFonts w:ascii="Arial" w:hAnsi="Arial" w:cs="Arial"/>
          <w:sz w:val="20"/>
          <w:szCs w:val="20"/>
        </w:rPr>
      </w:pPr>
      <w:r w:rsidRPr="002C2451">
        <w:rPr>
          <w:rFonts w:ascii="Arial" w:hAnsi="Arial" w:cs="Arial"/>
          <w:sz w:val="20"/>
          <w:szCs w:val="20"/>
        </w:rPr>
        <w:tab/>
      </w: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468EC" w:rsidRPr="002C2451" w:rsidRDefault="007468EC"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707518" w:rsidRPr="002C2451" w:rsidRDefault="00707518" w:rsidP="00400496">
      <w:pPr>
        <w:spacing w:line="360" w:lineRule="auto"/>
        <w:jc w:val="both"/>
        <w:rPr>
          <w:rFonts w:ascii="Arial" w:hAnsi="Arial" w:cs="Arial"/>
          <w:sz w:val="20"/>
          <w:szCs w:val="20"/>
        </w:rPr>
      </w:pPr>
    </w:p>
    <w:p w:rsidR="005F6FC1" w:rsidRDefault="005F6FC1" w:rsidP="005F6FC1">
      <w:pPr>
        <w:spacing w:line="360" w:lineRule="auto"/>
        <w:jc w:val="both"/>
        <w:rPr>
          <w:rFonts w:ascii="Arial" w:hAnsi="Arial" w:cs="Arial"/>
          <w:b/>
          <w:sz w:val="20"/>
          <w:szCs w:val="20"/>
        </w:rPr>
      </w:pPr>
    </w:p>
    <w:p w:rsidR="006F1C3A" w:rsidRPr="002C2451" w:rsidRDefault="006F1C3A" w:rsidP="005F6FC1">
      <w:pPr>
        <w:spacing w:line="360" w:lineRule="auto"/>
        <w:jc w:val="both"/>
        <w:rPr>
          <w:rFonts w:ascii="Arial" w:hAnsi="Arial" w:cs="Arial"/>
          <w:b/>
          <w:sz w:val="20"/>
          <w:szCs w:val="20"/>
        </w:rPr>
      </w:pPr>
    </w:p>
    <w:p w:rsidR="005F6FC1" w:rsidRPr="002C2451" w:rsidRDefault="005F6FC1" w:rsidP="005F6FC1">
      <w:pPr>
        <w:spacing w:line="360" w:lineRule="auto"/>
        <w:jc w:val="both"/>
        <w:rPr>
          <w:rFonts w:ascii="Arial" w:hAnsi="Arial" w:cs="Arial"/>
          <w:b/>
          <w:sz w:val="20"/>
          <w:szCs w:val="20"/>
        </w:rPr>
      </w:pPr>
      <w:r w:rsidRPr="002C2451">
        <w:rPr>
          <w:rFonts w:ascii="Arial" w:hAnsi="Arial" w:cs="Arial"/>
          <w:b/>
          <w:sz w:val="20"/>
          <w:szCs w:val="20"/>
        </w:rPr>
        <w:lastRenderedPageBreak/>
        <w:t>TABLE OF CONTENT</w:t>
      </w:r>
    </w:p>
    <w:p w:rsidR="00707518" w:rsidRPr="002C2451" w:rsidRDefault="00707518" w:rsidP="00400496">
      <w:pPr>
        <w:spacing w:line="360" w:lineRule="auto"/>
        <w:jc w:val="both"/>
        <w:rPr>
          <w:rFonts w:ascii="Arial" w:hAnsi="Arial" w:cs="Arial"/>
          <w:sz w:val="20"/>
          <w:szCs w:val="20"/>
        </w:rPr>
      </w:pPr>
    </w:p>
    <w:p w:rsidR="00D368D7" w:rsidRPr="002C2451" w:rsidRDefault="00D368D7"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Cs/>
          <w:noProof/>
          <w:sz w:val="20"/>
          <w:szCs w:val="20"/>
        </w:rPr>
        <w:fldChar w:fldCharType="begin"/>
      </w:r>
      <w:r w:rsidRPr="002C2451">
        <w:rPr>
          <w:rFonts w:ascii="Arial" w:hAnsi="Arial" w:cs="Arial"/>
          <w:b/>
          <w:bCs/>
          <w:noProof/>
          <w:sz w:val="20"/>
          <w:szCs w:val="20"/>
          <w:lang w:val="en-GB"/>
        </w:rPr>
        <w:instrText xml:space="preserve"> TOC \t "AR - Heading 1 - Normal,1" </w:instrText>
      </w:r>
      <w:r w:rsidRPr="002C2451">
        <w:rPr>
          <w:rFonts w:ascii="Arial" w:hAnsi="Arial" w:cs="Arial"/>
          <w:bCs/>
          <w:noProof/>
          <w:sz w:val="20"/>
          <w:szCs w:val="20"/>
        </w:rPr>
        <w:fldChar w:fldCharType="separate"/>
      </w:r>
      <w:r w:rsidR="003A69E8" w:rsidRPr="002C2451">
        <w:rPr>
          <w:rFonts w:ascii="Arial" w:hAnsi="Arial" w:cs="Arial"/>
          <w:b/>
          <w:bCs/>
          <w:noProof/>
          <w:sz w:val="20"/>
          <w:szCs w:val="20"/>
          <w:lang w:val="en-GB"/>
        </w:rPr>
        <w:t>SECTION 1: OBJECTIVE AND BUDGET POLICY</w:t>
      </w:r>
      <w:r w:rsidR="000B4F5C">
        <w:rPr>
          <w:rFonts w:ascii="Arial" w:hAnsi="Arial" w:cs="Arial"/>
          <w:b/>
          <w:bCs/>
          <w:noProof/>
          <w:sz w:val="20"/>
          <w:szCs w:val="20"/>
          <w:lang w:val="en-GB"/>
        </w:rPr>
        <w:tab/>
        <w:t>5</w:t>
      </w:r>
    </w:p>
    <w:p w:rsidR="00D368D7" w:rsidRPr="002C2451" w:rsidRDefault="005F6FC1"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2: LEGISLATIVE BACKGROUND</w:t>
      </w:r>
      <w:r w:rsidR="000B4F5C">
        <w:rPr>
          <w:rFonts w:ascii="Arial" w:hAnsi="Arial" w:cs="Arial"/>
          <w:b/>
          <w:bCs/>
          <w:noProof/>
          <w:sz w:val="20"/>
          <w:szCs w:val="20"/>
          <w:lang w:val="en-GB"/>
        </w:rPr>
        <w:tab/>
        <w:t>5</w:t>
      </w:r>
    </w:p>
    <w:p w:rsidR="00D368D7" w:rsidRDefault="005F6FC1" w:rsidP="00D368D7">
      <w:pPr>
        <w:tabs>
          <w:tab w:val="left" w:pos="660"/>
          <w:tab w:val="left" w:leader="dot" w:pos="9072"/>
        </w:tabs>
        <w:spacing w:line="360" w:lineRule="auto"/>
        <w:ind w:left="426" w:hanging="426"/>
        <w:jc w:val="both"/>
        <w:rPr>
          <w:rFonts w:ascii="Arial" w:hAnsi="Arial" w:cs="Arial"/>
          <w:b/>
          <w:bCs/>
          <w:noProof/>
          <w:sz w:val="20"/>
          <w:szCs w:val="20"/>
          <w:lang w:val="en-GB"/>
        </w:rPr>
      </w:pPr>
      <w:r w:rsidRPr="002C2451">
        <w:rPr>
          <w:rFonts w:ascii="Arial" w:hAnsi="Arial" w:cs="Arial"/>
          <w:b/>
          <w:bCs/>
          <w:noProof/>
          <w:sz w:val="20"/>
          <w:szCs w:val="20"/>
          <w:lang w:val="en-GB"/>
        </w:rPr>
        <w:t>SECTION 3: POLICY PRINCIPLES</w:t>
      </w:r>
      <w:r w:rsidR="000B4F5C">
        <w:rPr>
          <w:rFonts w:ascii="Arial" w:hAnsi="Arial" w:cs="Arial"/>
          <w:b/>
          <w:bCs/>
          <w:noProof/>
          <w:sz w:val="20"/>
          <w:szCs w:val="20"/>
          <w:lang w:val="en-GB"/>
        </w:rPr>
        <w:tab/>
        <w:t>6</w:t>
      </w:r>
    </w:p>
    <w:p w:rsidR="00D368D7" w:rsidRPr="001E7AAD" w:rsidRDefault="00E373C8" w:rsidP="001E7AAD">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4:</w:t>
      </w:r>
      <w:r>
        <w:rPr>
          <w:rFonts w:ascii="Arial" w:hAnsi="Arial" w:cs="Arial"/>
          <w:b/>
          <w:bCs/>
          <w:noProof/>
          <w:sz w:val="20"/>
          <w:szCs w:val="20"/>
          <w:lang w:val="en-GB"/>
        </w:rPr>
        <w:t xml:space="preserve"> </w:t>
      </w:r>
      <w:r w:rsidRPr="002C2451">
        <w:rPr>
          <w:rFonts w:ascii="Arial" w:hAnsi="Arial" w:cs="Arial"/>
          <w:b/>
          <w:sz w:val="20"/>
          <w:szCs w:val="20"/>
        </w:rPr>
        <w:t>RESPONSIBILITY OF BOARD OF DIRECTORS IN TERMS OF MSCOA</w:t>
      </w:r>
      <w:r>
        <w:rPr>
          <w:rFonts w:ascii="Arial" w:hAnsi="Arial" w:cs="Arial"/>
          <w:b/>
          <w:sz w:val="20"/>
          <w:szCs w:val="20"/>
        </w:rPr>
        <w:t>…………………8</w:t>
      </w:r>
    </w:p>
    <w:p w:rsidR="001E7AAD" w:rsidRDefault="00E373C8" w:rsidP="00D368D7">
      <w:pPr>
        <w:tabs>
          <w:tab w:val="left" w:pos="660"/>
          <w:tab w:val="left" w:leader="dot" w:pos="9072"/>
        </w:tabs>
        <w:spacing w:line="360" w:lineRule="auto"/>
        <w:ind w:left="426" w:hanging="426"/>
        <w:jc w:val="both"/>
        <w:rPr>
          <w:rFonts w:ascii="Arial" w:hAnsi="Arial" w:cs="Arial"/>
          <w:b/>
          <w:bCs/>
          <w:sz w:val="20"/>
          <w:szCs w:val="20"/>
        </w:rPr>
      </w:pPr>
      <w:r w:rsidRPr="002C2451">
        <w:rPr>
          <w:rFonts w:ascii="Arial" w:hAnsi="Arial" w:cs="Arial"/>
          <w:b/>
          <w:bCs/>
          <w:noProof/>
          <w:sz w:val="20"/>
          <w:szCs w:val="20"/>
          <w:lang w:val="en-GB"/>
        </w:rPr>
        <w:t xml:space="preserve">SECTION 5: </w:t>
      </w:r>
      <w:r w:rsidRPr="002C2451">
        <w:rPr>
          <w:rFonts w:ascii="Arial" w:hAnsi="Arial" w:cs="Arial"/>
          <w:b/>
          <w:bCs/>
          <w:sz w:val="20"/>
          <w:szCs w:val="20"/>
        </w:rPr>
        <w:t xml:space="preserve">IMPLEMENTATION REQUIREMENTS FOR MUNICIPAL STANDARD CHART OF </w:t>
      </w:r>
    </w:p>
    <w:p w:rsidR="00E373C8" w:rsidRDefault="001E7AAD" w:rsidP="00D368D7">
      <w:pPr>
        <w:tabs>
          <w:tab w:val="left" w:pos="660"/>
          <w:tab w:val="left" w:leader="dot" w:pos="9072"/>
        </w:tabs>
        <w:spacing w:line="360" w:lineRule="auto"/>
        <w:ind w:left="426" w:hanging="426"/>
        <w:jc w:val="both"/>
        <w:rPr>
          <w:rFonts w:ascii="Arial" w:hAnsi="Arial" w:cs="Arial"/>
          <w:b/>
          <w:bCs/>
          <w:sz w:val="20"/>
          <w:szCs w:val="20"/>
        </w:rPr>
      </w:pPr>
      <w:r>
        <w:rPr>
          <w:rFonts w:ascii="Arial" w:hAnsi="Arial" w:cs="Arial"/>
          <w:b/>
          <w:bCs/>
          <w:sz w:val="20"/>
          <w:szCs w:val="20"/>
        </w:rPr>
        <w:t xml:space="preserve">                   </w:t>
      </w:r>
      <w:r w:rsidR="000B4F5C">
        <w:rPr>
          <w:rFonts w:ascii="Arial" w:hAnsi="Arial" w:cs="Arial"/>
          <w:b/>
          <w:bCs/>
          <w:sz w:val="20"/>
          <w:szCs w:val="20"/>
        </w:rPr>
        <w:t xml:space="preserve"> </w:t>
      </w:r>
      <w:r>
        <w:rPr>
          <w:rFonts w:ascii="Arial" w:hAnsi="Arial" w:cs="Arial"/>
          <w:b/>
          <w:bCs/>
          <w:sz w:val="20"/>
          <w:szCs w:val="20"/>
        </w:rPr>
        <w:t xml:space="preserve"> </w:t>
      </w:r>
      <w:r w:rsidR="00E373C8" w:rsidRPr="002C2451">
        <w:rPr>
          <w:rFonts w:ascii="Arial" w:hAnsi="Arial" w:cs="Arial"/>
          <w:b/>
          <w:bCs/>
          <w:sz w:val="20"/>
          <w:szCs w:val="20"/>
        </w:rPr>
        <w:t>ACCOUNT</w:t>
      </w:r>
      <w:r w:rsidR="000B4F5C">
        <w:rPr>
          <w:rFonts w:ascii="Arial" w:hAnsi="Arial" w:cs="Arial"/>
          <w:b/>
          <w:bCs/>
          <w:sz w:val="20"/>
          <w:szCs w:val="20"/>
        </w:rPr>
        <w:t xml:space="preserve"> </w:t>
      </w:r>
      <w:r>
        <w:rPr>
          <w:rFonts w:ascii="Arial" w:hAnsi="Arial" w:cs="Arial"/>
          <w:b/>
          <w:bCs/>
          <w:sz w:val="20"/>
          <w:szCs w:val="20"/>
        </w:rPr>
        <w:t>…………………………………………………………………………………………</w:t>
      </w:r>
      <w:r w:rsidR="000B4F5C">
        <w:rPr>
          <w:rFonts w:ascii="Arial" w:hAnsi="Arial" w:cs="Arial"/>
          <w:b/>
          <w:bCs/>
          <w:sz w:val="20"/>
          <w:szCs w:val="20"/>
        </w:rPr>
        <w:t>.9</w:t>
      </w:r>
    </w:p>
    <w:p w:rsidR="00E373C8" w:rsidRPr="002C2451" w:rsidRDefault="00E373C8"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6:</w:t>
      </w:r>
      <w:r w:rsidRPr="00E373C8">
        <w:rPr>
          <w:rFonts w:ascii="Arial" w:hAnsi="Arial" w:cs="Arial"/>
          <w:b/>
          <w:sz w:val="20"/>
          <w:szCs w:val="20"/>
        </w:rPr>
        <w:t xml:space="preserve"> </w:t>
      </w:r>
      <w:r w:rsidRPr="002C2451">
        <w:rPr>
          <w:rFonts w:ascii="Arial" w:hAnsi="Arial" w:cs="Arial"/>
          <w:b/>
          <w:sz w:val="20"/>
          <w:szCs w:val="20"/>
        </w:rPr>
        <w:t>BUDGET STEERING COMMITTEE</w:t>
      </w:r>
      <w:r w:rsidR="00250FAB">
        <w:rPr>
          <w:rFonts w:ascii="Arial" w:hAnsi="Arial" w:cs="Arial"/>
          <w:b/>
          <w:sz w:val="20"/>
          <w:szCs w:val="20"/>
        </w:rPr>
        <w:t>……………………………………………………………..9</w:t>
      </w:r>
    </w:p>
    <w:p w:rsidR="00D368D7" w:rsidRPr="002C2451" w:rsidRDefault="00E373C8"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7</w:t>
      </w:r>
      <w:r w:rsidR="005F6FC1" w:rsidRPr="002C2451">
        <w:rPr>
          <w:rFonts w:ascii="Arial" w:hAnsi="Arial" w:cs="Arial"/>
          <w:b/>
          <w:bCs/>
          <w:noProof/>
          <w:sz w:val="20"/>
          <w:szCs w:val="20"/>
          <w:lang w:val="en-GB"/>
        </w:rPr>
        <w:t xml:space="preserve">: THE ANNUAL BUDGET </w:t>
      </w:r>
      <w:r w:rsidR="000B4F5C">
        <w:rPr>
          <w:rFonts w:ascii="Arial" w:hAnsi="Arial" w:cs="Arial"/>
          <w:b/>
          <w:bCs/>
          <w:noProof/>
          <w:sz w:val="20"/>
          <w:szCs w:val="20"/>
          <w:lang w:val="en-GB"/>
        </w:rPr>
        <w:tab/>
        <w:t>10</w:t>
      </w:r>
    </w:p>
    <w:p w:rsidR="00D368D7" w:rsidRPr="002C2451" w:rsidRDefault="001E7AAD"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8</w:t>
      </w:r>
      <w:r w:rsidR="005F6FC1" w:rsidRPr="002C2451">
        <w:rPr>
          <w:rFonts w:ascii="Arial" w:hAnsi="Arial" w:cs="Arial"/>
          <w:b/>
          <w:bCs/>
          <w:noProof/>
          <w:sz w:val="20"/>
          <w:szCs w:val="20"/>
          <w:lang w:val="en-GB"/>
        </w:rPr>
        <w:t>: ANNUAL BUDGET PREPARATION PROCESS</w:t>
      </w:r>
      <w:r w:rsidR="000B4F5C">
        <w:rPr>
          <w:rFonts w:ascii="Arial" w:hAnsi="Arial" w:cs="Arial"/>
          <w:b/>
          <w:bCs/>
          <w:noProof/>
          <w:sz w:val="20"/>
          <w:szCs w:val="20"/>
          <w:lang w:val="en-GB"/>
        </w:rPr>
        <w:tab/>
        <w:t>14</w:t>
      </w:r>
    </w:p>
    <w:p w:rsidR="00D368D7" w:rsidRPr="002C2451" w:rsidRDefault="001E7AAD"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9</w:t>
      </w:r>
      <w:r w:rsidR="005F6FC1" w:rsidRPr="002C2451">
        <w:rPr>
          <w:rFonts w:ascii="Arial" w:hAnsi="Arial" w:cs="Arial"/>
          <w:b/>
          <w:bCs/>
          <w:noProof/>
          <w:sz w:val="20"/>
          <w:szCs w:val="20"/>
          <w:lang w:val="en-GB"/>
        </w:rPr>
        <w:t xml:space="preserve">: APPROVAL OF CAPITAL PROJECTS </w:t>
      </w:r>
      <w:r w:rsidR="000B4F5C">
        <w:rPr>
          <w:rFonts w:ascii="Arial" w:hAnsi="Arial" w:cs="Arial"/>
          <w:b/>
          <w:bCs/>
          <w:noProof/>
          <w:sz w:val="20"/>
          <w:szCs w:val="20"/>
          <w:lang w:val="en-GB"/>
        </w:rPr>
        <w:tab/>
        <w:t>17</w:t>
      </w:r>
    </w:p>
    <w:p w:rsidR="00D368D7" w:rsidRPr="002C2451" w:rsidRDefault="001E7AAD"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10</w:t>
      </w:r>
      <w:r w:rsidR="005F6FC1" w:rsidRPr="002C2451">
        <w:rPr>
          <w:rFonts w:ascii="Arial" w:hAnsi="Arial" w:cs="Arial"/>
          <w:b/>
          <w:bCs/>
          <w:noProof/>
          <w:sz w:val="20"/>
          <w:szCs w:val="20"/>
          <w:lang w:val="en-GB"/>
        </w:rPr>
        <w:t xml:space="preserve">: UNSPENT FUNDS, ROLL OVER OF BUDGET </w:t>
      </w:r>
      <w:r w:rsidR="000B4F5C">
        <w:rPr>
          <w:rFonts w:ascii="Arial" w:hAnsi="Arial" w:cs="Arial"/>
          <w:b/>
          <w:bCs/>
          <w:noProof/>
          <w:sz w:val="20"/>
          <w:szCs w:val="20"/>
          <w:lang w:val="en-GB"/>
        </w:rPr>
        <w:tab/>
        <w:t>18</w:t>
      </w:r>
    </w:p>
    <w:p w:rsidR="001E7AAD" w:rsidRDefault="001E7AAD" w:rsidP="001E7AAD">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11</w:t>
      </w:r>
      <w:r w:rsidR="005F6FC1" w:rsidRPr="002C2451">
        <w:rPr>
          <w:rFonts w:ascii="Arial" w:hAnsi="Arial" w:cs="Arial"/>
          <w:b/>
          <w:bCs/>
          <w:noProof/>
          <w:sz w:val="20"/>
          <w:szCs w:val="20"/>
          <w:lang w:val="en-GB"/>
        </w:rPr>
        <w:t>: ADJUSTMENTS BUDGETS</w:t>
      </w:r>
      <w:r w:rsidR="00E373C8">
        <w:rPr>
          <w:rFonts w:ascii="Arial" w:hAnsi="Arial" w:cs="Arial"/>
          <w:b/>
          <w:bCs/>
          <w:noProof/>
          <w:sz w:val="20"/>
          <w:szCs w:val="20"/>
          <w:lang w:val="en-GB"/>
        </w:rPr>
        <w:tab/>
        <w:t>18</w:t>
      </w:r>
    </w:p>
    <w:p w:rsidR="000B4F5C" w:rsidRDefault="00E373C8" w:rsidP="00E373C8">
      <w:pPr>
        <w:tabs>
          <w:tab w:val="left" w:pos="660"/>
          <w:tab w:val="left" w:leader="dot" w:pos="9072"/>
        </w:tabs>
        <w:spacing w:line="360" w:lineRule="auto"/>
        <w:ind w:left="426" w:hanging="426"/>
        <w:jc w:val="both"/>
        <w:rPr>
          <w:rFonts w:ascii="Arial" w:hAnsi="Arial" w:cs="Arial"/>
          <w:b/>
          <w:bCs/>
          <w:noProof/>
          <w:sz w:val="20"/>
          <w:szCs w:val="20"/>
          <w:lang w:val="en-GB"/>
        </w:rPr>
      </w:pPr>
      <w:r w:rsidRPr="002C2451">
        <w:rPr>
          <w:rFonts w:ascii="Arial" w:hAnsi="Arial" w:cs="Arial"/>
          <w:b/>
          <w:bCs/>
          <w:noProof/>
          <w:sz w:val="20"/>
          <w:szCs w:val="20"/>
          <w:lang w:val="en-GB"/>
        </w:rPr>
        <w:t>SECTION 1</w:t>
      </w:r>
      <w:r w:rsidR="001E7AAD">
        <w:rPr>
          <w:rFonts w:ascii="Arial" w:hAnsi="Arial" w:cs="Arial"/>
          <w:b/>
          <w:bCs/>
          <w:noProof/>
          <w:sz w:val="20"/>
          <w:szCs w:val="20"/>
          <w:lang w:val="en-GB"/>
        </w:rPr>
        <w:t>2</w:t>
      </w:r>
      <w:r w:rsidRPr="002C2451">
        <w:rPr>
          <w:rFonts w:ascii="Arial" w:hAnsi="Arial" w:cs="Arial"/>
          <w:b/>
          <w:bCs/>
          <w:noProof/>
          <w:sz w:val="20"/>
          <w:szCs w:val="20"/>
          <w:lang w:val="en-GB"/>
        </w:rPr>
        <w:t xml:space="preserve">: </w:t>
      </w:r>
      <w:r w:rsidR="001E7AAD" w:rsidRPr="001E7AAD">
        <w:rPr>
          <w:rFonts w:ascii="Arial" w:hAnsi="Arial" w:cs="Arial"/>
          <w:b/>
          <w:bCs/>
          <w:noProof/>
          <w:sz w:val="20"/>
          <w:szCs w:val="20"/>
          <w:lang w:val="en-GB"/>
        </w:rPr>
        <w:t xml:space="preserve">TABLING, APPROVAL, SUBMISSION AND PUBLICATION OF ADJUSTMENT </w:t>
      </w:r>
    </w:p>
    <w:p w:rsidR="00E373C8" w:rsidRPr="002C2451" w:rsidRDefault="000B4F5C" w:rsidP="00E373C8">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 xml:space="preserve">                       </w:t>
      </w:r>
      <w:r w:rsidR="001E7AAD" w:rsidRPr="001E7AAD">
        <w:rPr>
          <w:rFonts w:ascii="Arial" w:hAnsi="Arial" w:cs="Arial"/>
          <w:b/>
          <w:bCs/>
          <w:noProof/>
          <w:sz w:val="20"/>
          <w:szCs w:val="20"/>
          <w:lang w:val="en-GB"/>
        </w:rPr>
        <w:t>BUDGET</w:t>
      </w:r>
      <w:r>
        <w:rPr>
          <w:rFonts w:ascii="Arial" w:hAnsi="Arial" w:cs="Arial"/>
          <w:b/>
          <w:bCs/>
          <w:noProof/>
          <w:sz w:val="20"/>
          <w:szCs w:val="20"/>
          <w:lang w:val="en-GB"/>
        </w:rPr>
        <w:tab/>
        <w:t>19</w:t>
      </w:r>
    </w:p>
    <w:p w:rsidR="00D368D7" w:rsidRPr="002C2451" w:rsidRDefault="00E373C8" w:rsidP="00D368D7">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13</w:t>
      </w:r>
      <w:r w:rsidR="005F6FC1" w:rsidRPr="002C2451">
        <w:rPr>
          <w:rFonts w:ascii="Arial" w:hAnsi="Arial" w:cs="Arial"/>
          <w:b/>
          <w:bCs/>
          <w:noProof/>
          <w:sz w:val="20"/>
          <w:szCs w:val="20"/>
          <w:lang w:val="en-GB"/>
        </w:rPr>
        <w:t>: BUDGET IMPLEMENTATION</w:t>
      </w:r>
      <w:r w:rsidR="000B4F5C">
        <w:rPr>
          <w:rFonts w:ascii="Arial" w:hAnsi="Arial" w:cs="Arial"/>
          <w:b/>
          <w:bCs/>
          <w:noProof/>
          <w:sz w:val="20"/>
          <w:szCs w:val="20"/>
          <w:lang w:val="en-GB"/>
        </w:rPr>
        <w:tab/>
        <w:t>19</w:t>
      </w:r>
    </w:p>
    <w:p w:rsidR="005F6FC1" w:rsidRPr="002C2451" w:rsidRDefault="005F6FC1" w:rsidP="00D368D7">
      <w:pPr>
        <w:tabs>
          <w:tab w:val="left" w:pos="660"/>
          <w:tab w:val="left" w:leader="dot" w:pos="9072"/>
        </w:tabs>
        <w:spacing w:line="360" w:lineRule="auto"/>
        <w:ind w:left="426" w:hanging="426"/>
        <w:jc w:val="both"/>
        <w:rPr>
          <w:rFonts w:ascii="Arial" w:hAnsi="Arial" w:cs="Arial"/>
          <w:noProof/>
          <w:sz w:val="20"/>
          <w:szCs w:val="20"/>
          <w:lang w:val="en-ZA" w:eastAsia="en-ZA"/>
        </w:rPr>
      </w:pPr>
      <w:r w:rsidRPr="002C2451">
        <w:rPr>
          <w:rFonts w:ascii="Arial" w:hAnsi="Arial" w:cs="Arial"/>
          <w:b/>
          <w:bCs/>
          <w:noProof/>
          <w:sz w:val="20"/>
          <w:szCs w:val="20"/>
          <w:lang w:val="en-GB"/>
        </w:rPr>
        <w:t>SECTION 1</w:t>
      </w:r>
      <w:r w:rsidR="00E373C8">
        <w:rPr>
          <w:rFonts w:ascii="Arial" w:hAnsi="Arial" w:cs="Arial"/>
          <w:b/>
          <w:bCs/>
          <w:noProof/>
          <w:sz w:val="20"/>
          <w:szCs w:val="20"/>
          <w:lang w:val="en-GB"/>
        </w:rPr>
        <w:t>4</w:t>
      </w:r>
      <w:r w:rsidR="00250FAB">
        <w:rPr>
          <w:rFonts w:ascii="Arial" w:hAnsi="Arial" w:cs="Arial"/>
          <w:b/>
          <w:bCs/>
          <w:noProof/>
          <w:sz w:val="20"/>
          <w:szCs w:val="20"/>
          <w:lang w:val="en-GB"/>
        </w:rPr>
        <w:t>: REPORTING</w:t>
      </w:r>
      <w:r w:rsidR="00250FAB">
        <w:rPr>
          <w:rFonts w:ascii="Arial" w:hAnsi="Arial" w:cs="Arial"/>
          <w:b/>
          <w:bCs/>
          <w:noProof/>
          <w:sz w:val="20"/>
          <w:szCs w:val="20"/>
          <w:lang w:val="en-GB"/>
        </w:rPr>
        <w:tab/>
        <w:t>19</w:t>
      </w:r>
    </w:p>
    <w:p w:rsidR="00D368D7" w:rsidRPr="002C2451" w:rsidRDefault="00E373C8" w:rsidP="00D368D7">
      <w:pPr>
        <w:tabs>
          <w:tab w:val="left" w:pos="660"/>
          <w:tab w:val="left" w:leader="dot" w:pos="9072"/>
        </w:tabs>
        <w:spacing w:line="360" w:lineRule="auto"/>
        <w:ind w:left="426" w:hanging="426"/>
        <w:jc w:val="both"/>
        <w:rPr>
          <w:rFonts w:ascii="Arial" w:hAnsi="Arial" w:cs="Arial"/>
          <w:bCs/>
          <w:noProof/>
          <w:sz w:val="20"/>
          <w:szCs w:val="20"/>
          <w:lang w:val="en-GB"/>
        </w:rPr>
      </w:pPr>
      <w:r>
        <w:rPr>
          <w:rFonts w:ascii="Arial" w:hAnsi="Arial" w:cs="Arial"/>
          <w:b/>
          <w:bCs/>
          <w:noProof/>
          <w:sz w:val="20"/>
          <w:szCs w:val="20"/>
          <w:lang w:val="en-GB"/>
        </w:rPr>
        <w:t>SECTION 15</w:t>
      </w:r>
      <w:r w:rsidR="005F6FC1" w:rsidRPr="002C2451">
        <w:rPr>
          <w:rFonts w:ascii="Arial" w:hAnsi="Arial" w:cs="Arial"/>
          <w:b/>
          <w:bCs/>
          <w:noProof/>
          <w:sz w:val="20"/>
          <w:szCs w:val="20"/>
          <w:lang w:val="en-GB"/>
        </w:rPr>
        <w:t>: QUALITY CERTIFICATE</w:t>
      </w:r>
      <w:r>
        <w:rPr>
          <w:rFonts w:ascii="Arial" w:hAnsi="Arial" w:cs="Arial"/>
          <w:b/>
          <w:bCs/>
          <w:noProof/>
          <w:sz w:val="20"/>
          <w:szCs w:val="20"/>
          <w:lang w:val="en-GB"/>
        </w:rPr>
        <w:tab/>
        <w:t>24</w:t>
      </w:r>
    </w:p>
    <w:p w:rsidR="00D368D7" w:rsidRPr="002C2451" w:rsidRDefault="005F6FC1" w:rsidP="005F6FC1">
      <w:pPr>
        <w:tabs>
          <w:tab w:val="left" w:pos="660"/>
          <w:tab w:val="left" w:leader="dot" w:pos="9072"/>
        </w:tabs>
        <w:spacing w:line="360" w:lineRule="auto"/>
        <w:ind w:left="426" w:hanging="426"/>
        <w:jc w:val="both"/>
        <w:rPr>
          <w:rFonts w:ascii="Arial" w:hAnsi="Arial" w:cs="Arial"/>
          <w:bCs/>
          <w:noProof/>
          <w:sz w:val="20"/>
          <w:szCs w:val="20"/>
          <w:lang w:val="en-GB"/>
        </w:rPr>
      </w:pPr>
      <w:r w:rsidRPr="002C2451">
        <w:rPr>
          <w:rFonts w:ascii="Arial" w:hAnsi="Arial" w:cs="Arial"/>
          <w:b/>
          <w:bCs/>
          <w:noProof/>
          <w:sz w:val="20"/>
          <w:szCs w:val="20"/>
          <w:lang w:val="en-GB"/>
        </w:rPr>
        <w:t>SECTIO</w:t>
      </w:r>
      <w:r w:rsidR="00E373C8">
        <w:rPr>
          <w:rFonts w:ascii="Arial" w:hAnsi="Arial" w:cs="Arial"/>
          <w:b/>
          <w:bCs/>
          <w:noProof/>
          <w:sz w:val="20"/>
          <w:szCs w:val="20"/>
          <w:lang w:val="en-GB"/>
        </w:rPr>
        <w:t>N 16: REVIEW PROCESS</w:t>
      </w:r>
      <w:r w:rsidR="00E373C8">
        <w:rPr>
          <w:rFonts w:ascii="Arial" w:hAnsi="Arial" w:cs="Arial"/>
          <w:b/>
          <w:bCs/>
          <w:noProof/>
          <w:sz w:val="20"/>
          <w:szCs w:val="20"/>
          <w:lang w:val="en-GB"/>
        </w:rPr>
        <w:tab/>
        <w:t>24</w:t>
      </w:r>
    </w:p>
    <w:p w:rsidR="00D368D7" w:rsidRPr="002C2451" w:rsidRDefault="00D368D7" w:rsidP="00D368D7">
      <w:pPr>
        <w:tabs>
          <w:tab w:val="left" w:pos="880"/>
          <w:tab w:val="right" w:leader="dot" w:pos="8090"/>
        </w:tabs>
        <w:spacing w:after="100" w:line="360" w:lineRule="auto"/>
        <w:jc w:val="both"/>
        <w:rPr>
          <w:rFonts w:ascii="Arial" w:hAnsi="Arial" w:cs="Arial"/>
          <w:sz w:val="20"/>
          <w:szCs w:val="20"/>
          <w:lang w:val="en-GB"/>
        </w:rPr>
      </w:pPr>
    </w:p>
    <w:p w:rsidR="007F1A0C" w:rsidRPr="002C2451" w:rsidRDefault="00D368D7" w:rsidP="00D368D7">
      <w:pPr>
        <w:spacing w:line="360" w:lineRule="auto"/>
        <w:jc w:val="both"/>
        <w:rPr>
          <w:rFonts w:ascii="Arial" w:hAnsi="Arial" w:cs="Arial"/>
          <w:sz w:val="20"/>
          <w:szCs w:val="20"/>
        </w:rPr>
      </w:pPr>
      <w:r w:rsidRPr="002C2451">
        <w:rPr>
          <w:rFonts w:ascii="Arial" w:hAnsi="Arial" w:cs="Arial"/>
          <w:sz w:val="20"/>
          <w:szCs w:val="20"/>
          <w:lang w:val="en-GB"/>
        </w:rPr>
        <w:fldChar w:fldCharType="end"/>
      </w: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D368D7" w:rsidRPr="002C2451" w:rsidRDefault="00D368D7" w:rsidP="00400496">
      <w:pPr>
        <w:spacing w:line="360" w:lineRule="auto"/>
        <w:jc w:val="both"/>
        <w:rPr>
          <w:rFonts w:ascii="Arial" w:hAnsi="Arial" w:cs="Arial"/>
          <w:sz w:val="20"/>
          <w:szCs w:val="20"/>
        </w:rPr>
      </w:pPr>
    </w:p>
    <w:p w:rsidR="006F1C3A" w:rsidRDefault="006F1C3A" w:rsidP="00400496">
      <w:pPr>
        <w:spacing w:line="360" w:lineRule="auto"/>
        <w:jc w:val="both"/>
        <w:rPr>
          <w:rFonts w:ascii="Arial" w:hAnsi="Arial" w:cs="Arial"/>
          <w:sz w:val="20"/>
          <w:szCs w:val="20"/>
        </w:rPr>
      </w:pPr>
    </w:p>
    <w:p w:rsidR="00020942" w:rsidRPr="002C2451" w:rsidRDefault="00020942" w:rsidP="00400496">
      <w:pPr>
        <w:spacing w:line="360" w:lineRule="auto"/>
        <w:jc w:val="both"/>
        <w:rPr>
          <w:rFonts w:ascii="Arial" w:hAnsi="Arial" w:cs="Arial"/>
          <w:b/>
          <w:sz w:val="20"/>
          <w:szCs w:val="20"/>
        </w:rPr>
      </w:pPr>
      <w:r w:rsidRPr="002C2451">
        <w:rPr>
          <w:rFonts w:ascii="Arial" w:hAnsi="Arial" w:cs="Arial"/>
          <w:b/>
          <w:sz w:val="20"/>
          <w:szCs w:val="20"/>
        </w:rPr>
        <w:t>DEFINITIONS:</w:t>
      </w:r>
    </w:p>
    <w:p w:rsidR="00020942" w:rsidRPr="002C2451" w:rsidRDefault="00020942" w:rsidP="00400496">
      <w:pPr>
        <w:spacing w:line="360" w:lineRule="auto"/>
        <w:jc w:val="both"/>
        <w:rPr>
          <w:rFonts w:ascii="Arial" w:hAnsi="Arial" w:cs="Arial"/>
          <w:b/>
          <w:sz w:val="20"/>
          <w:szCs w:val="20"/>
        </w:rPr>
      </w:pPr>
    </w:p>
    <w:p w:rsidR="00020942" w:rsidRPr="002C2451" w:rsidRDefault="00020942" w:rsidP="00400496">
      <w:pPr>
        <w:spacing w:line="360" w:lineRule="auto"/>
        <w:jc w:val="both"/>
        <w:rPr>
          <w:rFonts w:ascii="Arial" w:hAnsi="Arial" w:cs="Arial"/>
          <w:sz w:val="20"/>
          <w:szCs w:val="20"/>
        </w:rPr>
      </w:pPr>
      <w:r w:rsidRPr="002C2451">
        <w:rPr>
          <w:rFonts w:ascii="Arial" w:hAnsi="Arial" w:cs="Arial"/>
          <w:sz w:val="20"/>
          <w:szCs w:val="20"/>
        </w:rPr>
        <w:t>“</w:t>
      </w:r>
      <w:r w:rsidRPr="002C2451">
        <w:rPr>
          <w:rFonts w:ascii="Arial" w:hAnsi="Arial" w:cs="Arial"/>
          <w:b/>
          <w:sz w:val="20"/>
          <w:szCs w:val="20"/>
        </w:rPr>
        <w:t>Act”</w:t>
      </w:r>
      <w:r w:rsidRPr="002C2451">
        <w:rPr>
          <w:rFonts w:ascii="Arial" w:hAnsi="Arial" w:cs="Arial"/>
          <w:sz w:val="20"/>
          <w:szCs w:val="20"/>
        </w:rPr>
        <w:t xml:space="preserve"> means the Local Government Municipality Finance Management Act, 2003(Act No.56 of 2003);</w:t>
      </w:r>
    </w:p>
    <w:p w:rsidR="00020942" w:rsidRPr="002C2451" w:rsidRDefault="00020942" w:rsidP="00400496">
      <w:pPr>
        <w:spacing w:line="360" w:lineRule="auto"/>
        <w:jc w:val="both"/>
        <w:rPr>
          <w:rFonts w:ascii="Arial" w:hAnsi="Arial" w:cs="Arial"/>
          <w:sz w:val="20"/>
          <w:szCs w:val="20"/>
        </w:rPr>
      </w:pPr>
    </w:p>
    <w:p w:rsidR="00020942" w:rsidRPr="002C2451" w:rsidRDefault="00020942" w:rsidP="00400496">
      <w:pPr>
        <w:spacing w:line="360" w:lineRule="auto"/>
        <w:jc w:val="both"/>
        <w:rPr>
          <w:rFonts w:ascii="Arial" w:hAnsi="Arial" w:cs="Arial"/>
          <w:b/>
          <w:sz w:val="20"/>
          <w:szCs w:val="20"/>
        </w:rPr>
      </w:pPr>
      <w:r w:rsidRPr="002C2451">
        <w:rPr>
          <w:rFonts w:ascii="Arial" w:hAnsi="Arial" w:cs="Arial"/>
          <w:b/>
          <w:sz w:val="20"/>
          <w:szCs w:val="20"/>
        </w:rPr>
        <w:t xml:space="preserve">“Municipal entity” </w:t>
      </w:r>
      <w:r w:rsidR="000E2EF8" w:rsidRPr="002C2451">
        <w:rPr>
          <w:rFonts w:ascii="Arial" w:hAnsi="Arial" w:cs="Arial"/>
          <w:sz w:val="20"/>
          <w:szCs w:val="20"/>
        </w:rPr>
        <w:t>means a private company referred to in section 86b (1) (a); a service utility; of a multi-jurisdiction service utility,;</w:t>
      </w:r>
    </w:p>
    <w:p w:rsidR="000E2EF8" w:rsidRPr="002C2451" w:rsidRDefault="000E2EF8" w:rsidP="00400496">
      <w:pPr>
        <w:spacing w:line="360" w:lineRule="auto"/>
        <w:jc w:val="both"/>
        <w:rPr>
          <w:rFonts w:ascii="Arial" w:hAnsi="Arial" w:cs="Arial"/>
          <w:b/>
          <w:sz w:val="20"/>
          <w:szCs w:val="20"/>
        </w:rPr>
      </w:pPr>
    </w:p>
    <w:p w:rsidR="000E2EF8" w:rsidRPr="002C2451" w:rsidRDefault="000E2EF8" w:rsidP="00400496">
      <w:pPr>
        <w:spacing w:line="360" w:lineRule="auto"/>
        <w:jc w:val="both"/>
        <w:rPr>
          <w:rFonts w:ascii="Arial" w:hAnsi="Arial" w:cs="Arial"/>
          <w:sz w:val="20"/>
          <w:szCs w:val="20"/>
        </w:rPr>
      </w:pPr>
      <w:r w:rsidRPr="002C2451">
        <w:rPr>
          <w:rFonts w:ascii="Arial" w:hAnsi="Arial" w:cs="Arial"/>
          <w:b/>
          <w:sz w:val="20"/>
          <w:szCs w:val="20"/>
        </w:rPr>
        <w:t xml:space="preserve">“Board of Directors” </w:t>
      </w:r>
      <w:r w:rsidRPr="002C2451">
        <w:rPr>
          <w:rFonts w:ascii="Arial" w:hAnsi="Arial" w:cs="Arial"/>
          <w:sz w:val="20"/>
          <w:szCs w:val="20"/>
        </w:rPr>
        <w:t>in relation to the entity means the board of directors to the entity;</w:t>
      </w:r>
    </w:p>
    <w:p w:rsidR="000E2EF8" w:rsidRPr="002C2451" w:rsidRDefault="000E2EF8" w:rsidP="00400496">
      <w:pPr>
        <w:spacing w:line="360" w:lineRule="auto"/>
        <w:jc w:val="both"/>
        <w:rPr>
          <w:rFonts w:ascii="Arial" w:hAnsi="Arial" w:cs="Arial"/>
          <w:sz w:val="20"/>
          <w:szCs w:val="20"/>
        </w:rPr>
      </w:pPr>
    </w:p>
    <w:p w:rsidR="000E2EF8" w:rsidRPr="002C2451" w:rsidRDefault="000E2EF8" w:rsidP="00400496">
      <w:pPr>
        <w:spacing w:line="360" w:lineRule="auto"/>
        <w:jc w:val="both"/>
        <w:rPr>
          <w:rFonts w:ascii="Arial" w:hAnsi="Arial" w:cs="Arial"/>
          <w:sz w:val="20"/>
          <w:szCs w:val="20"/>
        </w:rPr>
      </w:pPr>
      <w:r w:rsidRPr="002C2451">
        <w:rPr>
          <w:rFonts w:ascii="Arial" w:hAnsi="Arial" w:cs="Arial"/>
          <w:b/>
          <w:sz w:val="20"/>
          <w:szCs w:val="20"/>
        </w:rPr>
        <w:t xml:space="preserve">“Standard of chart of Accounts” </w:t>
      </w:r>
      <w:r w:rsidRPr="002C2451">
        <w:rPr>
          <w:rFonts w:ascii="Arial" w:hAnsi="Arial" w:cs="Arial"/>
          <w:sz w:val="20"/>
          <w:szCs w:val="20"/>
        </w:rPr>
        <w:t>means a multi</w:t>
      </w:r>
      <w:r w:rsidR="001F3C08" w:rsidRPr="002C2451">
        <w:rPr>
          <w:rFonts w:ascii="Arial" w:hAnsi="Arial" w:cs="Arial"/>
          <w:sz w:val="20"/>
          <w:szCs w:val="20"/>
        </w:rPr>
        <w:t>-di</w:t>
      </w:r>
      <w:r w:rsidRPr="002C2451">
        <w:rPr>
          <w:rFonts w:ascii="Arial" w:hAnsi="Arial" w:cs="Arial"/>
          <w:sz w:val="20"/>
          <w:szCs w:val="20"/>
        </w:rPr>
        <w:t>mensional classifica</w:t>
      </w:r>
      <w:r w:rsidR="001F3C08" w:rsidRPr="002C2451">
        <w:rPr>
          <w:rFonts w:ascii="Arial" w:hAnsi="Arial" w:cs="Arial"/>
          <w:sz w:val="20"/>
          <w:szCs w:val="20"/>
        </w:rPr>
        <w:t>tion framework providing the method and format for recording and classifying financial transaction information in the general ledger forming part of the book of account containing a standard list of all available accounts.</w:t>
      </w:r>
    </w:p>
    <w:p w:rsidR="00020942" w:rsidRPr="002C2451" w:rsidRDefault="00020942" w:rsidP="00400496">
      <w:pPr>
        <w:spacing w:line="360" w:lineRule="auto"/>
        <w:jc w:val="both"/>
        <w:rPr>
          <w:rFonts w:ascii="Arial" w:hAnsi="Arial" w:cs="Arial"/>
          <w:sz w:val="20"/>
          <w:szCs w:val="20"/>
        </w:rPr>
      </w:pPr>
    </w:p>
    <w:p w:rsidR="00020942" w:rsidRPr="002C2451" w:rsidRDefault="00020942"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1F3C08" w:rsidRPr="002C2451" w:rsidRDefault="001F3C08" w:rsidP="00400496">
      <w:pPr>
        <w:spacing w:line="360" w:lineRule="auto"/>
        <w:jc w:val="both"/>
        <w:rPr>
          <w:rFonts w:ascii="Arial" w:hAnsi="Arial" w:cs="Arial"/>
          <w:sz w:val="20"/>
          <w:szCs w:val="20"/>
        </w:rPr>
      </w:pPr>
    </w:p>
    <w:p w:rsidR="00D368D7" w:rsidRDefault="00D368D7" w:rsidP="00400496">
      <w:pPr>
        <w:spacing w:line="360" w:lineRule="auto"/>
        <w:jc w:val="both"/>
        <w:rPr>
          <w:rFonts w:ascii="Arial" w:hAnsi="Arial" w:cs="Arial"/>
          <w:sz w:val="20"/>
          <w:szCs w:val="20"/>
        </w:rPr>
      </w:pPr>
    </w:p>
    <w:p w:rsidR="006F1C3A" w:rsidRDefault="006F1C3A" w:rsidP="00400496">
      <w:pPr>
        <w:spacing w:line="360" w:lineRule="auto"/>
        <w:jc w:val="both"/>
        <w:rPr>
          <w:rFonts w:ascii="Arial" w:hAnsi="Arial" w:cs="Arial"/>
          <w:sz w:val="20"/>
          <w:szCs w:val="20"/>
        </w:rPr>
      </w:pPr>
    </w:p>
    <w:p w:rsidR="006F1C3A" w:rsidRPr="002C2451" w:rsidRDefault="006F1C3A" w:rsidP="00400496">
      <w:pPr>
        <w:spacing w:line="360" w:lineRule="auto"/>
        <w:jc w:val="both"/>
        <w:rPr>
          <w:rFonts w:ascii="Arial" w:hAnsi="Arial" w:cs="Arial"/>
          <w:sz w:val="20"/>
          <w:szCs w:val="20"/>
        </w:rPr>
      </w:pPr>
    </w:p>
    <w:p w:rsidR="003918C7" w:rsidRPr="002C2451" w:rsidRDefault="00400496" w:rsidP="004004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lastRenderedPageBreak/>
        <w:t xml:space="preserve">SECTION </w:t>
      </w:r>
      <w:r w:rsidR="003918C7" w:rsidRPr="002C2451">
        <w:rPr>
          <w:rFonts w:ascii="Arial" w:hAnsi="Arial" w:cs="Arial"/>
          <w:b/>
          <w:bCs/>
          <w:sz w:val="20"/>
          <w:szCs w:val="20"/>
        </w:rPr>
        <w:t>1</w:t>
      </w:r>
      <w:r w:rsidRPr="002C2451">
        <w:rPr>
          <w:rFonts w:ascii="Arial" w:hAnsi="Arial" w:cs="Arial"/>
          <w:b/>
          <w:bCs/>
          <w:sz w:val="20"/>
          <w:szCs w:val="20"/>
        </w:rPr>
        <w:t>:</w:t>
      </w:r>
      <w:r w:rsidR="00637E43" w:rsidRPr="002C2451">
        <w:rPr>
          <w:rFonts w:ascii="Arial" w:hAnsi="Arial" w:cs="Arial"/>
          <w:b/>
          <w:bCs/>
          <w:sz w:val="20"/>
          <w:szCs w:val="20"/>
        </w:rPr>
        <w:t xml:space="preserve"> OBJECT</w:t>
      </w:r>
      <w:r w:rsidR="0053485D" w:rsidRPr="002C2451">
        <w:rPr>
          <w:rFonts w:ascii="Arial" w:hAnsi="Arial" w:cs="Arial"/>
          <w:b/>
          <w:bCs/>
          <w:sz w:val="20"/>
          <w:szCs w:val="20"/>
        </w:rPr>
        <w:t>IVE</w:t>
      </w:r>
      <w:r w:rsidR="0040045B" w:rsidRPr="002C2451">
        <w:rPr>
          <w:rFonts w:ascii="Arial" w:hAnsi="Arial" w:cs="Arial"/>
          <w:b/>
          <w:bCs/>
          <w:sz w:val="20"/>
          <w:szCs w:val="20"/>
        </w:rPr>
        <w:t>S</w:t>
      </w:r>
      <w:r w:rsidR="003918C7" w:rsidRPr="002C2451">
        <w:rPr>
          <w:rFonts w:ascii="Arial" w:hAnsi="Arial" w:cs="Arial"/>
          <w:b/>
          <w:bCs/>
          <w:sz w:val="20"/>
          <w:szCs w:val="20"/>
        </w:rPr>
        <w:t xml:space="preserve"> OF BUDGET POLICY</w:t>
      </w:r>
    </w:p>
    <w:p w:rsidR="003918C7" w:rsidRPr="002C2451" w:rsidRDefault="003918C7" w:rsidP="00400496">
      <w:pPr>
        <w:autoSpaceDE w:val="0"/>
        <w:autoSpaceDN w:val="0"/>
        <w:adjustRightInd w:val="0"/>
        <w:spacing w:line="360" w:lineRule="auto"/>
        <w:jc w:val="both"/>
        <w:rPr>
          <w:rFonts w:ascii="Arial" w:hAnsi="Arial" w:cs="Arial"/>
          <w:sz w:val="20"/>
          <w:szCs w:val="20"/>
        </w:rPr>
      </w:pPr>
    </w:p>
    <w:p w:rsidR="00B324BA" w:rsidRPr="002C2451" w:rsidRDefault="00B324BA"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044C41" w:rsidRPr="002C2451">
        <w:rPr>
          <w:rFonts w:ascii="Arial" w:hAnsi="Arial" w:cs="Arial"/>
          <w:sz w:val="20"/>
          <w:szCs w:val="20"/>
        </w:rPr>
        <w:t xml:space="preserve">o set out the budgeting principles which the </w:t>
      </w:r>
      <w:r w:rsidR="00EA2D9D" w:rsidRPr="002C2451">
        <w:rPr>
          <w:rFonts w:ascii="Arial" w:hAnsi="Arial" w:cs="Arial"/>
          <w:sz w:val="20"/>
          <w:szCs w:val="20"/>
        </w:rPr>
        <w:t>entity</w:t>
      </w:r>
      <w:r w:rsidR="00044C41" w:rsidRPr="002C2451">
        <w:rPr>
          <w:rFonts w:ascii="Arial" w:hAnsi="Arial" w:cs="Arial"/>
          <w:sz w:val="20"/>
          <w:szCs w:val="20"/>
        </w:rPr>
        <w:t xml:space="preserve"> will follow in preparing each annual budget and Medium Term Reve</w:t>
      </w:r>
      <w:r w:rsidR="00C44090" w:rsidRPr="002C2451">
        <w:rPr>
          <w:rFonts w:ascii="Arial" w:hAnsi="Arial" w:cs="Arial"/>
          <w:sz w:val="20"/>
          <w:szCs w:val="20"/>
        </w:rPr>
        <w:t>nue and Expenditure Framework (MTREF)</w:t>
      </w:r>
      <w:r w:rsidRPr="002C2451">
        <w:rPr>
          <w:rFonts w:ascii="Arial" w:hAnsi="Arial" w:cs="Arial"/>
          <w:sz w:val="20"/>
          <w:szCs w:val="20"/>
        </w:rPr>
        <w:t>;</w:t>
      </w:r>
      <w:r w:rsidR="00C44090" w:rsidRPr="002C2451">
        <w:rPr>
          <w:rFonts w:ascii="Arial" w:hAnsi="Arial" w:cs="Arial"/>
          <w:sz w:val="20"/>
          <w:szCs w:val="20"/>
        </w:rPr>
        <w:t xml:space="preserve"> </w:t>
      </w:r>
    </w:p>
    <w:p w:rsidR="00B324BA" w:rsidRPr="002C2451" w:rsidRDefault="00B324BA"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To set out </w:t>
      </w:r>
      <w:r w:rsidR="00C44090" w:rsidRPr="002C2451">
        <w:rPr>
          <w:rFonts w:ascii="Arial" w:hAnsi="Arial" w:cs="Arial"/>
          <w:sz w:val="20"/>
          <w:szCs w:val="20"/>
        </w:rPr>
        <w:t>t</w:t>
      </w:r>
      <w:r w:rsidR="00044C41" w:rsidRPr="002C2451">
        <w:rPr>
          <w:rFonts w:ascii="Arial" w:hAnsi="Arial" w:cs="Arial"/>
          <w:sz w:val="20"/>
          <w:szCs w:val="20"/>
        </w:rPr>
        <w:t>he resp</w:t>
      </w:r>
      <w:r w:rsidR="00C44090" w:rsidRPr="002C2451">
        <w:rPr>
          <w:rFonts w:ascii="Arial" w:hAnsi="Arial" w:cs="Arial"/>
          <w:sz w:val="20"/>
          <w:szCs w:val="20"/>
        </w:rPr>
        <w:t xml:space="preserve">onsibilities of the </w:t>
      </w:r>
      <w:r w:rsidR="00FD072D" w:rsidRPr="002C2451">
        <w:rPr>
          <w:rFonts w:ascii="Arial" w:hAnsi="Arial" w:cs="Arial"/>
          <w:sz w:val="20"/>
          <w:szCs w:val="20"/>
        </w:rPr>
        <w:t>Board of Directors</w:t>
      </w:r>
      <w:r w:rsidR="00C44090" w:rsidRPr="002C2451">
        <w:rPr>
          <w:rFonts w:ascii="Arial" w:hAnsi="Arial" w:cs="Arial"/>
          <w:sz w:val="20"/>
          <w:szCs w:val="20"/>
        </w:rPr>
        <w:t>, the Accounting Officer, the Chief Financial O</w:t>
      </w:r>
      <w:r w:rsidR="00044C41" w:rsidRPr="002C2451">
        <w:rPr>
          <w:rFonts w:ascii="Arial" w:hAnsi="Arial" w:cs="Arial"/>
          <w:sz w:val="20"/>
          <w:szCs w:val="20"/>
        </w:rPr>
        <w:t xml:space="preserve">fficer and other </w:t>
      </w:r>
      <w:r w:rsidR="00E571B1" w:rsidRPr="002C2451">
        <w:rPr>
          <w:rFonts w:ascii="Arial" w:hAnsi="Arial" w:cs="Arial"/>
          <w:sz w:val="20"/>
          <w:szCs w:val="20"/>
        </w:rPr>
        <w:t>Executive</w:t>
      </w:r>
      <w:r w:rsidR="00044C41" w:rsidRPr="002C2451">
        <w:rPr>
          <w:rFonts w:ascii="Arial" w:hAnsi="Arial" w:cs="Arial"/>
          <w:sz w:val="20"/>
          <w:szCs w:val="20"/>
        </w:rPr>
        <w:t xml:space="preserve"> </w:t>
      </w:r>
      <w:r w:rsidR="00E571B1" w:rsidRPr="002C2451">
        <w:rPr>
          <w:rFonts w:ascii="Arial" w:hAnsi="Arial" w:cs="Arial"/>
          <w:sz w:val="20"/>
          <w:szCs w:val="20"/>
        </w:rPr>
        <w:t>M</w:t>
      </w:r>
      <w:r w:rsidR="00044C41" w:rsidRPr="002C2451">
        <w:rPr>
          <w:rFonts w:ascii="Arial" w:hAnsi="Arial" w:cs="Arial"/>
          <w:sz w:val="20"/>
          <w:szCs w:val="20"/>
        </w:rPr>
        <w:t>anagers in compiling the budget</w:t>
      </w:r>
      <w:r w:rsidRPr="002C2451">
        <w:rPr>
          <w:rFonts w:ascii="Arial" w:hAnsi="Arial" w:cs="Arial"/>
          <w:sz w:val="20"/>
          <w:szCs w:val="20"/>
        </w:rPr>
        <w:t>;</w:t>
      </w:r>
      <w:r w:rsidR="00044C41" w:rsidRPr="002C2451">
        <w:rPr>
          <w:rFonts w:ascii="Arial" w:hAnsi="Arial" w:cs="Arial"/>
          <w:sz w:val="20"/>
          <w:szCs w:val="20"/>
        </w:rPr>
        <w:t xml:space="preserve"> </w:t>
      </w:r>
    </w:p>
    <w:p w:rsidR="00EA2D9D" w:rsidRPr="002C2451" w:rsidRDefault="00B324BA"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044C41" w:rsidRPr="002C2451">
        <w:rPr>
          <w:rFonts w:ascii="Arial" w:hAnsi="Arial" w:cs="Arial"/>
          <w:sz w:val="20"/>
          <w:szCs w:val="20"/>
        </w:rPr>
        <w:t>o</w:t>
      </w:r>
      <w:r w:rsidR="00C44090" w:rsidRPr="002C2451">
        <w:rPr>
          <w:rFonts w:ascii="Arial" w:hAnsi="Arial" w:cs="Arial"/>
          <w:sz w:val="20"/>
          <w:szCs w:val="20"/>
        </w:rPr>
        <w:t xml:space="preserve"> secure sound and sustainable management of the budgeting and reporting practices of  </w:t>
      </w:r>
      <w:r w:rsidR="00EA2D9D" w:rsidRPr="002C2451">
        <w:rPr>
          <w:rFonts w:ascii="Arial" w:hAnsi="Arial" w:cs="Arial"/>
          <w:sz w:val="20"/>
          <w:szCs w:val="20"/>
        </w:rPr>
        <w:t>the entity</w:t>
      </w:r>
      <w:r w:rsidR="00C44090" w:rsidRPr="002C2451">
        <w:rPr>
          <w:rFonts w:ascii="Arial" w:hAnsi="Arial" w:cs="Arial"/>
          <w:sz w:val="20"/>
          <w:szCs w:val="20"/>
        </w:rPr>
        <w:t xml:space="preserve"> by complying with uniform norms and standards and other </w:t>
      </w:r>
      <w:r w:rsidR="00EA2D9D" w:rsidRPr="002C2451">
        <w:rPr>
          <w:rFonts w:ascii="Arial" w:hAnsi="Arial" w:cs="Arial"/>
          <w:sz w:val="20"/>
          <w:szCs w:val="20"/>
        </w:rPr>
        <w:t xml:space="preserve">legislative </w:t>
      </w:r>
      <w:r w:rsidR="00C44090" w:rsidRPr="002C2451">
        <w:rPr>
          <w:rFonts w:ascii="Arial" w:hAnsi="Arial" w:cs="Arial"/>
          <w:sz w:val="20"/>
          <w:szCs w:val="20"/>
        </w:rPr>
        <w:t>requirements</w:t>
      </w:r>
      <w:r w:rsidR="00EA2D9D" w:rsidRPr="002C2451">
        <w:rPr>
          <w:rFonts w:ascii="Arial" w:hAnsi="Arial" w:cs="Arial"/>
          <w:sz w:val="20"/>
          <w:szCs w:val="20"/>
        </w:rPr>
        <w:t>.</w:t>
      </w:r>
    </w:p>
    <w:p w:rsidR="00C44090" w:rsidRPr="002C2451" w:rsidRDefault="00EA2D9D" w:rsidP="00F66F72">
      <w:pPr>
        <w:pStyle w:val="ListParagraph"/>
        <w:numPr>
          <w:ilvl w:val="0"/>
          <w:numId w:val="20"/>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To ensure</w:t>
      </w:r>
      <w:r w:rsidR="00C44090" w:rsidRPr="002C2451">
        <w:rPr>
          <w:rFonts w:ascii="Arial" w:hAnsi="Arial" w:cs="Arial"/>
          <w:sz w:val="20"/>
          <w:szCs w:val="20"/>
        </w:rPr>
        <w:t xml:space="preserve"> transparency, accountability and appropriate lines of responsibility in </w:t>
      </w:r>
      <w:r w:rsidR="007A3709" w:rsidRPr="002C2451">
        <w:rPr>
          <w:rFonts w:ascii="Arial" w:hAnsi="Arial" w:cs="Arial"/>
          <w:sz w:val="20"/>
          <w:szCs w:val="20"/>
        </w:rPr>
        <w:t>budgeting</w:t>
      </w:r>
      <w:r w:rsidR="00C44090" w:rsidRPr="002C2451">
        <w:rPr>
          <w:rFonts w:ascii="Arial" w:hAnsi="Arial" w:cs="Arial"/>
          <w:sz w:val="20"/>
          <w:szCs w:val="20"/>
        </w:rPr>
        <w:t xml:space="preserve"> and reporting</w:t>
      </w:r>
      <w:r w:rsidRPr="002C2451">
        <w:rPr>
          <w:rFonts w:ascii="Arial" w:hAnsi="Arial" w:cs="Arial"/>
          <w:sz w:val="20"/>
          <w:szCs w:val="20"/>
        </w:rPr>
        <w:t xml:space="preserve"> processes of the</w:t>
      </w:r>
      <w:r w:rsidR="007A3709" w:rsidRPr="002C2451">
        <w:rPr>
          <w:rFonts w:ascii="Arial" w:hAnsi="Arial" w:cs="Arial"/>
          <w:sz w:val="20"/>
          <w:szCs w:val="20"/>
        </w:rPr>
        <w:t xml:space="preserve"> </w:t>
      </w:r>
      <w:r w:rsidRPr="002C2451">
        <w:rPr>
          <w:rFonts w:ascii="Arial" w:hAnsi="Arial" w:cs="Arial"/>
          <w:sz w:val="20"/>
          <w:szCs w:val="20"/>
        </w:rPr>
        <w:t>entity</w:t>
      </w:r>
      <w:r w:rsidR="007A3709" w:rsidRPr="002C2451">
        <w:rPr>
          <w:rFonts w:ascii="Arial" w:hAnsi="Arial" w:cs="Arial"/>
          <w:sz w:val="20"/>
          <w:szCs w:val="20"/>
        </w:rPr>
        <w:t xml:space="preserve"> </w:t>
      </w:r>
      <w:r w:rsidR="00C44090" w:rsidRPr="002C2451">
        <w:rPr>
          <w:rFonts w:ascii="Arial" w:hAnsi="Arial" w:cs="Arial"/>
          <w:sz w:val="20"/>
          <w:szCs w:val="20"/>
        </w:rPr>
        <w:t>as establish</w:t>
      </w:r>
      <w:r w:rsidR="007A3709" w:rsidRPr="002C2451">
        <w:rPr>
          <w:rFonts w:ascii="Arial" w:hAnsi="Arial" w:cs="Arial"/>
          <w:sz w:val="20"/>
          <w:szCs w:val="20"/>
        </w:rPr>
        <w:t>ed by the National Treasury.</w:t>
      </w:r>
    </w:p>
    <w:p w:rsidR="003918C7" w:rsidRPr="002C2451" w:rsidRDefault="003918C7" w:rsidP="00400496">
      <w:pPr>
        <w:autoSpaceDE w:val="0"/>
        <w:autoSpaceDN w:val="0"/>
        <w:adjustRightInd w:val="0"/>
        <w:spacing w:line="360" w:lineRule="auto"/>
        <w:jc w:val="both"/>
        <w:rPr>
          <w:rFonts w:ascii="Arial" w:hAnsi="Arial" w:cs="Arial"/>
          <w:b/>
          <w:bCs/>
          <w:sz w:val="20"/>
          <w:szCs w:val="20"/>
        </w:rPr>
      </w:pPr>
    </w:p>
    <w:p w:rsidR="003B4ADC" w:rsidRPr="002C2451" w:rsidRDefault="00400496" w:rsidP="00400496">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2C2451">
        <w:rPr>
          <w:b/>
          <w:sz w:val="20"/>
          <w:szCs w:val="20"/>
          <w:u w:val="none"/>
        </w:rPr>
        <w:t>SECTION 2:</w:t>
      </w:r>
      <w:r w:rsidR="003B4ADC" w:rsidRPr="002C2451">
        <w:rPr>
          <w:b/>
          <w:sz w:val="20"/>
          <w:szCs w:val="20"/>
          <w:u w:val="none"/>
        </w:rPr>
        <w:t xml:space="preserve">   LEGISLATIVE </w:t>
      </w:r>
      <w:r w:rsidR="00EA2D9D" w:rsidRPr="002C2451">
        <w:rPr>
          <w:b/>
          <w:sz w:val="20"/>
          <w:szCs w:val="20"/>
          <w:u w:val="none"/>
        </w:rPr>
        <w:t>BACKGROUND</w:t>
      </w:r>
    </w:p>
    <w:p w:rsidR="00AA4123" w:rsidRPr="002C2451" w:rsidRDefault="00AA4123" w:rsidP="00400496">
      <w:pPr>
        <w:autoSpaceDE w:val="0"/>
        <w:autoSpaceDN w:val="0"/>
        <w:adjustRightInd w:val="0"/>
        <w:spacing w:line="360" w:lineRule="auto"/>
        <w:jc w:val="both"/>
        <w:rPr>
          <w:rFonts w:ascii="Arial" w:hAnsi="Arial" w:cs="Arial"/>
          <w:sz w:val="20"/>
          <w:szCs w:val="20"/>
        </w:rPr>
      </w:pPr>
    </w:p>
    <w:p w:rsidR="00107505" w:rsidRPr="002C2451" w:rsidRDefault="00107505"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Section 216 of the Constitution of the Republic of South Africa, 1996, provides that national legislation must prescribe measures to ensure transparency and expenditure control in each sphere of Government by introducing generally recognized accounting practice, uniform expenditure classifications and uniform treasury norms and standards.</w:t>
      </w:r>
    </w:p>
    <w:p w:rsidR="00107505" w:rsidRPr="002C2451" w:rsidRDefault="00107505" w:rsidP="00400496">
      <w:pPr>
        <w:autoSpaceDE w:val="0"/>
        <w:autoSpaceDN w:val="0"/>
        <w:adjustRightInd w:val="0"/>
        <w:spacing w:line="360" w:lineRule="auto"/>
        <w:jc w:val="both"/>
        <w:rPr>
          <w:rFonts w:ascii="Arial" w:hAnsi="Arial" w:cs="Arial"/>
          <w:sz w:val="20"/>
          <w:szCs w:val="20"/>
        </w:rPr>
      </w:pPr>
    </w:p>
    <w:p w:rsidR="006053B4" w:rsidRPr="002C2451" w:rsidRDefault="00AA4123" w:rsidP="00400496">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rPr>
        <w:t xml:space="preserve">In terms of </w:t>
      </w:r>
      <w:r w:rsidR="007B56B2" w:rsidRPr="002C2451">
        <w:rPr>
          <w:rFonts w:ascii="Arial" w:hAnsi="Arial" w:cs="Arial"/>
          <w:sz w:val="20"/>
          <w:szCs w:val="20"/>
        </w:rPr>
        <w:t xml:space="preserve">section </w:t>
      </w:r>
      <w:r w:rsidR="00944A40" w:rsidRPr="002C2451">
        <w:rPr>
          <w:rFonts w:ascii="Arial" w:hAnsi="Arial" w:cs="Arial"/>
          <w:bCs/>
          <w:sz w:val="20"/>
          <w:szCs w:val="20"/>
          <w:lang w:val="en-ZA"/>
        </w:rPr>
        <w:t>87</w:t>
      </w:r>
      <w:r w:rsidR="00944A40" w:rsidRPr="002C2451">
        <w:rPr>
          <w:rFonts w:ascii="Arial" w:hAnsi="Arial" w:cs="Arial"/>
          <w:sz w:val="20"/>
          <w:szCs w:val="20"/>
          <w:lang w:val="en-ZA"/>
        </w:rPr>
        <w:t xml:space="preserve">(1) </w:t>
      </w:r>
      <w:r w:rsidR="008855A7" w:rsidRPr="002C2451">
        <w:rPr>
          <w:rFonts w:ascii="Arial" w:hAnsi="Arial" w:cs="Arial"/>
          <w:sz w:val="20"/>
          <w:szCs w:val="20"/>
          <w:lang w:val="en-ZA"/>
        </w:rPr>
        <w:t>of Municipal Finance Management Act,</w:t>
      </w:r>
      <w:r w:rsidR="00E571B1" w:rsidRPr="002C2451">
        <w:rPr>
          <w:rFonts w:ascii="Arial" w:hAnsi="Arial" w:cs="Arial"/>
          <w:sz w:val="20"/>
          <w:szCs w:val="20"/>
          <w:lang w:val="en-ZA"/>
        </w:rPr>
        <w:t xml:space="preserve"> N</w:t>
      </w:r>
      <w:r w:rsidR="00BE38E5" w:rsidRPr="002C2451">
        <w:rPr>
          <w:rFonts w:ascii="Arial" w:hAnsi="Arial" w:cs="Arial"/>
          <w:sz w:val="20"/>
          <w:szCs w:val="20"/>
          <w:lang w:val="en-ZA"/>
        </w:rPr>
        <w:t>o 56 of</w:t>
      </w:r>
      <w:r w:rsidR="008855A7" w:rsidRPr="002C2451">
        <w:rPr>
          <w:rFonts w:ascii="Arial" w:hAnsi="Arial" w:cs="Arial"/>
          <w:sz w:val="20"/>
          <w:szCs w:val="20"/>
          <w:lang w:val="en-ZA"/>
        </w:rPr>
        <w:t xml:space="preserve"> 2003 (MFMA), t</w:t>
      </w:r>
      <w:r w:rsidR="00944A40" w:rsidRPr="002C2451">
        <w:rPr>
          <w:rFonts w:ascii="Arial" w:hAnsi="Arial" w:cs="Arial"/>
          <w:sz w:val="20"/>
          <w:szCs w:val="20"/>
          <w:lang w:val="en-ZA"/>
        </w:rPr>
        <w:t xml:space="preserve">he </w:t>
      </w:r>
      <w:r w:rsidR="00FD072D" w:rsidRPr="002C2451">
        <w:rPr>
          <w:rFonts w:ascii="Arial" w:hAnsi="Arial" w:cs="Arial"/>
          <w:sz w:val="20"/>
          <w:szCs w:val="20"/>
          <w:lang w:val="en-ZA"/>
        </w:rPr>
        <w:t>Board of Directors</w:t>
      </w:r>
      <w:r w:rsidR="00944A40" w:rsidRPr="002C2451">
        <w:rPr>
          <w:rFonts w:ascii="Arial" w:hAnsi="Arial" w:cs="Arial"/>
          <w:sz w:val="20"/>
          <w:szCs w:val="20"/>
          <w:lang w:val="en-ZA"/>
        </w:rPr>
        <w:t xml:space="preserve"> of a municipal entity must for each financial year submit</w:t>
      </w:r>
      <w:r w:rsidR="008855A7" w:rsidRPr="002C2451">
        <w:rPr>
          <w:rFonts w:ascii="Arial" w:hAnsi="Arial" w:cs="Arial"/>
          <w:sz w:val="20"/>
          <w:szCs w:val="20"/>
          <w:lang w:val="en-ZA"/>
        </w:rPr>
        <w:t xml:space="preserve"> </w:t>
      </w:r>
      <w:r w:rsidR="00944A40" w:rsidRPr="002C2451">
        <w:rPr>
          <w:rFonts w:ascii="Arial" w:hAnsi="Arial" w:cs="Arial"/>
          <w:sz w:val="20"/>
          <w:szCs w:val="20"/>
          <w:lang w:val="en-ZA"/>
        </w:rPr>
        <w:t>a proposed budget for the entity to its parent municipality not later than 150 days before</w:t>
      </w:r>
      <w:r w:rsidR="008855A7" w:rsidRPr="002C2451">
        <w:rPr>
          <w:rFonts w:ascii="Arial" w:hAnsi="Arial" w:cs="Arial"/>
          <w:sz w:val="20"/>
          <w:szCs w:val="20"/>
          <w:lang w:val="en-ZA"/>
        </w:rPr>
        <w:t xml:space="preserve"> </w:t>
      </w:r>
      <w:r w:rsidR="00944A40" w:rsidRPr="002C2451">
        <w:rPr>
          <w:rFonts w:ascii="Arial" w:hAnsi="Arial" w:cs="Arial"/>
          <w:sz w:val="20"/>
          <w:szCs w:val="20"/>
          <w:lang w:val="en-ZA"/>
        </w:rPr>
        <w:t>the start of the entity's financial year or earlier if requested by the parent municipality.</w:t>
      </w:r>
    </w:p>
    <w:p w:rsidR="00944A40" w:rsidRPr="002C2451" w:rsidRDefault="00944A40" w:rsidP="00400496">
      <w:pPr>
        <w:autoSpaceDE w:val="0"/>
        <w:autoSpaceDN w:val="0"/>
        <w:adjustRightInd w:val="0"/>
        <w:spacing w:line="360" w:lineRule="auto"/>
        <w:jc w:val="both"/>
        <w:rPr>
          <w:rFonts w:ascii="Arial" w:hAnsi="Arial" w:cs="Arial"/>
          <w:sz w:val="20"/>
          <w:szCs w:val="20"/>
          <w:lang w:val="en-ZA"/>
        </w:rPr>
      </w:pPr>
    </w:p>
    <w:p w:rsidR="00944A40" w:rsidRPr="002C2451" w:rsidRDefault="008855A7" w:rsidP="00C37E5C">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Section 87</w:t>
      </w:r>
      <w:r w:rsidR="00944A40" w:rsidRPr="002C2451">
        <w:rPr>
          <w:rFonts w:ascii="Arial" w:hAnsi="Arial" w:cs="Arial"/>
          <w:sz w:val="20"/>
          <w:szCs w:val="20"/>
          <w:lang w:val="en-ZA"/>
        </w:rPr>
        <w:t xml:space="preserve">(4) </w:t>
      </w:r>
      <w:r w:rsidRPr="002C2451">
        <w:rPr>
          <w:rFonts w:ascii="Arial" w:hAnsi="Arial" w:cs="Arial"/>
          <w:sz w:val="20"/>
          <w:szCs w:val="20"/>
          <w:lang w:val="en-ZA"/>
        </w:rPr>
        <w:t>further provides that t</w:t>
      </w:r>
      <w:r w:rsidR="00944A40" w:rsidRPr="002C2451">
        <w:rPr>
          <w:rFonts w:ascii="Arial" w:hAnsi="Arial" w:cs="Arial"/>
          <w:sz w:val="20"/>
          <w:szCs w:val="20"/>
          <w:lang w:val="en-ZA"/>
        </w:rPr>
        <w:t xml:space="preserve">he </w:t>
      </w:r>
      <w:r w:rsidR="00FD072D" w:rsidRPr="002C2451">
        <w:rPr>
          <w:rFonts w:ascii="Arial" w:hAnsi="Arial" w:cs="Arial"/>
          <w:sz w:val="20"/>
          <w:szCs w:val="20"/>
          <w:lang w:val="en-ZA"/>
        </w:rPr>
        <w:t>Board of Directors</w:t>
      </w:r>
      <w:r w:rsidR="00944A40" w:rsidRPr="002C2451">
        <w:rPr>
          <w:rFonts w:ascii="Arial" w:hAnsi="Arial" w:cs="Arial"/>
          <w:sz w:val="20"/>
          <w:szCs w:val="20"/>
          <w:lang w:val="en-ZA"/>
        </w:rPr>
        <w:t xml:space="preserve"> of a municipal entity must approve the budget of the</w:t>
      </w:r>
      <w:r w:rsidRPr="002C2451">
        <w:rPr>
          <w:rFonts w:ascii="Arial" w:hAnsi="Arial" w:cs="Arial"/>
          <w:sz w:val="20"/>
          <w:szCs w:val="20"/>
          <w:lang w:val="en-ZA"/>
        </w:rPr>
        <w:t xml:space="preserve"> </w:t>
      </w:r>
      <w:r w:rsidR="00944A40" w:rsidRPr="002C2451">
        <w:rPr>
          <w:rFonts w:ascii="Arial" w:hAnsi="Arial" w:cs="Arial"/>
          <w:sz w:val="20"/>
          <w:szCs w:val="20"/>
          <w:lang w:val="en-ZA"/>
        </w:rPr>
        <w:t>municipal entity not later than 30 days before the start of the financial year, taking into</w:t>
      </w:r>
      <w:r w:rsidRPr="002C2451">
        <w:rPr>
          <w:rFonts w:ascii="Arial" w:hAnsi="Arial" w:cs="Arial"/>
          <w:sz w:val="20"/>
          <w:szCs w:val="20"/>
          <w:lang w:val="en-ZA"/>
        </w:rPr>
        <w:t xml:space="preserve"> </w:t>
      </w:r>
      <w:r w:rsidR="00944A40" w:rsidRPr="002C2451">
        <w:rPr>
          <w:rFonts w:ascii="Arial" w:hAnsi="Arial" w:cs="Arial"/>
          <w:sz w:val="20"/>
          <w:szCs w:val="20"/>
          <w:lang w:val="en-ZA"/>
        </w:rPr>
        <w:t>account any hearings or recommendations of the council of the parent municipality.</w:t>
      </w:r>
    </w:p>
    <w:p w:rsidR="008855A7" w:rsidRPr="002C2451" w:rsidRDefault="008855A7" w:rsidP="00DA596B">
      <w:pPr>
        <w:autoSpaceDE w:val="0"/>
        <w:autoSpaceDN w:val="0"/>
        <w:adjustRightInd w:val="0"/>
        <w:spacing w:line="360" w:lineRule="auto"/>
        <w:jc w:val="both"/>
        <w:rPr>
          <w:rFonts w:ascii="Arial" w:hAnsi="Arial" w:cs="Arial"/>
          <w:sz w:val="20"/>
          <w:szCs w:val="20"/>
          <w:lang w:val="en-ZA"/>
        </w:rPr>
      </w:pPr>
    </w:p>
    <w:p w:rsidR="00944A40" w:rsidRPr="002C2451" w:rsidRDefault="008855A7" w:rsidP="00D714E4">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According to section 87(5), t</w:t>
      </w:r>
      <w:r w:rsidR="00944A40" w:rsidRPr="002C2451">
        <w:rPr>
          <w:rFonts w:ascii="Arial" w:hAnsi="Arial" w:cs="Arial"/>
          <w:sz w:val="20"/>
          <w:szCs w:val="20"/>
          <w:lang w:val="en-ZA"/>
        </w:rPr>
        <w:t>he bu</w:t>
      </w:r>
      <w:r w:rsidRPr="002C2451">
        <w:rPr>
          <w:rFonts w:ascii="Arial" w:hAnsi="Arial" w:cs="Arial"/>
          <w:sz w:val="20"/>
          <w:szCs w:val="20"/>
          <w:lang w:val="en-ZA"/>
        </w:rPr>
        <w:t>dget of a municipal entity must:</w:t>
      </w:r>
    </w:p>
    <w:p w:rsidR="00CB3EA0" w:rsidRPr="002C2451" w:rsidRDefault="00CB3EA0" w:rsidP="00927463">
      <w:pPr>
        <w:autoSpaceDE w:val="0"/>
        <w:autoSpaceDN w:val="0"/>
        <w:adjustRightInd w:val="0"/>
        <w:spacing w:line="360" w:lineRule="auto"/>
        <w:jc w:val="both"/>
        <w:rPr>
          <w:rFonts w:ascii="Arial" w:hAnsi="Arial" w:cs="Arial"/>
          <w:sz w:val="20"/>
          <w:szCs w:val="20"/>
          <w:lang w:val="en-ZA"/>
        </w:rPr>
      </w:pP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be balanced;</w:t>
      </w: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be consistent with any service delivery agreement or other agreement between</w:t>
      </w:r>
      <w:r w:rsidR="008855A7" w:rsidRPr="002C2451">
        <w:rPr>
          <w:rFonts w:ascii="Arial" w:hAnsi="Arial" w:cs="Arial"/>
          <w:sz w:val="20"/>
          <w:szCs w:val="20"/>
          <w:lang w:val="en-ZA"/>
        </w:rPr>
        <w:t xml:space="preserve"> </w:t>
      </w:r>
      <w:r w:rsidRPr="002C2451">
        <w:rPr>
          <w:rFonts w:ascii="Arial" w:hAnsi="Arial" w:cs="Arial"/>
          <w:sz w:val="20"/>
          <w:szCs w:val="20"/>
          <w:lang w:val="en-ZA"/>
        </w:rPr>
        <w:t>the entity and the entity's parent municipality;</w:t>
      </w: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be within any limits determined by the entity's parent municipality, including</w:t>
      </w:r>
      <w:r w:rsidR="008855A7" w:rsidRPr="002C2451">
        <w:rPr>
          <w:rFonts w:ascii="Arial" w:hAnsi="Arial" w:cs="Arial"/>
          <w:sz w:val="20"/>
          <w:szCs w:val="20"/>
          <w:lang w:val="en-ZA"/>
        </w:rPr>
        <w:t xml:space="preserve"> </w:t>
      </w:r>
      <w:r w:rsidRPr="002C2451">
        <w:rPr>
          <w:rFonts w:ascii="Arial" w:hAnsi="Arial" w:cs="Arial"/>
          <w:sz w:val="20"/>
          <w:szCs w:val="20"/>
          <w:lang w:val="en-ZA"/>
        </w:rPr>
        <w:t>any limits on tariffs, revenue, expenditure and borrowing</w:t>
      </w:r>
    </w:p>
    <w:p w:rsidR="00944A40" w:rsidRPr="002C2451" w:rsidRDefault="00944A40"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include a multi-year business plan for the entity that-</w:t>
      </w:r>
    </w:p>
    <w:p w:rsidR="00CB3EA0" w:rsidRPr="002C2451" w:rsidRDefault="00CB3EA0" w:rsidP="007468EC">
      <w:pPr>
        <w:pStyle w:val="ListParagraph"/>
        <w:tabs>
          <w:tab w:val="left" w:pos="2610"/>
        </w:tabs>
        <w:autoSpaceDE w:val="0"/>
        <w:autoSpaceDN w:val="0"/>
        <w:adjustRightInd w:val="0"/>
        <w:spacing w:line="360" w:lineRule="auto"/>
        <w:ind w:left="1080"/>
        <w:jc w:val="both"/>
        <w:rPr>
          <w:rFonts w:ascii="Arial" w:hAnsi="Arial" w:cs="Arial"/>
          <w:sz w:val="20"/>
          <w:szCs w:val="20"/>
          <w:lang w:val="en-ZA"/>
        </w:rPr>
      </w:pP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lastRenderedPageBreak/>
        <w:t>sets key financial and non-financial performance objectives and measurement</w:t>
      </w:r>
      <w:r w:rsidR="00CB3EA0" w:rsidRPr="002C2451">
        <w:rPr>
          <w:rFonts w:ascii="Arial" w:hAnsi="Arial" w:cs="Arial"/>
          <w:sz w:val="20"/>
          <w:szCs w:val="20"/>
          <w:lang w:val="en-ZA"/>
        </w:rPr>
        <w:t xml:space="preserve"> </w:t>
      </w:r>
      <w:r w:rsidRPr="002C2451">
        <w:rPr>
          <w:rFonts w:ascii="Arial" w:hAnsi="Arial" w:cs="Arial"/>
          <w:sz w:val="20"/>
          <w:szCs w:val="20"/>
          <w:lang w:val="en-ZA"/>
        </w:rPr>
        <w:t>criteria as agreed with the parent municipality;</w:t>
      </w: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is consistent with the budget and integrated development plan of the</w:t>
      </w:r>
      <w:r w:rsidR="00CB3EA0" w:rsidRPr="002C2451">
        <w:rPr>
          <w:rFonts w:ascii="Arial" w:hAnsi="Arial" w:cs="Arial"/>
          <w:sz w:val="20"/>
          <w:szCs w:val="20"/>
          <w:lang w:val="en-ZA"/>
        </w:rPr>
        <w:t xml:space="preserve"> </w:t>
      </w:r>
      <w:r w:rsidRPr="002C2451">
        <w:rPr>
          <w:rFonts w:ascii="Arial" w:hAnsi="Arial" w:cs="Arial"/>
          <w:sz w:val="20"/>
          <w:szCs w:val="20"/>
          <w:lang w:val="en-ZA"/>
        </w:rPr>
        <w:t>entity's parent municipality;</w:t>
      </w: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is consistent with any service delivery agreement or other agreement</w:t>
      </w:r>
      <w:r w:rsidR="00CB3EA0" w:rsidRPr="002C2451">
        <w:rPr>
          <w:rFonts w:ascii="Arial" w:hAnsi="Arial" w:cs="Arial"/>
          <w:sz w:val="20"/>
          <w:szCs w:val="20"/>
          <w:lang w:val="en-ZA"/>
        </w:rPr>
        <w:t xml:space="preserve"> </w:t>
      </w:r>
      <w:r w:rsidRPr="002C2451">
        <w:rPr>
          <w:rFonts w:ascii="Arial" w:hAnsi="Arial" w:cs="Arial"/>
          <w:sz w:val="20"/>
          <w:szCs w:val="20"/>
          <w:lang w:val="en-ZA"/>
        </w:rPr>
        <w:t>between the entity and the entity's parent municipality; and</w:t>
      </w:r>
    </w:p>
    <w:p w:rsidR="00944A40" w:rsidRPr="002C2451" w:rsidRDefault="00944A40" w:rsidP="00F66F72">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reflects actual and potential liabilities and commitments, including</w:t>
      </w:r>
      <w:r w:rsidR="00CB3EA0" w:rsidRPr="002C2451">
        <w:rPr>
          <w:rFonts w:ascii="Arial" w:hAnsi="Arial" w:cs="Arial"/>
          <w:sz w:val="20"/>
          <w:szCs w:val="20"/>
          <w:lang w:val="en-ZA"/>
        </w:rPr>
        <w:t xml:space="preserve"> </w:t>
      </w:r>
      <w:r w:rsidRPr="002C2451">
        <w:rPr>
          <w:rFonts w:ascii="Arial" w:hAnsi="Arial" w:cs="Arial"/>
          <w:sz w:val="20"/>
          <w:szCs w:val="20"/>
          <w:lang w:val="en-ZA"/>
        </w:rPr>
        <w:t>particulars of any proposed borrowing of money during the period to</w:t>
      </w:r>
      <w:r w:rsidR="00CB3EA0" w:rsidRPr="002C2451">
        <w:rPr>
          <w:rFonts w:ascii="Arial" w:hAnsi="Arial" w:cs="Arial"/>
          <w:sz w:val="20"/>
          <w:szCs w:val="20"/>
          <w:lang w:val="en-ZA"/>
        </w:rPr>
        <w:t xml:space="preserve"> </w:t>
      </w:r>
      <w:r w:rsidRPr="002C2451">
        <w:rPr>
          <w:rFonts w:ascii="Arial" w:hAnsi="Arial" w:cs="Arial"/>
          <w:sz w:val="20"/>
          <w:szCs w:val="20"/>
          <w:lang w:val="en-ZA"/>
        </w:rPr>
        <w:t>which the plan relates; and</w:t>
      </w:r>
    </w:p>
    <w:p w:rsidR="00944A40" w:rsidRPr="002C2451" w:rsidRDefault="00B908DC" w:rsidP="00F66F72">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Otherwise</w:t>
      </w:r>
      <w:r w:rsidR="00944A40" w:rsidRPr="002C2451">
        <w:rPr>
          <w:rFonts w:ascii="Arial" w:hAnsi="Arial" w:cs="Arial"/>
          <w:sz w:val="20"/>
          <w:szCs w:val="20"/>
          <w:lang w:val="en-ZA"/>
        </w:rPr>
        <w:t xml:space="preserve"> comply with the requirements of section 17(1) and (2) to the extent</w:t>
      </w:r>
      <w:r w:rsidR="00CB3EA0" w:rsidRPr="002C2451">
        <w:rPr>
          <w:rFonts w:ascii="Arial" w:hAnsi="Arial" w:cs="Arial"/>
          <w:sz w:val="20"/>
          <w:szCs w:val="20"/>
          <w:lang w:val="en-ZA"/>
        </w:rPr>
        <w:t xml:space="preserve"> </w:t>
      </w:r>
      <w:r w:rsidR="00944A40" w:rsidRPr="002C2451">
        <w:rPr>
          <w:rFonts w:ascii="Arial" w:hAnsi="Arial" w:cs="Arial"/>
          <w:sz w:val="20"/>
          <w:szCs w:val="20"/>
          <w:lang w:val="en-ZA"/>
        </w:rPr>
        <w:t>that such requirements can reasonably be applied to the entity.</w:t>
      </w:r>
    </w:p>
    <w:p w:rsidR="00CB3EA0" w:rsidRPr="002C2451" w:rsidRDefault="00CB3EA0">
      <w:pPr>
        <w:pStyle w:val="ListParagraph"/>
        <w:autoSpaceDE w:val="0"/>
        <w:autoSpaceDN w:val="0"/>
        <w:adjustRightInd w:val="0"/>
        <w:spacing w:line="360" w:lineRule="auto"/>
        <w:ind w:left="1080"/>
        <w:jc w:val="both"/>
        <w:rPr>
          <w:rFonts w:ascii="Arial" w:hAnsi="Arial" w:cs="Arial"/>
          <w:sz w:val="20"/>
          <w:szCs w:val="20"/>
          <w:lang w:val="en-ZA"/>
        </w:rPr>
      </w:pPr>
    </w:p>
    <w:p w:rsidR="00944A40" w:rsidRPr="002C2451" w:rsidRDefault="00CB3EA0">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With regard to adjustment budget, section 87</w:t>
      </w:r>
      <w:r w:rsidR="00944A40" w:rsidRPr="002C2451">
        <w:rPr>
          <w:rFonts w:ascii="Arial" w:hAnsi="Arial" w:cs="Arial"/>
          <w:sz w:val="20"/>
          <w:szCs w:val="20"/>
          <w:lang w:val="en-ZA"/>
        </w:rPr>
        <w:t>(6)</w:t>
      </w:r>
      <w:r w:rsidRPr="002C2451">
        <w:rPr>
          <w:rFonts w:ascii="Arial" w:hAnsi="Arial" w:cs="Arial"/>
          <w:sz w:val="20"/>
          <w:szCs w:val="20"/>
          <w:lang w:val="en-ZA"/>
        </w:rPr>
        <w:t xml:space="preserve"> provides that t</w:t>
      </w:r>
      <w:r w:rsidR="00944A40" w:rsidRPr="002C2451">
        <w:rPr>
          <w:rFonts w:ascii="Arial" w:hAnsi="Arial" w:cs="Arial"/>
          <w:sz w:val="20"/>
          <w:szCs w:val="20"/>
          <w:lang w:val="en-ZA"/>
        </w:rPr>
        <w:t xml:space="preserve">he </w:t>
      </w:r>
      <w:r w:rsidR="00FD072D" w:rsidRPr="002C2451">
        <w:rPr>
          <w:rFonts w:ascii="Arial" w:hAnsi="Arial" w:cs="Arial"/>
          <w:sz w:val="20"/>
          <w:szCs w:val="20"/>
          <w:lang w:val="en-ZA"/>
        </w:rPr>
        <w:t>Board of Directors</w:t>
      </w:r>
      <w:r w:rsidR="00944A40" w:rsidRPr="002C2451">
        <w:rPr>
          <w:rFonts w:ascii="Arial" w:hAnsi="Arial" w:cs="Arial"/>
          <w:sz w:val="20"/>
          <w:szCs w:val="20"/>
          <w:lang w:val="en-ZA"/>
        </w:rPr>
        <w:t xml:space="preserve"> of a municipal entity may, with the approval of the mayor,</w:t>
      </w:r>
      <w:r w:rsidRPr="002C2451">
        <w:rPr>
          <w:rFonts w:ascii="Arial" w:hAnsi="Arial" w:cs="Arial"/>
          <w:sz w:val="20"/>
          <w:szCs w:val="20"/>
          <w:lang w:val="en-ZA"/>
        </w:rPr>
        <w:t xml:space="preserve"> </w:t>
      </w:r>
      <w:r w:rsidR="00944A40" w:rsidRPr="002C2451">
        <w:rPr>
          <w:rFonts w:ascii="Arial" w:hAnsi="Arial" w:cs="Arial"/>
          <w:sz w:val="20"/>
          <w:szCs w:val="20"/>
          <w:lang w:val="en-ZA"/>
        </w:rPr>
        <w:t>revise the budget of the municipal entity, but only for the following reasons:</w:t>
      </w:r>
    </w:p>
    <w:p w:rsidR="00CB3EA0" w:rsidRPr="002C2451" w:rsidRDefault="00CB3EA0">
      <w:pPr>
        <w:autoSpaceDE w:val="0"/>
        <w:autoSpaceDN w:val="0"/>
        <w:adjustRightInd w:val="0"/>
        <w:spacing w:line="360" w:lineRule="auto"/>
        <w:jc w:val="both"/>
        <w:rPr>
          <w:rFonts w:ascii="Arial" w:hAnsi="Arial" w:cs="Arial"/>
          <w:sz w:val="20"/>
          <w:szCs w:val="20"/>
          <w:lang w:val="en-ZA"/>
        </w:rPr>
      </w:pPr>
    </w:p>
    <w:p w:rsidR="00944A40" w:rsidRPr="002C2451" w:rsidRDefault="00944A40" w:rsidP="00F66F72">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adjust the revenue and expenditure estimates downwards if there is</w:t>
      </w:r>
      <w:r w:rsidR="00CB3EA0" w:rsidRPr="002C2451">
        <w:rPr>
          <w:rFonts w:ascii="Arial" w:hAnsi="Arial" w:cs="Arial"/>
          <w:sz w:val="20"/>
          <w:szCs w:val="20"/>
          <w:lang w:val="en-ZA"/>
        </w:rPr>
        <w:t xml:space="preserve"> </w:t>
      </w:r>
      <w:r w:rsidRPr="002C2451">
        <w:rPr>
          <w:rFonts w:ascii="Arial" w:hAnsi="Arial" w:cs="Arial"/>
          <w:sz w:val="20"/>
          <w:szCs w:val="20"/>
          <w:lang w:val="en-ZA"/>
        </w:rPr>
        <w:t>material under-collection of revenue during the current year;</w:t>
      </w:r>
    </w:p>
    <w:p w:rsidR="00944A40" w:rsidRPr="002C2451" w:rsidRDefault="00944A40" w:rsidP="00F66F72">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expenditure of any additional allocations to the municipal entity</w:t>
      </w:r>
      <w:r w:rsidR="00CB3EA0" w:rsidRPr="002C2451">
        <w:rPr>
          <w:rFonts w:ascii="Arial" w:hAnsi="Arial" w:cs="Arial"/>
          <w:sz w:val="20"/>
          <w:szCs w:val="20"/>
          <w:lang w:val="en-ZA"/>
        </w:rPr>
        <w:t xml:space="preserve"> </w:t>
      </w:r>
      <w:r w:rsidRPr="002C2451">
        <w:rPr>
          <w:rFonts w:ascii="Arial" w:hAnsi="Arial" w:cs="Arial"/>
          <w:sz w:val="20"/>
          <w:szCs w:val="20"/>
          <w:lang w:val="en-ZA"/>
        </w:rPr>
        <w:t>from its parent municipality;</w:t>
      </w:r>
    </w:p>
    <w:p w:rsidR="00944A40" w:rsidRPr="002C2451" w:rsidRDefault="00944A40" w:rsidP="00F66F72">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within a prescribed framework, any unforeseeable and unavoidable</w:t>
      </w:r>
      <w:r w:rsidR="00CB3EA0" w:rsidRPr="002C2451">
        <w:rPr>
          <w:rFonts w:ascii="Arial" w:hAnsi="Arial" w:cs="Arial"/>
          <w:sz w:val="20"/>
          <w:szCs w:val="20"/>
          <w:lang w:val="en-ZA"/>
        </w:rPr>
        <w:t xml:space="preserve"> </w:t>
      </w:r>
      <w:r w:rsidRPr="002C2451">
        <w:rPr>
          <w:rFonts w:ascii="Arial" w:hAnsi="Arial" w:cs="Arial"/>
          <w:sz w:val="20"/>
          <w:szCs w:val="20"/>
          <w:lang w:val="en-ZA"/>
        </w:rPr>
        <w:t>expenditure approved by the mayor of the parent municipality;</w:t>
      </w:r>
    </w:p>
    <w:p w:rsidR="00944A40" w:rsidRPr="002C2451" w:rsidRDefault="00B908DC" w:rsidP="00F66F72">
      <w:pPr>
        <w:pStyle w:val="ListParagraph"/>
        <w:numPr>
          <w:ilvl w:val="0"/>
          <w:numId w:val="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lang w:val="en-ZA"/>
        </w:rPr>
        <w:t>To</w:t>
      </w:r>
      <w:r w:rsidR="00944A40" w:rsidRPr="002C2451">
        <w:rPr>
          <w:rFonts w:ascii="Arial" w:hAnsi="Arial" w:cs="Arial"/>
          <w:sz w:val="20"/>
          <w:szCs w:val="20"/>
          <w:lang w:val="en-ZA"/>
        </w:rPr>
        <w:t xml:space="preserve"> authorise any other expenditure within a prescribed framework.</w:t>
      </w:r>
    </w:p>
    <w:p w:rsidR="00CB3EA0" w:rsidRPr="002C2451" w:rsidRDefault="00CB3EA0" w:rsidP="00F312D8">
      <w:pPr>
        <w:autoSpaceDE w:val="0"/>
        <w:autoSpaceDN w:val="0"/>
        <w:adjustRightInd w:val="0"/>
        <w:spacing w:line="360" w:lineRule="auto"/>
        <w:jc w:val="both"/>
        <w:rPr>
          <w:rFonts w:ascii="Arial" w:hAnsi="Arial" w:cs="Arial"/>
          <w:sz w:val="20"/>
          <w:szCs w:val="20"/>
          <w:lang w:val="en-ZA"/>
        </w:rPr>
      </w:pPr>
    </w:p>
    <w:p w:rsidR="00CB3EA0" w:rsidRPr="002C2451" w:rsidRDefault="00CB3EA0" w:rsidP="00F312D8">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lang w:val="en-ZA"/>
        </w:rPr>
        <w:t>A municipal entity may incur expenditure only in accordance with its approved budget or an adjustments budget</w:t>
      </w:r>
      <w:r w:rsidR="009410F8" w:rsidRPr="002C2451">
        <w:rPr>
          <w:rFonts w:ascii="Arial" w:hAnsi="Arial" w:cs="Arial"/>
          <w:sz w:val="20"/>
          <w:szCs w:val="20"/>
          <w:lang w:val="en-ZA"/>
        </w:rPr>
        <w:t xml:space="preserve"> [section 87(8)]</w:t>
      </w:r>
    </w:p>
    <w:p w:rsidR="00AD6776" w:rsidRPr="002C2451" w:rsidRDefault="00AD6776" w:rsidP="00400496">
      <w:pPr>
        <w:autoSpaceDE w:val="0"/>
        <w:autoSpaceDN w:val="0"/>
        <w:adjustRightInd w:val="0"/>
        <w:spacing w:line="360" w:lineRule="auto"/>
        <w:jc w:val="both"/>
        <w:rPr>
          <w:rFonts w:ascii="Arial" w:hAnsi="Arial" w:cs="Arial"/>
          <w:b/>
          <w:bCs/>
          <w:sz w:val="20"/>
          <w:szCs w:val="20"/>
        </w:rPr>
      </w:pPr>
    </w:p>
    <w:p w:rsidR="00AA4123" w:rsidRPr="002C2451" w:rsidRDefault="009410F8" w:rsidP="009410F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SECTION 3:</w:t>
      </w:r>
      <w:r w:rsidR="00AA4123" w:rsidRPr="002C2451">
        <w:rPr>
          <w:rFonts w:ascii="Arial" w:hAnsi="Arial" w:cs="Arial"/>
          <w:b/>
          <w:bCs/>
          <w:sz w:val="20"/>
          <w:szCs w:val="20"/>
        </w:rPr>
        <w:t xml:space="preserve"> </w:t>
      </w:r>
      <w:r w:rsidR="008970C1" w:rsidRPr="002C2451">
        <w:rPr>
          <w:rFonts w:ascii="Arial" w:hAnsi="Arial" w:cs="Arial"/>
          <w:b/>
          <w:bCs/>
          <w:sz w:val="20"/>
          <w:szCs w:val="20"/>
        </w:rPr>
        <w:t>POLICY</w:t>
      </w:r>
      <w:r w:rsidR="00AA4123" w:rsidRPr="002C2451">
        <w:rPr>
          <w:rFonts w:ascii="Arial" w:hAnsi="Arial" w:cs="Arial"/>
          <w:b/>
          <w:bCs/>
          <w:sz w:val="20"/>
          <w:szCs w:val="20"/>
        </w:rPr>
        <w:t xml:space="preserve"> PRINCIPLES</w:t>
      </w:r>
    </w:p>
    <w:p w:rsidR="00FC2B1F" w:rsidRPr="002C2451" w:rsidRDefault="00FC2B1F" w:rsidP="00400496">
      <w:pPr>
        <w:autoSpaceDE w:val="0"/>
        <w:autoSpaceDN w:val="0"/>
        <w:adjustRightInd w:val="0"/>
        <w:spacing w:line="360" w:lineRule="auto"/>
        <w:jc w:val="both"/>
        <w:rPr>
          <w:rFonts w:ascii="Arial" w:hAnsi="Arial" w:cs="Arial"/>
          <w:b/>
          <w:bCs/>
          <w:sz w:val="20"/>
          <w:szCs w:val="20"/>
        </w:rPr>
      </w:pPr>
    </w:p>
    <w:p w:rsidR="00AA4123" w:rsidRPr="002C2451" w:rsidRDefault="00FC2B1F"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following principles </w:t>
      </w:r>
      <w:r w:rsidR="009410F8" w:rsidRPr="002C2451">
        <w:rPr>
          <w:rFonts w:ascii="Arial" w:hAnsi="Arial" w:cs="Arial"/>
          <w:sz w:val="20"/>
          <w:szCs w:val="20"/>
        </w:rPr>
        <w:t xml:space="preserve">shall </w:t>
      </w:r>
      <w:r w:rsidRPr="002C2451">
        <w:rPr>
          <w:rFonts w:ascii="Arial" w:hAnsi="Arial" w:cs="Arial"/>
          <w:sz w:val="20"/>
          <w:szCs w:val="20"/>
        </w:rPr>
        <w:t xml:space="preserve">apply in </w:t>
      </w:r>
      <w:r w:rsidR="00ED7B6D" w:rsidRPr="002C2451">
        <w:rPr>
          <w:rFonts w:ascii="Arial" w:hAnsi="Arial" w:cs="Arial"/>
          <w:sz w:val="20"/>
          <w:szCs w:val="20"/>
        </w:rPr>
        <w:t>relation</w:t>
      </w:r>
      <w:r w:rsidRPr="002C2451">
        <w:rPr>
          <w:rFonts w:ascii="Arial" w:hAnsi="Arial" w:cs="Arial"/>
          <w:sz w:val="20"/>
          <w:szCs w:val="20"/>
        </w:rPr>
        <w:t xml:space="preserve"> </w:t>
      </w:r>
      <w:r w:rsidR="00ED7B6D" w:rsidRPr="002C2451">
        <w:rPr>
          <w:rFonts w:ascii="Arial" w:hAnsi="Arial" w:cs="Arial"/>
          <w:sz w:val="20"/>
          <w:szCs w:val="20"/>
        </w:rPr>
        <w:t xml:space="preserve">the </w:t>
      </w:r>
      <w:r w:rsidR="00EA2D9D" w:rsidRPr="002C2451">
        <w:rPr>
          <w:rFonts w:ascii="Arial" w:hAnsi="Arial" w:cs="Arial"/>
          <w:sz w:val="20"/>
          <w:szCs w:val="20"/>
        </w:rPr>
        <w:t>entity</w:t>
      </w:r>
      <w:r w:rsidR="00ED7B6D" w:rsidRPr="002C2451">
        <w:rPr>
          <w:rFonts w:ascii="Arial" w:hAnsi="Arial" w:cs="Arial"/>
          <w:sz w:val="20"/>
          <w:szCs w:val="20"/>
        </w:rPr>
        <w:t>’s budget</w:t>
      </w:r>
      <w:r w:rsidR="009410F8" w:rsidRPr="002C2451">
        <w:rPr>
          <w:rFonts w:ascii="Arial" w:hAnsi="Arial" w:cs="Arial"/>
          <w:sz w:val="20"/>
          <w:szCs w:val="20"/>
        </w:rPr>
        <w:t>s</w:t>
      </w:r>
      <w:r w:rsidR="00ED7B6D" w:rsidRPr="002C2451">
        <w:rPr>
          <w:rFonts w:ascii="Arial" w:hAnsi="Arial" w:cs="Arial"/>
          <w:sz w:val="20"/>
          <w:szCs w:val="20"/>
        </w:rPr>
        <w:t>:</w:t>
      </w:r>
    </w:p>
    <w:p w:rsidR="00ED7B6D" w:rsidRPr="002C2451" w:rsidRDefault="00ED7B6D" w:rsidP="00400496">
      <w:pPr>
        <w:autoSpaceDE w:val="0"/>
        <w:autoSpaceDN w:val="0"/>
        <w:adjustRightInd w:val="0"/>
        <w:spacing w:line="360" w:lineRule="auto"/>
        <w:jc w:val="both"/>
        <w:rPr>
          <w:rFonts w:ascii="Arial" w:hAnsi="Arial" w:cs="Arial"/>
          <w:sz w:val="20"/>
          <w:szCs w:val="20"/>
        </w:rPr>
      </w:pPr>
    </w:p>
    <w:p w:rsidR="00AA4123" w:rsidRPr="002C2451" w:rsidRDefault="00AA4123" w:rsidP="00F66F72">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EA2D9D" w:rsidRPr="002C2451">
        <w:rPr>
          <w:rFonts w:ascii="Arial" w:hAnsi="Arial" w:cs="Arial"/>
          <w:sz w:val="20"/>
          <w:szCs w:val="20"/>
        </w:rPr>
        <w:t>entity</w:t>
      </w:r>
      <w:r w:rsidRPr="002C2451">
        <w:rPr>
          <w:rFonts w:ascii="Arial" w:hAnsi="Arial" w:cs="Arial"/>
          <w:sz w:val="20"/>
          <w:szCs w:val="20"/>
        </w:rPr>
        <w:t xml:space="preserve"> shall not</w:t>
      </w:r>
      <w:r w:rsidR="00ED7B6D" w:rsidRPr="002C2451">
        <w:rPr>
          <w:rFonts w:ascii="Arial" w:hAnsi="Arial" w:cs="Arial"/>
          <w:sz w:val="20"/>
          <w:szCs w:val="20"/>
        </w:rPr>
        <w:t xml:space="preserve"> budget for a deficit and the </w:t>
      </w:r>
      <w:r w:rsidR="006E31CC" w:rsidRPr="002C2451">
        <w:rPr>
          <w:rFonts w:ascii="Arial" w:hAnsi="Arial" w:cs="Arial"/>
          <w:sz w:val="20"/>
          <w:szCs w:val="20"/>
        </w:rPr>
        <w:t xml:space="preserve">Chief Financial Officer </w:t>
      </w:r>
      <w:r w:rsidR="00ED7B6D" w:rsidRPr="002C2451">
        <w:rPr>
          <w:rFonts w:ascii="Arial" w:hAnsi="Arial" w:cs="Arial"/>
          <w:sz w:val="20"/>
          <w:szCs w:val="20"/>
        </w:rPr>
        <w:t>shall</w:t>
      </w:r>
      <w:r w:rsidRPr="002C2451">
        <w:rPr>
          <w:rFonts w:ascii="Arial" w:hAnsi="Arial" w:cs="Arial"/>
          <w:sz w:val="20"/>
          <w:szCs w:val="20"/>
        </w:rPr>
        <w:t xml:space="preserve"> also ensure that revenue projections in the budget are realistic taking into account actual collection levels.</w:t>
      </w:r>
    </w:p>
    <w:p w:rsidR="006532F2" w:rsidRPr="002C2451" w:rsidRDefault="006532F2" w:rsidP="009410F8">
      <w:pPr>
        <w:pStyle w:val="ListParagraph"/>
        <w:autoSpaceDE w:val="0"/>
        <w:autoSpaceDN w:val="0"/>
        <w:adjustRightInd w:val="0"/>
        <w:spacing w:line="360" w:lineRule="auto"/>
        <w:ind w:left="0"/>
        <w:jc w:val="both"/>
        <w:rPr>
          <w:rFonts w:ascii="Arial" w:hAnsi="Arial" w:cs="Arial"/>
          <w:sz w:val="20"/>
          <w:szCs w:val="20"/>
        </w:rPr>
      </w:pPr>
    </w:p>
    <w:p w:rsidR="006532F2" w:rsidRPr="00FB79BE" w:rsidRDefault="001D68C8" w:rsidP="00FB79BE">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budget shall contain the information related to the two financial years following the financial year to which the budget relates (</w:t>
      </w:r>
      <w:r w:rsidR="00B908DC" w:rsidRPr="002C2451">
        <w:rPr>
          <w:rFonts w:ascii="Arial" w:hAnsi="Arial" w:cs="Arial"/>
          <w:sz w:val="20"/>
          <w:szCs w:val="20"/>
        </w:rPr>
        <w:t>i.e.</w:t>
      </w:r>
      <w:r w:rsidR="006E31CC" w:rsidRPr="002C2451">
        <w:rPr>
          <w:rFonts w:ascii="Arial" w:hAnsi="Arial" w:cs="Arial"/>
          <w:sz w:val="20"/>
          <w:szCs w:val="20"/>
        </w:rPr>
        <w:t xml:space="preserve"> </w:t>
      </w:r>
      <w:r w:rsidRPr="002C2451">
        <w:rPr>
          <w:rFonts w:ascii="Arial" w:hAnsi="Arial" w:cs="Arial"/>
          <w:sz w:val="20"/>
          <w:szCs w:val="20"/>
        </w:rPr>
        <w:t>Medium Term Revenue and Expenditure Framework</w:t>
      </w:r>
      <w:r w:rsidR="006E31CC" w:rsidRPr="002C2451">
        <w:rPr>
          <w:rFonts w:ascii="Arial" w:hAnsi="Arial" w:cs="Arial"/>
          <w:sz w:val="20"/>
          <w:szCs w:val="20"/>
        </w:rPr>
        <w:t xml:space="preserve"> - MTREF</w:t>
      </w:r>
      <w:r w:rsidRPr="002C2451">
        <w:rPr>
          <w:rFonts w:ascii="Arial" w:hAnsi="Arial" w:cs="Arial"/>
          <w:sz w:val="20"/>
          <w:szCs w:val="20"/>
        </w:rPr>
        <w:t>) as well as the actual revenues and expenses for the prior year, and the estimated revenues and expenses for the current year.</w:t>
      </w:r>
    </w:p>
    <w:p w:rsidR="007B1FA5" w:rsidRPr="002C2451" w:rsidRDefault="00AA4123" w:rsidP="00F66F72">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 xml:space="preserve">The MTREF budget </w:t>
      </w:r>
      <w:r w:rsidR="00ED7B6D" w:rsidRPr="002C2451">
        <w:rPr>
          <w:rFonts w:ascii="Arial" w:hAnsi="Arial" w:cs="Arial"/>
          <w:sz w:val="20"/>
          <w:szCs w:val="20"/>
        </w:rPr>
        <w:t>shall</w:t>
      </w:r>
      <w:r w:rsidRPr="002C2451">
        <w:rPr>
          <w:rFonts w:ascii="Arial" w:hAnsi="Arial" w:cs="Arial"/>
          <w:sz w:val="20"/>
          <w:szCs w:val="20"/>
        </w:rPr>
        <w:t xml:space="preserve"> at all times be within the framework of the </w:t>
      </w:r>
      <w:r w:rsidR="006E31CC" w:rsidRPr="002C2451">
        <w:rPr>
          <w:rFonts w:ascii="Arial" w:hAnsi="Arial" w:cs="Arial"/>
          <w:sz w:val="20"/>
          <w:szCs w:val="20"/>
        </w:rPr>
        <w:t>e</w:t>
      </w:r>
      <w:r w:rsidR="00EA2D9D" w:rsidRPr="002C2451">
        <w:rPr>
          <w:rFonts w:ascii="Arial" w:hAnsi="Arial" w:cs="Arial"/>
          <w:sz w:val="20"/>
          <w:szCs w:val="20"/>
        </w:rPr>
        <w:t>ntity</w:t>
      </w:r>
      <w:r w:rsidR="00ED7B6D" w:rsidRPr="002C2451">
        <w:rPr>
          <w:rFonts w:ascii="Arial" w:hAnsi="Arial" w:cs="Arial"/>
          <w:sz w:val="20"/>
          <w:szCs w:val="20"/>
        </w:rPr>
        <w:t>’s</w:t>
      </w:r>
      <w:r w:rsidRPr="002C2451">
        <w:rPr>
          <w:rFonts w:ascii="Arial" w:hAnsi="Arial" w:cs="Arial"/>
          <w:sz w:val="20"/>
          <w:szCs w:val="20"/>
        </w:rPr>
        <w:t xml:space="preserve"> </w:t>
      </w:r>
      <w:r w:rsidR="006E31CC" w:rsidRPr="002C2451">
        <w:rPr>
          <w:rFonts w:ascii="Arial" w:hAnsi="Arial" w:cs="Arial"/>
          <w:sz w:val="20"/>
          <w:szCs w:val="20"/>
        </w:rPr>
        <w:t>Multi-Year Business Plan</w:t>
      </w:r>
      <w:r w:rsidRPr="002C2451">
        <w:rPr>
          <w:rFonts w:ascii="Arial" w:hAnsi="Arial" w:cs="Arial"/>
          <w:sz w:val="20"/>
          <w:szCs w:val="20"/>
        </w:rPr>
        <w:t>.</w:t>
      </w:r>
    </w:p>
    <w:p w:rsidR="006532F2" w:rsidRPr="002C2451" w:rsidRDefault="006532F2" w:rsidP="009410F8">
      <w:pPr>
        <w:pStyle w:val="ListParagraph"/>
        <w:autoSpaceDE w:val="0"/>
        <w:autoSpaceDN w:val="0"/>
        <w:adjustRightInd w:val="0"/>
        <w:spacing w:line="360" w:lineRule="auto"/>
        <w:ind w:left="0"/>
        <w:jc w:val="both"/>
        <w:rPr>
          <w:rFonts w:ascii="Arial" w:hAnsi="Arial" w:cs="Arial"/>
          <w:sz w:val="20"/>
          <w:szCs w:val="20"/>
          <w:lang w:val="en-GB"/>
        </w:rPr>
      </w:pPr>
    </w:p>
    <w:p w:rsidR="000535F6" w:rsidRPr="002C2451" w:rsidRDefault="000535F6" w:rsidP="00F66F72">
      <w:pPr>
        <w:pStyle w:val="ListParagraph"/>
        <w:numPr>
          <w:ilvl w:val="0"/>
          <w:numId w:val="21"/>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Accounting Officer (CEO) shall take all reasonable steps to ensure that the basis of measurement and accounting policies underpinning the entity’s annual financial statements are the same as those used in the preparation of the entity’s annual budget and supporting documentation, its adjustment budget and supporting documentation and the in-year reports, and any differences or changes between financial years are explicitly noted.</w:t>
      </w:r>
    </w:p>
    <w:p w:rsidR="006532F2" w:rsidRPr="002C2451" w:rsidRDefault="006532F2" w:rsidP="009410F8">
      <w:pPr>
        <w:pStyle w:val="ListParagraph"/>
        <w:spacing w:line="360" w:lineRule="auto"/>
        <w:ind w:left="0"/>
        <w:jc w:val="both"/>
        <w:rPr>
          <w:rFonts w:ascii="Arial" w:hAnsi="Arial" w:cs="Arial"/>
          <w:sz w:val="20"/>
          <w:szCs w:val="20"/>
          <w:lang w:val="en-GB"/>
        </w:rPr>
      </w:pPr>
    </w:p>
    <w:p w:rsidR="006532F2"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Each annual and adjustments budget shall reflect realistic excess, however nominal, of current revenues over expenses.  </w:t>
      </w:r>
    </w:p>
    <w:p w:rsidR="006532F2" w:rsidRPr="002C2451" w:rsidRDefault="006532F2" w:rsidP="009410F8">
      <w:pPr>
        <w:pStyle w:val="ListParagraph"/>
        <w:spacing w:line="360" w:lineRule="auto"/>
        <w:ind w:left="0"/>
        <w:jc w:val="both"/>
        <w:rPr>
          <w:rFonts w:ascii="Arial" w:hAnsi="Arial" w:cs="Arial"/>
          <w:sz w:val="20"/>
          <w:szCs w:val="20"/>
          <w:lang w:val="en-GB"/>
        </w:rPr>
      </w:pPr>
    </w:p>
    <w:p w:rsidR="006532F2"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An impending operating deficit shall be made good in an adjustment budget, but if an operating deficit arises at the end of a financial year, notwithstanding the precautionary measures adopted by the Board of </w:t>
      </w:r>
      <w:r w:rsidR="00193C80" w:rsidRPr="002C2451">
        <w:rPr>
          <w:rFonts w:ascii="Arial" w:hAnsi="Arial" w:cs="Arial"/>
          <w:sz w:val="20"/>
          <w:szCs w:val="20"/>
          <w:lang w:val="en-GB"/>
        </w:rPr>
        <w:t>D</w:t>
      </w:r>
      <w:r w:rsidRPr="002C2451">
        <w:rPr>
          <w:rFonts w:ascii="Arial" w:hAnsi="Arial" w:cs="Arial"/>
          <w:sz w:val="20"/>
          <w:szCs w:val="20"/>
          <w:lang w:val="en-GB"/>
        </w:rPr>
        <w:t xml:space="preserve">irectors, such deficit shall immediately be made good in the annual or adjustments budget for the ensuing financial year, and shall not be offset against any unappropriated surplus carried forward from preceding financial years.  </w:t>
      </w:r>
    </w:p>
    <w:p w:rsidR="006532F2" w:rsidRPr="002C2451" w:rsidRDefault="006532F2" w:rsidP="009410F8">
      <w:pPr>
        <w:pStyle w:val="BodyText"/>
        <w:jc w:val="both"/>
        <w:rPr>
          <w:sz w:val="20"/>
          <w:szCs w:val="20"/>
          <w:lang w:val="en-GB"/>
        </w:rPr>
      </w:pPr>
    </w:p>
    <w:p w:rsidR="006532F2"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All expenses, including depreciation expenses, shall be cash-funded.  The cash received in respect of depreciation expenses on fixed assets financed from external borrowings shall be transferred to the investments created to redeem such borrowings.</w:t>
      </w:r>
    </w:p>
    <w:p w:rsidR="006532F2" w:rsidRPr="002C2451" w:rsidRDefault="006532F2" w:rsidP="009410F8">
      <w:pPr>
        <w:pStyle w:val="ListParagraph"/>
        <w:spacing w:line="360" w:lineRule="auto"/>
        <w:ind w:left="0"/>
        <w:jc w:val="both"/>
        <w:rPr>
          <w:rFonts w:ascii="Arial" w:hAnsi="Arial" w:cs="Arial"/>
          <w:sz w:val="20"/>
          <w:szCs w:val="20"/>
          <w:lang w:val="en-GB"/>
        </w:rPr>
      </w:pPr>
    </w:p>
    <w:p w:rsidR="006532F2" w:rsidRPr="002C2451" w:rsidRDefault="006532F2" w:rsidP="00F66F72">
      <w:pPr>
        <w:pStyle w:val="BodyText"/>
        <w:numPr>
          <w:ilvl w:val="0"/>
          <w:numId w:val="21"/>
        </w:numPr>
        <w:jc w:val="both"/>
        <w:rPr>
          <w:sz w:val="20"/>
          <w:szCs w:val="20"/>
          <w:lang w:val="en-GB"/>
        </w:rPr>
      </w:pPr>
      <w:r w:rsidRPr="002C2451">
        <w:rPr>
          <w:sz w:val="20"/>
          <w:szCs w:val="20"/>
          <w:lang w:val="en-GB"/>
        </w:rPr>
        <w:t xml:space="preserve">The allocation of interest earned on Centlec investments shall be budgeted for in terms of the </w:t>
      </w:r>
      <w:r w:rsidR="00BB6E7D" w:rsidRPr="002C2451">
        <w:rPr>
          <w:sz w:val="20"/>
          <w:szCs w:val="20"/>
          <w:lang w:val="en-GB"/>
        </w:rPr>
        <w:t>I</w:t>
      </w:r>
      <w:r w:rsidRPr="002C2451">
        <w:rPr>
          <w:sz w:val="20"/>
          <w:szCs w:val="20"/>
          <w:lang w:val="en-GB"/>
        </w:rPr>
        <w:t xml:space="preserve">nvestment </w:t>
      </w:r>
      <w:r w:rsidR="00BB6E7D" w:rsidRPr="002C2451">
        <w:rPr>
          <w:sz w:val="20"/>
          <w:szCs w:val="20"/>
          <w:lang w:val="en-GB"/>
        </w:rPr>
        <w:t>P</w:t>
      </w:r>
      <w:r w:rsidRPr="002C2451">
        <w:rPr>
          <w:sz w:val="20"/>
          <w:szCs w:val="20"/>
          <w:lang w:val="en-GB"/>
        </w:rPr>
        <w:t>olicy.</w:t>
      </w:r>
    </w:p>
    <w:p w:rsidR="006532F2" w:rsidRPr="002C2451" w:rsidRDefault="006532F2" w:rsidP="009410F8">
      <w:pPr>
        <w:pStyle w:val="ListParagraph"/>
        <w:spacing w:line="360" w:lineRule="auto"/>
        <w:ind w:left="0"/>
        <w:jc w:val="both"/>
        <w:rPr>
          <w:rFonts w:ascii="Arial" w:hAnsi="Arial" w:cs="Arial"/>
          <w:sz w:val="20"/>
          <w:szCs w:val="20"/>
          <w:lang w:val="en-GB"/>
        </w:rPr>
      </w:pPr>
    </w:p>
    <w:p w:rsidR="005372B8" w:rsidRPr="002C2451" w:rsidRDefault="006532F2"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Centlec shall adequately provide in each annual and adjustments budget for the maintenance of its fixed assets</w:t>
      </w:r>
      <w:r w:rsidR="005372B8" w:rsidRPr="002C2451">
        <w:rPr>
          <w:rFonts w:ascii="Arial" w:hAnsi="Arial" w:cs="Arial"/>
          <w:sz w:val="20"/>
          <w:szCs w:val="20"/>
          <w:lang w:val="en-GB"/>
        </w:rPr>
        <w:t xml:space="preserve"> and infrastructure</w:t>
      </w:r>
      <w:r w:rsidRPr="002C2451">
        <w:rPr>
          <w:rFonts w:ascii="Arial" w:hAnsi="Arial" w:cs="Arial"/>
          <w:sz w:val="20"/>
          <w:szCs w:val="20"/>
          <w:lang w:val="en-GB"/>
        </w:rPr>
        <w:t>.  A percentage of the operating budget component of each annual and adjustments budget shall be set aside for such maintenance.</w:t>
      </w:r>
    </w:p>
    <w:p w:rsidR="005372B8" w:rsidRPr="002C2451" w:rsidRDefault="005372B8" w:rsidP="009410F8">
      <w:pPr>
        <w:pStyle w:val="ListParagraph"/>
        <w:spacing w:line="360" w:lineRule="auto"/>
        <w:ind w:left="360"/>
        <w:jc w:val="both"/>
        <w:rPr>
          <w:rFonts w:ascii="Arial" w:hAnsi="Arial" w:cs="Arial"/>
          <w:sz w:val="20"/>
          <w:szCs w:val="20"/>
          <w:lang w:val="en-GB"/>
        </w:rPr>
      </w:pPr>
    </w:p>
    <w:p w:rsidR="00A46190" w:rsidRPr="002C2451" w:rsidRDefault="005372B8"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The budget for salaries, allowances and salaries-related benefits shall be separately prepared, taking into account the </w:t>
      </w:r>
      <w:r w:rsidRPr="002C2451">
        <w:rPr>
          <w:rFonts w:ascii="Arial" w:hAnsi="Arial" w:cs="Arial"/>
          <w:sz w:val="20"/>
          <w:szCs w:val="20"/>
          <w:lang w:val="en-ZA"/>
        </w:rPr>
        <w:t xml:space="preserve">determination by </w:t>
      </w:r>
      <w:r w:rsidR="006846A1" w:rsidRPr="002C2451">
        <w:rPr>
          <w:rFonts w:ascii="Arial" w:hAnsi="Arial" w:cs="Arial"/>
          <w:sz w:val="20"/>
          <w:szCs w:val="20"/>
          <w:lang w:val="en-ZA"/>
        </w:rPr>
        <w:t xml:space="preserve">Council of </w:t>
      </w:r>
      <w:r w:rsidRPr="002C2451">
        <w:rPr>
          <w:rFonts w:ascii="Arial" w:hAnsi="Arial" w:cs="Arial"/>
          <w:sz w:val="20"/>
          <w:szCs w:val="20"/>
          <w:lang w:val="en-ZA"/>
        </w:rPr>
        <w:t>Mangaung Metro</w:t>
      </w:r>
      <w:r w:rsidR="006846A1" w:rsidRPr="002C2451">
        <w:rPr>
          <w:rFonts w:ascii="Arial" w:hAnsi="Arial" w:cs="Arial"/>
          <w:sz w:val="20"/>
          <w:szCs w:val="20"/>
          <w:lang w:val="en-ZA"/>
        </w:rPr>
        <w:t>politan Municipality (parent municipality)</w:t>
      </w:r>
      <w:r w:rsidRPr="002C2451">
        <w:rPr>
          <w:rFonts w:ascii="Arial" w:hAnsi="Arial" w:cs="Arial"/>
          <w:sz w:val="20"/>
          <w:szCs w:val="20"/>
          <w:lang w:val="en-ZA"/>
        </w:rPr>
        <w:t xml:space="preserve"> of the upper limits of the salary, allowances and other benefits of the Chief Executive Officer and senior managers </w:t>
      </w:r>
      <w:r w:rsidR="006846A1" w:rsidRPr="002C2451">
        <w:rPr>
          <w:rFonts w:ascii="Arial" w:hAnsi="Arial" w:cs="Arial"/>
          <w:sz w:val="20"/>
          <w:szCs w:val="20"/>
          <w:lang w:val="en-ZA"/>
        </w:rPr>
        <w:t xml:space="preserve">as well as remuneration of board members </w:t>
      </w:r>
      <w:r w:rsidRPr="002C2451">
        <w:rPr>
          <w:rFonts w:ascii="Arial" w:hAnsi="Arial" w:cs="Arial"/>
          <w:sz w:val="20"/>
          <w:szCs w:val="20"/>
          <w:lang w:val="en-ZA"/>
        </w:rPr>
        <w:t>of the entity.</w:t>
      </w:r>
    </w:p>
    <w:p w:rsidR="00A46190" w:rsidRPr="002C2451" w:rsidRDefault="00A46190" w:rsidP="00A46190">
      <w:pPr>
        <w:pStyle w:val="ListParagraph"/>
        <w:rPr>
          <w:rFonts w:ascii="Arial" w:hAnsi="Arial" w:cs="Arial"/>
          <w:sz w:val="20"/>
          <w:szCs w:val="20"/>
        </w:rPr>
      </w:pPr>
    </w:p>
    <w:p w:rsidR="00A46190" w:rsidRPr="002C2451" w:rsidRDefault="00A46190" w:rsidP="00F66F72">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rPr>
        <w:t>The entity’s budget preparation shall take guide from the National Treasury’s guidelines set out in the annual Budget Circulars as well as the indicative numbers and other inputs as set out in the Annual Division of Revenue Act.</w:t>
      </w:r>
    </w:p>
    <w:p w:rsidR="00B20865" w:rsidRPr="002C2451" w:rsidRDefault="00B20865" w:rsidP="002C2451">
      <w:pPr>
        <w:pStyle w:val="ListParagraph"/>
        <w:rPr>
          <w:rFonts w:ascii="Arial" w:hAnsi="Arial" w:cs="Arial"/>
          <w:sz w:val="20"/>
          <w:szCs w:val="20"/>
          <w:lang w:val="en-GB"/>
        </w:rPr>
      </w:pPr>
    </w:p>
    <w:p w:rsidR="006F1C3A" w:rsidRPr="006F1C3A" w:rsidRDefault="00B20865" w:rsidP="006F1C3A">
      <w:pPr>
        <w:pStyle w:val="ListParagraph"/>
        <w:numPr>
          <w:ilvl w:val="0"/>
          <w:numId w:val="21"/>
        </w:numPr>
        <w:spacing w:line="360" w:lineRule="auto"/>
        <w:jc w:val="both"/>
        <w:rPr>
          <w:rFonts w:ascii="Arial" w:hAnsi="Arial" w:cs="Arial"/>
          <w:sz w:val="20"/>
          <w:szCs w:val="20"/>
          <w:lang w:val="en-GB"/>
        </w:rPr>
      </w:pPr>
      <w:r w:rsidRPr="002C2451">
        <w:rPr>
          <w:rFonts w:ascii="Arial" w:hAnsi="Arial" w:cs="Arial"/>
          <w:sz w:val="20"/>
          <w:szCs w:val="20"/>
          <w:lang w:val="en-GB"/>
        </w:rPr>
        <w:t xml:space="preserve">Centlec must </w:t>
      </w:r>
      <w:r w:rsidR="00E20144" w:rsidRPr="002C2451">
        <w:rPr>
          <w:rFonts w:ascii="Arial" w:hAnsi="Arial" w:cs="Arial"/>
          <w:sz w:val="20"/>
          <w:szCs w:val="20"/>
          <w:lang w:val="en-GB"/>
        </w:rPr>
        <w:t xml:space="preserve">ensure application and implementation of Standard Chat of Account </w:t>
      </w:r>
    </w:p>
    <w:p w:rsidR="009B0901" w:rsidRPr="002C2451" w:rsidRDefault="009B0901" w:rsidP="009B090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lastRenderedPageBreak/>
        <w:t>SECTION 4:  RESPONSIBILITY OF BOARD OF DIRECTORS IN TERMS OF MSCOA</w:t>
      </w:r>
    </w:p>
    <w:p w:rsidR="00021EB0" w:rsidRPr="002C2451" w:rsidRDefault="00021EB0" w:rsidP="00193C80">
      <w:pPr>
        <w:pStyle w:val="ListParagraph"/>
        <w:spacing w:line="360" w:lineRule="auto"/>
        <w:jc w:val="both"/>
        <w:rPr>
          <w:rFonts w:ascii="Arial" w:hAnsi="Arial" w:cs="Arial"/>
          <w:sz w:val="20"/>
          <w:szCs w:val="20"/>
          <w:lang w:val="en-GB"/>
        </w:rPr>
      </w:pPr>
    </w:p>
    <w:p w:rsidR="009B0901" w:rsidRPr="002C2451" w:rsidRDefault="009B0901" w:rsidP="002C2451">
      <w:pPr>
        <w:pStyle w:val="ListParagraph"/>
        <w:spacing w:line="360" w:lineRule="auto"/>
        <w:ind w:left="0"/>
        <w:jc w:val="both"/>
        <w:rPr>
          <w:rFonts w:ascii="Arial" w:hAnsi="Arial" w:cs="Arial"/>
          <w:sz w:val="20"/>
          <w:szCs w:val="20"/>
          <w:lang w:val="en-GB"/>
        </w:rPr>
      </w:pPr>
      <w:r w:rsidRPr="002C2451">
        <w:rPr>
          <w:rFonts w:ascii="Arial" w:hAnsi="Arial" w:cs="Arial"/>
          <w:sz w:val="20"/>
          <w:szCs w:val="20"/>
          <w:lang w:val="en-GB"/>
        </w:rPr>
        <w:t>The Board of Directors for entity must take the necessary steps to ensure that Municipal Regulation of Standard Chart of Account are implemented by the adoption of any resolutions, policies, and budgetary provisions necessary for the implementation of these Regulations.</w:t>
      </w:r>
    </w:p>
    <w:p w:rsidR="009B0901" w:rsidRPr="002C2451" w:rsidRDefault="009B0901" w:rsidP="002C2451">
      <w:pPr>
        <w:pStyle w:val="ListParagraph"/>
        <w:spacing w:line="360" w:lineRule="auto"/>
        <w:ind w:left="0"/>
        <w:jc w:val="both"/>
        <w:rPr>
          <w:rFonts w:ascii="Arial" w:hAnsi="Arial" w:cs="Arial"/>
          <w:sz w:val="20"/>
          <w:szCs w:val="20"/>
          <w:lang w:val="en-GB"/>
        </w:rPr>
      </w:pPr>
    </w:p>
    <w:p w:rsidR="009B0901" w:rsidRPr="002C2451" w:rsidRDefault="009B0901" w:rsidP="002C2451">
      <w:pPr>
        <w:pStyle w:val="ListParagraph"/>
        <w:spacing w:line="360" w:lineRule="auto"/>
        <w:ind w:left="0"/>
        <w:jc w:val="both"/>
        <w:rPr>
          <w:rFonts w:ascii="Arial" w:hAnsi="Arial" w:cs="Arial"/>
          <w:b/>
          <w:sz w:val="20"/>
          <w:szCs w:val="20"/>
          <w:lang w:val="en-GB"/>
        </w:rPr>
      </w:pPr>
      <w:r w:rsidRPr="002C2451">
        <w:rPr>
          <w:rFonts w:ascii="Arial" w:hAnsi="Arial" w:cs="Arial"/>
          <w:b/>
          <w:sz w:val="20"/>
          <w:szCs w:val="20"/>
          <w:lang w:val="en-GB"/>
        </w:rPr>
        <w:t>Responsibility of accounting officer</w:t>
      </w:r>
    </w:p>
    <w:p w:rsidR="009B0901" w:rsidRPr="002C2451" w:rsidRDefault="009B0901" w:rsidP="002C2451">
      <w:pPr>
        <w:pStyle w:val="ListParagraph"/>
        <w:spacing w:line="360" w:lineRule="auto"/>
        <w:ind w:left="0"/>
        <w:jc w:val="both"/>
        <w:rPr>
          <w:rFonts w:ascii="Arial" w:hAnsi="Arial" w:cs="Arial"/>
          <w:b/>
          <w:sz w:val="20"/>
          <w:szCs w:val="20"/>
          <w:lang w:val="en-GB"/>
        </w:rPr>
      </w:pPr>
    </w:p>
    <w:p w:rsidR="00F4523E" w:rsidRPr="002C2451" w:rsidRDefault="00F4523E" w:rsidP="002C2451">
      <w:pPr>
        <w:pStyle w:val="ListParagraph"/>
        <w:spacing w:line="360" w:lineRule="auto"/>
        <w:ind w:left="0"/>
        <w:jc w:val="both"/>
        <w:rPr>
          <w:rFonts w:ascii="Arial" w:hAnsi="Arial" w:cs="Arial"/>
          <w:sz w:val="20"/>
          <w:szCs w:val="20"/>
          <w:lang w:val="en-GB"/>
        </w:rPr>
      </w:pPr>
      <w:r w:rsidRPr="002C2451">
        <w:rPr>
          <w:rFonts w:ascii="Arial" w:hAnsi="Arial" w:cs="Arial"/>
          <w:sz w:val="20"/>
          <w:szCs w:val="20"/>
          <w:lang w:val="en-GB"/>
        </w:rPr>
        <w:t>The accounting officer of entity must take all necessary steps to ensure that these Regulations are implemented by at least-</w:t>
      </w:r>
    </w:p>
    <w:p w:rsidR="00F4523E" w:rsidRPr="002C2451" w:rsidRDefault="00F4523E" w:rsidP="002C2451">
      <w:pPr>
        <w:pStyle w:val="ListParagraph"/>
        <w:spacing w:line="360" w:lineRule="auto"/>
        <w:ind w:left="0"/>
        <w:jc w:val="both"/>
        <w:rPr>
          <w:rFonts w:ascii="Arial" w:hAnsi="Arial" w:cs="Arial"/>
          <w:sz w:val="20"/>
          <w:szCs w:val="20"/>
          <w:lang w:val="en-GB"/>
        </w:rPr>
      </w:pP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Delegating the necessary powers and duties to the appropriate officials;</w:t>
      </w: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Ensuring that the responsible officials have the necessary capacity by providing for training and ensuring that they attend training or workshops provided by National Treasury;</w:t>
      </w: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 xml:space="preserve">Ensuring that the financial and business application of the entity have the capacity to accommodate the implementation of these Regulations and that the required modifications or upgrades are implemented ;and </w:t>
      </w:r>
    </w:p>
    <w:p w:rsidR="00F4523E" w:rsidRPr="002C2451" w:rsidRDefault="00F4523E" w:rsidP="002C2451">
      <w:pPr>
        <w:pStyle w:val="ListParagraph"/>
        <w:numPr>
          <w:ilvl w:val="0"/>
          <w:numId w:val="26"/>
        </w:numPr>
        <w:spacing w:line="360" w:lineRule="auto"/>
        <w:jc w:val="both"/>
        <w:rPr>
          <w:rFonts w:ascii="Arial" w:hAnsi="Arial" w:cs="Arial"/>
          <w:sz w:val="20"/>
          <w:szCs w:val="20"/>
          <w:lang w:val="en-GB"/>
        </w:rPr>
      </w:pPr>
      <w:r w:rsidRPr="002C2451">
        <w:rPr>
          <w:rFonts w:ascii="Arial" w:hAnsi="Arial" w:cs="Arial"/>
          <w:sz w:val="20"/>
          <w:szCs w:val="20"/>
          <w:lang w:val="en-GB"/>
        </w:rPr>
        <w:t>Submitting reports and recommendations to the municipal council or the board of directors, as the case may be, that provide for the adoption of any resolutions, policies and budgetary provisions necessary for the implementation of these Regulations.</w:t>
      </w:r>
    </w:p>
    <w:p w:rsidR="00F4523E" w:rsidRPr="002C2451" w:rsidRDefault="00F4523E">
      <w:pPr>
        <w:pStyle w:val="ListParagraph"/>
        <w:spacing w:line="360" w:lineRule="auto"/>
        <w:jc w:val="both"/>
        <w:rPr>
          <w:rFonts w:ascii="Arial" w:hAnsi="Arial" w:cs="Arial"/>
          <w:sz w:val="20"/>
          <w:szCs w:val="20"/>
          <w:lang w:val="en-GB"/>
        </w:rPr>
      </w:pPr>
    </w:p>
    <w:p w:rsidR="00F4523E" w:rsidRPr="002C2451" w:rsidRDefault="00F4523E" w:rsidP="002C2451">
      <w:pPr>
        <w:pStyle w:val="ListParagraph"/>
        <w:spacing w:line="360" w:lineRule="auto"/>
        <w:ind w:left="0"/>
        <w:jc w:val="both"/>
        <w:rPr>
          <w:rFonts w:ascii="Arial" w:hAnsi="Arial" w:cs="Arial"/>
          <w:b/>
          <w:sz w:val="20"/>
          <w:szCs w:val="20"/>
          <w:lang w:val="en-GB"/>
        </w:rPr>
      </w:pPr>
      <w:r w:rsidRPr="002C2451">
        <w:rPr>
          <w:rFonts w:ascii="Arial" w:hAnsi="Arial" w:cs="Arial"/>
          <w:b/>
          <w:sz w:val="20"/>
          <w:szCs w:val="20"/>
          <w:lang w:val="en-GB"/>
        </w:rPr>
        <w:t>Access by National</w:t>
      </w:r>
      <w:r w:rsidR="0051034D" w:rsidRPr="002C2451">
        <w:rPr>
          <w:rFonts w:ascii="Arial" w:hAnsi="Arial" w:cs="Arial"/>
          <w:b/>
          <w:sz w:val="20"/>
          <w:szCs w:val="20"/>
          <w:lang w:val="en-GB"/>
        </w:rPr>
        <w:t xml:space="preserve"> Treasury</w:t>
      </w:r>
    </w:p>
    <w:p w:rsidR="0051034D" w:rsidRPr="002C2451" w:rsidRDefault="0051034D" w:rsidP="002C2451">
      <w:pPr>
        <w:pStyle w:val="ListParagraph"/>
        <w:spacing w:line="360" w:lineRule="auto"/>
        <w:ind w:left="0"/>
        <w:jc w:val="both"/>
        <w:rPr>
          <w:rFonts w:ascii="Arial" w:hAnsi="Arial" w:cs="Arial"/>
          <w:b/>
          <w:sz w:val="20"/>
          <w:szCs w:val="20"/>
          <w:lang w:val="en-GB"/>
        </w:rPr>
      </w:pPr>
    </w:p>
    <w:p w:rsidR="0051034D" w:rsidRPr="002C2451" w:rsidRDefault="0051034D" w:rsidP="002C2451">
      <w:pPr>
        <w:pStyle w:val="ListParagraph"/>
        <w:numPr>
          <w:ilvl w:val="0"/>
          <w:numId w:val="27"/>
        </w:numPr>
        <w:spacing w:line="360" w:lineRule="auto"/>
        <w:jc w:val="both"/>
        <w:rPr>
          <w:rFonts w:ascii="Arial" w:hAnsi="Arial" w:cs="Arial"/>
          <w:sz w:val="20"/>
          <w:szCs w:val="20"/>
          <w:lang w:val="en-GB"/>
        </w:rPr>
      </w:pPr>
      <w:r w:rsidRPr="002C2451">
        <w:rPr>
          <w:rFonts w:ascii="Arial" w:hAnsi="Arial" w:cs="Arial"/>
          <w:sz w:val="20"/>
          <w:szCs w:val="20"/>
          <w:lang w:val="en-GB"/>
        </w:rPr>
        <w:t>Centlec must ensure that-</w:t>
      </w:r>
    </w:p>
    <w:p w:rsidR="0051034D" w:rsidRPr="002C2451" w:rsidRDefault="0051034D">
      <w:pPr>
        <w:pStyle w:val="ListParagraph"/>
        <w:spacing w:line="360" w:lineRule="auto"/>
        <w:jc w:val="both"/>
        <w:rPr>
          <w:rFonts w:ascii="Arial" w:hAnsi="Arial" w:cs="Arial"/>
          <w:sz w:val="20"/>
          <w:szCs w:val="20"/>
          <w:lang w:val="en-GB"/>
        </w:rPr>
      </w:pPr>
    </w:p>
    <w:p w:rsidR="0051034D" w:rsidRPr="002C2451" w:rsidRDefault="0051034D" w:rsidP="002C2451">
      <w:pPr>
        <w:pStyle w:val="ListParagraph"/>
        <w:numPr>
          <w:ilvl w:val="0"/>
          <w:numId w:val="28"/>
        </w:numPr>
        <w:spacing w:line="360" w:lineRule="auto"/>
        <w:jc w:val="both"/>
        <w:rPr>
          <w:rFonts w:ascii="Arial" w:hAnsi="Arial" w:cs="Arial"/>
          <w:sz w:val="20"/>
          <w:szCs w:val="20"/>
          <w:lang w:val="en-GB"/>
        </w:rPr>
      </w:pPr>
      <w:r w:rsidRPr="002C2451">
        <w:rPr>
          <w:rFonts w:ascii="Arial" w:hAnsi="Arial" w:cs="Arial"/>
          <w:sz w:val="20"/>
          <w:szCs w:val="20"/>
          <w:lang w:val="en-GB"/>
        </w:rPr>
        <w:t xml:space="preserve">The business and financial applications used by them incorporate a portal allowing for free to their access to their general ledger for information purposes to any person authorised by the director-General; and </w:t>
      </w:r>
    </w:p>
    <w:p w:rsidR="0051034D" w:rsidRPr="002C2451" w:rsidRDefault="0051034D" w:rsidP="002C2451">
      <w:pPr>
        <w:pStyle w:val="ListParagraph"/>
        <w:numPr>
          <w:ilvl w:val="0"/>
          <w:numId w:val="28"/>
        </w:numPr>
        <w:spacing w:line="360" w:lineRule="auto"/>
        <w:jc w:val="both"/>
        <w:rPr>
          <w:rFonts w:ascii="Arial" w:hAnsi="Arial" w:cs="Arial"/>
          <w:sz w:val="20"/>
          <w:szCs w:val="20"/>
          <w:lang w:val="en-GB"/>
        </w:rPr>
      </w:pPr>
      <w:r w:rsidRPr="002C2451">
        <w:rPr>
          <w:rFonts w:ascii="Arial" w:hAnsi="Arial" w:cs="Arial"/>
          <w:sz w:val="20"/>
          <w:szCs w:val="20"/>
          <w:lang w:val="en-GB"/>
        </w:rPr>
        <w:t>Such access is provided.</w:t>
      </w:r>
    </w:p>
    <w:p w:rsidR="0051034D" w:rsidRPr="002C2451" w:rsidRDefault="0051034D" w:rsidP="002C2451">
      <w:pPr>
        <w:spacing w:line="360" w:lineRule="auto"/>
        <w:jc w:val="both"/>
        <w:rPr>
          <w:rFonts w:ascii="Arial" w:hAnsi="Arial" w:cs="Arial"/>
          <w:sz w:val="20"/>
          <w:szCs w:val="20"/>
          <w:lang w:val="en-GB"/>
        </w:rPr>
      </w:pPr>
    </w:p>
    <w:p w:rsidR="0051034D" w:rsidRPr="002C2451" w:rsidRDefault="0051034D" w:rsidP="002C2451">
      <w:pPr>
        <w:pStyle w:val="ListParagraph"/>
        <w:numPr>
          <w:ilvl w:val="0"/>
          <w:numId w:val="27"/>
        </w:numPr>
        <w:spacing w:line="360" w:lineRule="auto"/>
        <w:jc w:val="both"/>
        <w:rPr>
          <w:rFonts w:ascii="Arial" w:hAnsi="Arial" w:cs="Arial"/>
          <w:sz w:val="20"/>
          <w:szCs w:val="20"/>
          <w:lang w:val="en-GB"/>
        </w:rPr>
      </w:pPr>
      <w:r w:rsidRPr="002C2451">
        <w:rPr>
          <w:rFonts w:ascii="Arial" w:hAnsi="Arial" w:cs="Arial"/>
          <w:sz w:val="20"/>
          <w:szCs w:val="20"/>
          <w:lang w:val="en-GB"/>
        </w:rPr>
        <w:t>The accounting officer of Centlec must ensure that its system providers cooperate with the National Treasury to implement the necessary programme amendments to provide the standard of access required by the National Treasury.</w:t>
      </w:r>
    </w:p>
    <w:p w:rsidR="0051034D" w:rsidRPr="002C2451" w:rsidRDefault="0051034D" w:rsidP="002C2451">
      <w:pPr>
        <w:pStyle w:val="ListParagraph"/>
        <w:numPr>
          <w:ilvl w:val="0"/>
          <w:numId w:val="27"/>
        </w:numPr>
        <w:spacing w:line="360" w:lineRule="auto"/>
        <w:jc w:val="both"/>
        <w:rPr>
          <w:rFonts w:ascii="Arial" w:hAnsi="Arial" w:cs="Arial"/>
          <w:sz w:val="20"/>
          <w:szCs w:val="20"/>
          <w:lang w:val="en-GB"/>
        </w:rPr>
      </w:pPr>
      <w:r w:rsidRPr="002C2451">
        <w:rPr>
          <w:rFonts w:ascii="Arial" w:hAnsi="Arial" w:cs="Arial"/>
          <w:sz w:val="20"/>
          <w:szCs w:val="20"/>
          <w:lang w:val="en-GB"/>
        </w:rPr>
        <w:t>The National Treasury may use any of the info</w:t>
      </w:r>
      <w:r w:rsidR="009A28B5" w:rsidRPr="002C2451">
        <w:rPr>
          <w:rFonts w:ascii="Arial" w:hAnsi="Arial" w:cs="Arial"/>
          <w:sz w:val="20"/>
          <w:szCs w:val="20"/>
          <w:lang w:val="en-GB"/>
        </w:rPr>
        <w:t>r</w:t>
      </w:r>
      <w:r w:rsidRPr="002C2451">
        <w:rPr>
          <w:rFonts w:ascii="Arial" w:hAnsi="Arial" w:cs="Arial"/>
          <w:sz w:val="20"/>
          <w:szCs w:val="20"/>
          <w:lang w:val="en-GB"/>
        </w:rPr>
        <w:t>m</w:t>
      </w:r>
      <w:r w:rsidR="009A28B5" w:rsidRPr="002C2451">
        <w:rPr>
          <w:rFonts w:ascii="Arial" w:hAnsi="Arial" w:cs="Arial"/>
          <w:sz w:val="20"/>
          <w:szCs w:val="20"/>
          <w:lang w:val="en-GB"/>
        </w:rPr>
        <w:t>a</w:t>
      </w:r>
      <w:r w:rsidRPr="002C2451">
        <w:rPr>
          <w:rFonts w:ascii="Arial" w:hAnsi="Arial" w:cs="Arial"/>
          <w:sz w:val="20"/>
          <w:szCs w:val="20"/>
          <w:lang w:val="en-GB"/>
        </w:rPr>
        <w:t xml:space="preserve">tion to which it has access in terms of this regulation for the purposes of </w:t>
      </w:r>
      <w:r w:rsidR="009A28B5" w:rsidRPr="002C2451">
        <w:rPr>
          <w:rFonts w:ascii="Arial" w:hAnsi="Arial" w:cs="Arial"/>
          <w:sz w:val="20"/>
          <w:szCs w:val="20"/>
          <w:lang w:val="en-GB"/>
        </w:rPr>
        <w:t>–</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Preparing national accounts for the whole of government;</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Development of consolidated accounts for the local government sphere;</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lastRenderedPageBreak/>
        <w:t>Verifying the correctness of entity financial and business information;</w:t>
      </w:r>
    </w:p>
    <w:p w:rsidR="009A28B5"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 xml:space="preserve">Assessment of entity financial performance and benchmarking; and </w:t>
      </w:r>
    </w:p>
    <w:p w:rsidR="009B0901" w:rsidRPr="002C2451" w:rsidRDefault="009A28B5" w:rsidP="002C2451">
      <w:pPr>
        <w:pStyle w:val="ListParagraph"/>
        <w:numPr>
          <w:ilvl w:val="0"/>
          <w:numId w:val="29"/>
        </w:numPr>
        <w:spacing w:line="360" w:lineRule="auto"/>
        <w:jc w:val="both"/>
        <w:rPr>
          <w:rFonts w:ascii="Arial" w:hAnsi="Arial" w:cs="Arial"/>
          <w:sz w:val="20"/>
          <w:szCs w:val="20"/>
          <w:lang w:val="en-GB"/>
        </w:rPr>
      </w:pPr>
      <w:r w:rsidRPr="002C2451">
        <w:rPr>
          <w:rFonts w:ascii="Arial" w:hAnsi="Arial" w:cs="Arial"/>
          <w:sz w:val="20"/>
          <w:szCs w:val="20"/>
          <w:lang w:val="en-GB"/>
        </w:rPr>
        <w:t>Fulfilling any obligations in terms of legislation.</w:t>
      </w:r>
    </w:p>
    <w:p w:rsidR="00B057E9" w:rsidRPr="002C2451" w:rsidRDefault="00B057E9" w:rsidP="00B057E9">
      <w:pPr>
        <w:autoSpaceDE w:val="0"/>
        <w:autoSpaceDN w:val="0"/>
        <w:adjustRightInd w:val="0"/>
        <w:spacing w:line="360" w:lineRule="auto"/>
        <w:jc w:val="both"/>
        <w:rPr>
          <w:rFonts w:ascii="Arial" w:hAnsi="Arial" w:cs="Arial"/>
          <w:bCs/>
          <w:sz w:val="20"/>
          <w:szCs w:val="20"/>
        </w:rPr>
      </w:pPr>
    </w:p>
    <w:p w:rsidR="00B057E9" w:rsidRPr="002C2451" w:rsidRDefault="00B057E9" w:rsidP="002C2451">
      <w:pPr>
        <w:pBdr>
          <w:top w:val="single" w:sz="4" w:space="0"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SECTION 5: IMPLEMENTATION REQUIREMENTS FOR MUNICIPAL STANDARD CHART OF ACCOUNT</w:t>
      </w:r>
    </w:p>
    <w:p w:rsidR="00B057E9" w:rsidRPr="002C2451" w:rsidRDefault="00B057E9" w:rsidP="00B057E9">
      <w:pPr>
        <w:autoSpaceDE w:val="0"/>
        <w:autoSpaceDN w:val="0"/>
        <w:adjustRightInd w:val="0"/>
        <w:spacing w:line="360" w:lineRule="auto"/>
        <w:jc w:val="both"/>
        <w:rPr>
          <w:rFonts w:ascii="Arial" w:hAnsi="Arial" w:cs="Arial"/>
          <w:b/>
          <w:bCs/>
          <w:sz w:val="20"/>
          <w:szCs w:val="20"/>
        </w:rPr>
      </w:pPr>
    </w:p>
    <w:p w:rsidR="00B057E9" w:rsidRPr="002C2451" w:rsidRDefault="00B057E9" w:rsidP="002C2451">
      <w:pPr>
        <w:pStyle w:val="ListParagraph"/>
        <w:numPr>
          <w:ilvl w:val="0"/>
          <w:numId w:val="31"/>
        </w:numPr>
        <w:autoSpaceDE w:val="0"/>
        <w:autoSpaceDN w:val="0"/>
        <w:adjustRightInd w:val="0"/>
        <w:spacing w:line="360" w:lineRule="auto"/>
        <w:ind w:left="284" w:hanging="284"/>
        <w:jc w:val="both"/>
        <w:rPr>
          <w:rFonts w:ascii="Arial" w:hAnsi="Arial" w:cs="Arial"/>
          <w:bCs/>
          <w:sz w:val="20"/>
          <w:szCs w:val="20"/>
        </w:rPr>
      </w:pPr>
      <w:r w:rsidRPr="002C2451">
        <w:rPr>
          <w:rFonts w:ascii="Arial" w:hAnsi="Arial" w:cs="Arial"/>
          <w:b/>
          <w:bCs/>
          <w:sz w:val="20"/>
          <w:szCs w:val="20"/>
        </w:rPr>
        <w:t>The stand</w:t>
      </w:r>
      <w:r w:rsidRPr="002C2451">
        <w:rPr>
          <w:rFonts w:ascii="Arial" w:hAnsi="Arial" w:cs="Arial"/>
          <w:bCs/>
          <w:sz w:val="20"/>
          <w:szCs w:val="20"/>
        </w:rPr>
        <w:t>ard chart of account of Centlec:</w:t>
      </w:r>
    </w:p>
    <w:p w:rsidR="00B057E9" w:rsidRPr="002C2451" w:rsidRDefault="00B057E9" w:rsidP="00B057E9">
      <w:pPr>
        <w:autoSpaceDE w:val="0"/>
        <w:autoSpaceDN w:val="0"/>
        <w:adjustRightInd w:val="0"/>
        <w:spacing w:line="360" w:lineRule="auto"/>
        <w:jc w:val="both"/>
        <w:rPr>
          <w:rFonts w:ascii="Arial" w:hAnsi="Arial" w:cs="Arial"/>
          <w:bCs/>
          <w:sz w:val="20"/>
          <w:szCs w:val="20"/>
        </w:rPr>
      </w:pPr>
    </w:p>
    <w:p w:rsidR="00B057E9" w:rsidRPr="002C2451" w:rsidRDefault="00B057E9" w:rsidP="002C2451">
      <w:pPr>
        <w:pStyle w:val="ListParagraph"/>
        <w:numPr>
          <w:ilvl w:val="0"/>
          <w:numId w:val="30"/>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Must contain the segments in the Schedule as required by Regulation 4(1);</w:t>
      </w:r>
    </w:p>
    <w:p w:rsidR="00B057E9" w:rsidRPr="002C2451" w:rsidRDefault="00B057E9" w:rsidP="002C2451">
      <w:pPr>
        <w:pStyle w:val="ListParagraph"/>
        <w:numPr>
          <w:ilvl w:val="0"/>
          <w:numId w:val="30"/>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 xml:space="preserve">Must accurately record all financial transactions and data in the applicable segment; and </w:t>
      </w:r>
    </w:p>
    <w:p w:rsidR="00B057E9" w:rsidRPr="002C2451" w:rsidRDefault="00B057E9" w:rsidP="002C2451">
      <w:pPr>
        <w:pStyle w:val="ListParagraph"/>
        <w:numPr>
          <w:ilvl w:val="0"/>
          <w:numId w:val="30"/>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May not contain data which is mapped or extrapolated or which otherwise does not reflet transactions recorded or measured by Centlec</w:t>
      </w:r>
    </w:p>
    <w:p w:rsidR="00B057E9" w:rsidRPr="002C2451" w:rsidRDefault="00B057E9" w:rsidP="002C2451">
      <w:pPr>
        <w:pStyle w:val="ListParagraph"/>
        <w:autoSpaceDE w:val="0"/>
        <w:autoSpaceDN w:val="0"/>
        <w:adjustRightInd w:val="0"/>
        <w:spacing w:line="360" w:lineRule="auto"/>
        <w:jc w:val="both"/>
        <w:rPr>
          <w:rFonts w:ascii="Arial" w:hAnsi="Arial" w:cs="Arial"/>
          <w:bCs/>
          <w:sz w:val="20"/>
          <w:szCs w:val="20"/>
        </w:rPr>
      </w:pPr>
    </w:p>
    <w:p w:rsidR="00B057E9" w:rsidRPr="002C2451" w:rsidRDefault="00B057E9" w:rsidP="002C2451">
      <w:pPr>
        <w:pStyle w:val="ListParagraph"/>
        <w:numPr>
          <w:ilvl w:val="0"/>
          <w:numId w:val="31"/>
        </w:numPr>
        <w:autoSpaceDE w:val="0"/>
        <w:autoSpaceDN w:val="0"/>
        <w:adjustRightInd w:val="0"/>
        <w:spacing w:line="360" w:lineRule="auto"/>
        <w:ind w:left="284" w:hanging="284"/>
        <w:jc w:val="both"/>
        <w:rPr>
          <w:rFonts w:ascii="Arial" w:hAnsi="Arial" w:cs="Arial"/>
          <w:bCs/>
          <w:sz w:val="20"/>
          <w:szCs w:val="20"/>
        </w:rPr>
      </w:pPr>
      <w:r w:rsidRPr="002C2451">
        <w:rPr>
          <w:rFonts w:ascii="Arial" w:hAnsi="Arial" w:cs="Arial"/>
          <w:bCs/>
          <w:sz w:val="20"/>
          <w:szCs w:val="20"/>
        </w:rPr>
        <w:t>The financial and business application or systems used by Centlec must-</w:t>
      </w:r>
    </w:p>
    <w:p w:rsidR="00B057E9" w:rsidRPr="002C2451" w:rsidRDefault="00B057E9" w:rsidP="002C2451">
      <w:pPr>
        <w:pStyle w:val="ListParagraph"/>
        <w:autoSpaceDE w:val="0"/>
        <w:autoSpaceDN w:val="0"/>
        <w:adjustRightInd w:val="0"/>
        <w:spacing w:line="360" w:lineRule="auto"/>
        <w:jc w:val="both"/>
        <w:rPr>
          <w:rFonts w:ascii="Arial" w:hAnsi="Arial" w:cs="Arial"/>
          <w:bCs/>
          <w:sz w:val="20"/>
          <w:szCs w:val="20"/>
        </w:rPr>
      </w:pPr>
    </w:p>
    <w:p w:rsidR="00B057E9" w:rsidRPr="002C2451" w:rsidRDefault="00B057E9" w:rsidP="002C2451">
      <w:pPr>
        <w:pStyle w:val="ListParagraph"/>
        <w:numPr>
          <w:ilvl w:val="0"/>
          <w:numId w:val="32"/>
        </w:numPr>
        <w:autoSpaceDE w:val="0"/>
        <w:autoSpaceDN w:val="0"/>
        <w:adjustRightInd w:val="0"/>
        <w:spacing w:line="360" w:lineRule="auto"/>
        <w:ind w:left="709" w:hanging="283"/>
        <w:jc w:val="both"/>
        <w:rPr>
          <w:rFonts w:ascii="Arial" w:hAnsi="Arial" w:cs="Arial"/>
          <w:bCs/>
          <w:sz w:val="20"/>
          <w:szCs w:val="20"/>
        </w:rPr>
      </w:pPr>
      <w:r w:rsidRPr="002C2451">
        <w:rPr>
          <w:rFonts w:ascii="Arial" w:hAnsi="Arial" w:cs="Arial"/>
          <w:bCs/>
          <w:sz w:val="20"/>
          <w:szCs w:val="20"/>
        </w:rPr>
        <w:t>Provide for the hosting of general ledger structured in accordance with the classification framework determined in terms of regulation 4(2);</w:t>
      </w:r>
    </w:p>
    <w:p w:rsidR="00B057E9" w:rsidRPr="002C2451" w:rsidRDefault="00B057E9" w:rsidP="002C2451">
      <w:pPr>
        <w:pStyle w:val="ListParagraph"/>
        <w:numPr>
          <w:ilvl w:val="0"/>
          <w:numId w:val="32"/>
        </w:numPr>
        <w:autoSpaceDE w:val="0"/>
        <w:autoSpaceDN w:val="0"/>
        <w:adjustRightInd w:val="0"/>
        <w:spacing w:line="360" w:lineRule="auto"/>
        <w:ind w:left="709" w:hanging="283"/>
        <w:jc w:val="both"/>
        <w:rPr>
          <w:rFonts w:ascii="Arial" w:hAnsi="Arial" w:cs="Arial"/>
          <w:bCs/>
          <w:sz w:val="20"/>
          <w:szCs w:val="20"/>
        </w:rPr>
      </w:pPr>
      <w:r w:rsidRPr="002C2451">
        <w:rPr>
          <w:rFonts w:ascii="Arial" w:hAnsi="Arial" w:cs="Arial"/>
          <w:bCs/>
          <w:sz w:val="20"/>
          <w:szCs w:val="20"/>
        </w:rPr>
        <w:t>Be capable of accommodating and operating the standard chart of accounts;</w:t>
      </w:r>
    </w:p>
    <w:p w:rsidR="00B057E9" w:rsidRPr="002C2451" w:rsidRDefault="00B057E9" w:rsidP="002C2451">
      <w:pPr>
        <w:pStyle w:val="ListParagraph"/>
        <w:numPr>
          <w:ilvl w:val="0"/>
          <w:numId w:val="32"/>
        </w:numPr>
        <w:autoSpaceDE w:val="0"/>
        <w:autoSpaceDN w:val="0"/>
        <w:adjustRightInd w:val="0"/>
        <w:spacing w:line="360" w:lineRule="auto"/>
        <w:ind w:left="709" w:hanging="283"/>
        <w:jc w:val="both"/>
        <w:rPr>
          <w:rFonts w:ascii="Arial" w:hAnsi="Arial" w:cs="Arial"/>
          <w:bCs/>
          <w:sz w:val="20"/>
          <w:szCs w:val="20"/>
        </w:rPr>
      </w:pPr>
      <w:r w:rsidRPr="002C2451">
        <w:rPr>
          <w:rFonts w:ascii="Arial" w:hAnsi="Arial" w:cs="Arial"/>
          <w:bCs/>
          <w:sz w:val="20"/>
          <w:szCs w:val="20"/>
        </w:rPr>
        <w:t>Provide a portal allowing for free access, for information purposes, to the general ledger of the Centlec, by any person authorized by accounting offer of the Centlec.</w:t>
      </w:r>
    </w:p>
    <w:p w:rsidR="00B057E9" w:rsidRPr="002C2451" w:rsidRDefault="00B057E9" w:rsidP="002C2451">
      <w:pPr>
        <w:pStyle w:val="ListParagraph"/>
        <w:autoSpaceDE w:val="0"/>
        <w:autoSpaceDN w:val="0"/>
        <w:adjustRightInd w:val="0"/>
        <w:spacing w:line="360" w:lineRule="auto"/>
        <w:ind w:left="709"/>
        <w:jc w:val="both"/>
        <w:rPr>
          <w:rFonts w:ascii="Arial" w:hAnsi="Arial" w:cs="Arial"/>
          <w:bCs/>
          <w:sz w:val="20"/>
          <w:szCs w:val="20"/>
        </w:rPr>
      </w:pPr>
    </w:p>
    <w:p w:rsidR="00E373C8" w:rsidRDefault="00B057E9" w:rsidP="00400496">
      <w:pPr>
        <w:pStyle w:val="ListParagraph"/>
        <w:numPr>
          <w:ilvl w:val="0"/>
          <w:numId w:val="31"/>
        </w:numPr>
        <w:autoSpaceDE w:val="0"/>
        <w:autoSpaceDN w:val="0"/>
        <w:adjustRightInd w:val="0"/>
        <w:spacing w:line="360" w:lineRule="auto"/>
        <w:ind w:left="284" w:hanging="284"/>
        <w:jc w:val="both"/>
        <w:rPr>
          <w:rFonts w:ascii="Arial" w:hAnsi="Arial" w:cs="Arial"/>
          <w:bCs/>
          <w:sz w:val="20"/>
          <w:szCs w:val="20"/>
        </w:rPr>
      </w:pPr>
      <w:r w:rsidRPr="002C2451">
        <w:rPr>
          <w:rFonts w:ascii="Arial" w:hAnsi="Arial" w:cs="Arial"/>
          <w:bCs/>
          <w:sz w:val="20"/>
          <w:szCs w:val="20"/>
        </w:rPr>
        <w:t>Centlec must have, or have access to, computer hardware with sufficient capacity to run the software which complies with the requirements in sub-regulation 2 above.</w:t>
      </w:r>
    </w:p>
    <w:p w:rsidR="000B4F5C" w:rsidRPr="00E373C8" w:rsidRDefault="000B4F5C" w:rsidP="00E373C8">
      <w:pPr>
        <w:pStyle w:val="ListParagraph"/>
        <w:autoSpaceDE w:val="0"/>
        <w:autoSpaceDN w:val="0"/>
        <w:adjustRightInd w:val="0"/>
        <w:spacing w:line="360" w:lineRule="auto"/>
        <w:ind w:left="284"/>
        <w:jc w:val="both"/>
        <w:rPr>
          <w:rFonts w:ascii="Arial" w:hAnsi="Arial" w:cs="Arial"/>
          <w:bCs/>
          <w:sz w:val="20"/>
          <w:szCs w:val="20"/>
        </w:rPr>
      </w:pPr>
    </w:p>
    <w:p w:rsidR="00D14AF1" w:rsidRPr="002C2451" w:rsidRDefault="00F60C55" w:rsidP="00F60C5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 xml:space="preserve">SECTION </w:t>
      </w:r>
      <w:r w:rsidR="00B057E9" w:rsidRPr="002C2451">
        <w:rPr>
          <w:rFonts w:ascii="Arial" w:hAnsi="Arial" w:cs="Arial"/>
          <w:b/>
          <w:sz w:val="20"/>
          <w:szCs w:val="20"/>
        </w:rPr>
        <w:t>6</w:t>
      </w:r>
      <w:r w:rsidRPr="002C2451">
        <w:rPr>
          <w:rFonts w:ascii="Arial" w:hAnsi="Arial" w:cs="Arial"/>
          <w:b/>
          <w:sz w:val="20"/>
          <w:szCs w:val="20"/>
        </w:rPr>
        <w:t>:</w:t>
      </w:r>
      <w:r w:rsidR="00D14AF1" w:rsidRPr="002C2451">
        <w:rPr>
          <w:rFonts w:ascii="Arial" w:hAnsi="Arial" w:cs="Arial"/>
          <w:b/>
          <w:sz w:val="20"/>
          <w:szCs w:val="20"/>
        </w:rPr>
        <w:t xml:space="preserve">  BUDGET STEE</w:t>
      </w:r>
      <w:r w:rsidR="00125E61" w:rsidRPr="002C2451">
        <w:rPr>
          <w:rFonts w:ascii="Arial" w:hAnsi="Arial" w:cs="Arial"/>
          <w:b/>
          <w:sz w:val="20"/>
          <w:szCs w:val="20"/>
        </w:rPr>
        <w:t>R</w:t>
      </w:r>
      <w:r w:rsidR="00D14AF1" w:rsidRPr="002C2451">
        <w:rPr>
          <w:rFonts w:ascii="Arial" w:hAnsi="Arial" w:cs="Arial"/>
          <w:b/>
          <w:sz w:val="20"/>
          <w:szCs w:val="20"/>
        </w:rPr>
        <w:t>ING COMMITTEE</w:t>
      </w:r>
    </w:p>
    <w:p w:rsidR="00FA77E2" w:rsidRPr="002C2451" w:rsidRDefault="00FA77E2" w:rsidP="00400496">
      <w:pPr>
        <w:autoSpaceDE w:val="0"/>
        <w:autoSpaceDN w:val="0"/>
        <w:adjustRightInd w:val="0"/>
        <w:spacing w:line="360" w:lineRule="auto"/>
        <w:jc w:val="both"/>
        <w:rPr>
          <w:rFonts w:ascii="Arial" w:hAnsi="Arial" w:cs="Arial"/>
          <w:sz w:val="20"/>
          <w:szCs w:val="20"/>
        </w:rPr>
      </w:pPr>
    </w:p>
    <w:p w:rsidR="00FA77E2" w:rsidRPr="002C2451" w:rsidRDefault="00FA77E2"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FD072D" w:rsidRPr="002C2451">
        <w:rPr>
          <w:rFonts w:ascii="Arial" w:hAnsi="Arial" w:cs="Arial"/>
          <w:sz w:val="20"/>
          <w:szCs w:val="20"/>
        </w:rPr>
        <w:t>Board of Directors</w:t>
      </w:r>
      <w:r w:rsidR="00150C16" w:rsidRPr="002C2451">
        <w:rPr>
          <w:rFonts w:ascii="Arial" w:hAnsi="Arial" w:cs="Arial"/>
          <w:sz w:val="20"/>
          <w:szCs w:val="20"/>
        </w:rPr>
        <w:t xml:space="preserve"> shall establish a budget steer</w:t>
      </w:r>
      <w:r w:rsidRPr="002C2451">
        <w:rPr>
          <w:rFonts w:ascii="Arial" w:hAnsi="Arial" w:cs="Arial"/>
          <w:sz w:val="20"/>
          <w:szCs w:val="20"/>
        </w:rPr>
        <w:t xml:space="preserve">ing committee </w:t>
      </w:r>
      <w:r w:rsidR="00B324BA" w:rsidRPr="002C2451">
        <w:rPr>
          <w:rFonts w:ascii="Arial" w:hAnsi="Arial" w:cs="Arial"/>
          <w:sz w:val="20"/>
          <w:szCs w:val="20"/>
        </w:rPr>
        <w:t xml:space="preserve">which shall be responsible for providing technical assistance to the </w:t>
      </w:r>
      <w:r w:rsidR="00FD072D" w:rsidRPr="002C2451">
        <w:rPr>
          <w:rFonts w:ascii="Arial" w:hAnsi="Arial" w:cs="Arial"/>
          <w:sz w:val="20"/>
          <w:szCs w:val="20"/>
        </w:rPr>
        <w:t>Board of Directors</w:t>
      </w:r>
      <w:r w:rsidR="0029537D" w:rsidRPr="002C2451">
        <w:rPr>
          <w:rFonts w:ascii="Arial" w:hAnsi="Arial" w:cs="Arial"/>
          <w:sz w:val="20"/>
          <w:szCs w:val="20"/>
        </w:rPr>
        <w:t xml:space="preserve"> in discharging its</w:t>
      </w:r>
      <w:r w:rsidRPr="002C2451">
        <w:rPr>
          <w:rFonts w:ascii="Arial" w:hAnsi="Arial" w:cs="Arial"/>
          <w:sz w:val="20"/>
          <w:szCs w:val="20"/>
        </w:rPr>
        <w:t xml:space="preserve"> </w:t>
      </w:r>
      <w:r w:rsidR="00150C16" w:rsidRPr="002C2451">
        <w:rPr>
          <w:rFonts w:ascii="Arial" w:hAnsi="Arial" w:cs="Arial"/>
          <w:sz w:val="20"/>
          <w:szCs w:val="20"/>
        </w:rPr>
        <w:t>responsibilities</w:t>
      </w:r>
      <w:r w:rsidRPr="002C2451">
        <w:rPr>
          <w:rFonts w:ascii="Arial" w:hAnsi="Arial" w:cs="Arial"/>
          <w:sz w:val="20"/>
          <w:szCs w:val="20"/>
        </w:rPr>
        <w:t xml:space="preserve"> as set out in section </w:t>
      </w:r>
      <w:r w:rsidR="0029537D" w:rsidRPr="002C2451">
        <w:rPr>
          <w:rFonts w:ascii="Arial" w:hAnsi="Arial" w:cs="Arial"/>
          <w:sz w:val="20"/>
          <w:szCs w:val="20"/>
        </w:rPr>
        <w:t>87</w:t>
      </w:r>
      <w:r w:rsidRPr="002C2451">
        <w:rPr>
          <w:rFonts w:ascii="Arial" w:hAnsi="Arial" w:cs="Arial"/>
          <w:sz w:val="20"/>
          <w:szCs w:val="20"/>
        </w:rPr>
        <w:t xml:space="preserve"> of Municipal Finance Management Act</w:t>
      </w:r>
      <w:r w:rsidR="00644B43" w:rsidRPr="002C2451">
        <w:rPr>
          <w:rFonts w:ascii="Arial" w:hAnsi="Arial" w:cs="Arial"/>
          <w:sz w:val="20"/>
          <w:szCs w:val="20"/>
        </w:rPr>
        <w:t>, no 56 of 2003</w:t>
      </w:r>
      <w:r w:rsidRPr="002C2451">
        <w:rPr>
          <w:rFonts w:ascii="Arial" w:hAnsi="Arial" w:cs="Arial"/>
          <w:sz w:val="20"/>
          <w:szCs w:val="20"/>
        </w:rPr>
        <w:t>.</w:t>
      </w:r>
    </w:p>
    <w:p w:rsidR="00150C16" w:rsidRPr="002C2451" w:rsidRDefault="00150C16" w:rsidP="00400496">
      <w:pPr>
        <w:autoSpaceDE w:val="0"/>
        <w:autoSpaceDN w:val="0"/>
        <w:adjustRightInd w:val="0"/>
        <w:spacing w:line="360" w:lineRule="auto"/>
        <w:jc w:val="both"/>
        <w:rPr>
          <w:rFonts w:ascii="Arial" w:hAnsi="Arial" w:cs="Arial"/>
          <w:sz w:val="20"/>
          <w:szCs w:val="20"/>
        </w:rPr>
      </w:pPr>
    </w:p>
    <w:p w:rsidR="00150C16" w:rsidRPr="002C2451" w:rsidRDefault="00150C16"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budget steering committee shall consist of the following persons:</w:t>
      </w:r>
    </w:p>
    <w:p w:rsidR="00150C16" w:rsidRPr="002C2451" w:rsidRDefault="00150C16" w:rsidP="00C37E5C">
      <w:pPr>
        <w:autoSpaceDE w:val="0"/>
        <w:autoSpaceDN w:val="0"/>
        <w:adjustRightInd w:val="0"/>
        <w:spacing w:line="360" w:lineRule="auto"/>
        <w:jc w:val="both"/>
        <w:rPr>
          <w:rFonts w:ascii="Arial" w:hAnsi="Arial" w:cs="Arial"/>
          <w:sz w:val="20"/>
          <w:szCs w:val="20"/>
        </w:rPr>
      </w:pPr>
    </w:p>
    <w:p w:rsidR="00150C16"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82089C" w:rsidRPr="002C2451">
        <w:rPr>
          <w:rFonts w:ascii="Arial" w:hAnsi="Arial" w:cs="Arial"/>
          <w:sz w:val="20"/>
          <w:szCs w:val="20"/>
        </w:rPr>
        <w:t xml:space="preserve">he </w:t>
      </w:r>
      <w:r w:rsidR="006846A1" w:rsidRPr="002C2451">
        <w:rPr>
          <w:rFonts w:ascii="Arial" w:hAnsi="Arial" w:cs="Arial"/>
          <w:sz w:val="20"/>
          <w:szCs w:val="20"/>
        </w:rPr>
        <w:t>Chairperson of the Finance Committee</w:t>
      </w:r>
      <w:r w:rsidR="00272953" w:rsidRPr="002C2451">
        <w:rPr>
          <w:rFonts w:ascii="Arial" w:hAnsi="Arial" w:cs="Arial"/>
          <w:sz w:val="20"/>
          <w:szCs w:val="20"/>
        </w:rPr>
        <w:t>;</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272953" w:rsidRPr="002C2451">
        <w:rPr>
          <w:rFonts w:ascii="Arial" w:hAnsi="Arial" w:cs="Arial"/>
          <w:sz w:val="20"/>
          <w:szCs w:val="20"/>
        </w:rPr>
        <w:t>he Accounting Officer (</w:t>
      </w:r>
      <w:r w:rsidR="0029537D" w:rsidRPr="002C2451">
        <w:rPr>
          <w:rFonts w:ascii="Arial" w:hAnsi="Arial" w:cs="Arial"/>
          <w:sz w:val="20"/>
          <w:szCs w:val="20"/>
        </w:rPr>
        <w:t>Chief Executive Officer</w:t>
      </w:r>
      <w:r w:rsidR="00272953" w:rsidRPr="002C2451">
        <w:rPr>
          <w:rFonts w:ascii="Arial" w:hAnsi="Arial" w:cs="Arial"/>
          <w:sz w:val="20"/>
          <w:szCs w:val="20"/>
        </w:rPr>
        <w:t>)</w:t>
      </w:r>
      <w:r w:rsidRPr="002C2451">
        <w:rPr>
          <w:rFonts w:ascii="Arial" w:hAnsi="Arial" w:cs="Arial"/>
          <w:sz w:val="20"/>
          <w:szCs w:val="20"/>
        </w:rPr>
        <w:t>;</w:t>
      </w:r>
    </w:p>
    <w:p w:rsidR="0029537D" w:rsidRPr="002C2451" w:rsidRDefault="0029537D"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Chief Operating Officer;</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272953" w:rsidRPr="002C2451">
        <w:rPr>
          <w:rFonts w:ascii="Arial" w:hAnsi="Arial" w:cs="Arial"/>
          <w:sz w:val="20"/>
          <w:szCs w:val="20"/>
        </w:rPr>
        <w:t>he Chief Financial Officer</w:t>
      </w:r>
      <w:r w:rsidRPr="002C2451">
        <w:rPr>
          <w:rFonts w:ascii="Arial" w:hAnsi="Arial" w:cs="Arial"/>
          <w:sz w:val="20"/>
          <w:szCs w:val="20"/>
        </w:rPr>
        <w:t>;</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t</w:t>
      </w:r>
      <w:r w:rsidR="00272953" w:rsidRPr="002C2451">
        <w:rPr>
          <w:rFonts w:ascii="Arial" w:hAnsi="Arial" w:cs="Arial"/>
          <w:sz w:val="20"/>
          <w:szCs w:val="20"/>
        </w:rPr>
        <w:t>he Manager responsible for budgeting</w:t>
      </w:r>
      <w:r w:rsidRPr="002C2451">
        <w:rPr>
          <w:rFonts w:ascii="Arial" w:hAnsi="Arial" w:cs="Arial"/>
          <w:sz w:val="20"/>
          <w:szCs w:val="20"/>
        </w:rPr>
        <w:t>;</w:t>
      </w:r>
    </w:p>
    <w:p w:rsidR="00272953" w:rsidRPr="002C2451" w:rsidRDefault="00FF3008"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h</w:t>
      </w:r>
      <w:r w:rsidR="00272953" w:rsidRPr="002C2451">
        <w:rPr>
          <w:rFonts w:ascii="Arial" w:hAnsi="Arial" w:cs="Arial"/>
          <w:sz w:val="20"/>
          <w:szCs w:val="20"/>
        </w:rPr>
        <w:t xml:space="preserve">eads of the </w:t>
      </w:r>
      <w:r w:rsidR="0029537D" w:rsidRPr="002C2451">
        <w:rPr>
          <w:rFonts w:ascii="Arial" w:hAnsi="Arial" w:cs="Arial"/>
          <w:sz w:val="20"/>
          <w:szCs w:val="20"/>
        </w:rPr>
        <w:t>d</w:t>
      </w:r>
      <w:r w:rsidR="00272953" w:rsidRPr="002C2451">
        <w:rPr>
          <w:rFonts w:ascii="Arial" w:hAnsi="Arial" w:cs="Arial"/>
          <w:sz w:val="20"/>
          <w:szCs w:val="20"/>
        </w:rPr>
        <w:t>epartment</w:t>
      </w:r>
      <w:r w:rsidR="00B06FE6" w:rsidRPr="002C2451">
        <w:rPr>
          <w:rFonts w:ascii="Arial" w:hAnsi="Arial" w:cs="Arial"/>
          <w:sz w:val="20"/>
          <w:szCs w:val="20"/>
        </w:rPr>
        <w:t>s</w:t>
      </w:r>
      <w:r w:rsidR="0029537D" w:rsidRPr="002C2451">
        <w:rPr>
          <w:rFonts w:ascii="Arial" w:hAnsi="Arial" w:cs="Arial"/>
          <w:sz w:val="20"/>
          <w:szCs w:val="20"/>
        </w:rPr>
        <w:t xml:space="preserve"> / Senior Managers</w:t>
      </w:r>
      <w:r w:rsidR="00272953" w:rsidRPr="002C2451">
        <w:rPr>
          <w:rFonts w:ascii="Arial" w:hAnsi="Arial" w:cs="Arial"/>
          <w:sz w:val="20"/>
          <w:szCs w:val="20"/>
        </w:rPr>
        <w:t xml:space="preserve"> of the </w:t>
      </w:r>
      <w:r w:rsidR="00EA2D9D" w:rsidRPr="002C2451">
        <w:rPr>
          <w:rFonts w:ascii="Arial" w:hAnsi="Arial" w:cs="Arial"/>
          <w:sz w:val="20"/>
          <w:szCs w:val="20"/>
        </w:rPr>
        <w:t>entity</w:t>
      </w:r>
      <w:r w:rsidR="0029537D" w:rsidRPr="002C2451">
        <w:rPr>
          <w:rFonts w:ascii="Arial" w:hAnsi="Arial" w:cs="Arial"/>
          <w:sz w:val="20"/>
          <w:szCs w:val="20"/>
        </w:rPr>
        <w:t>; and</w:t>
      </w:r>
    </w:p>
    <w:p w:rsidR="0029537D" w:rsidRPr="002C2451" w:rsidRDefault="00B908DC" w:rsidP="00F66F72">
      <w:pPr>
        <w:pStyle w:val="ListParagraph"/>
        <w:numPr>
          <w:ilvl w:val="0"/>
          <w:numId w:val="1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any</w:t>
      </w:r>
      <w:r w:rsidR="0029537D" w:rsidRPr="002C2451">
        <w:rPr>
          <w:rFonts w:ascii="Arial" w:hAnsi="Arial" w:cs="Arial"/>
          <w:sz w:val="20"/>
          <w:szCs w:val="20"/>
        </w:rPr>
        <w:t xml:space="preserve"> technical expert on infrastructure</w:t>
      </w:r>
      <w:r w:rsidR="004C4E89" w:rsidRPr="002C2451">
        <w:rPr>
          <w:rFonts w:ascii="Arial" w:hAnsi="Arial" w:cs="Arial"/>
          <w:sz w:val="20"/>
          <w:szCs w:val="20"/>
        </w:rPr>
        <w:t>.</w:t>
      </w:r>
      <w:r w:rsidR="0029537D" w:rsidRPr="002C2451">
        <w:rPr>
          <w:rFonts w:ascii="Arial" w:hAnsi="Arial" w:cs="Arial"/>
          <w:sz w:val="20"/>
          <w:szCs w:val="20"/>
        </w:rPr>
        <w:t xml:space="preserve"> </w:t>
      </w:r>
    </w:p>
    <w:p w:rsidR="00272953" w:rsidRPr="002C2451" w:rsidRDefault="00272953" w:rsidP="00C37E5C">
      <w:pPr>
        <w:autoSpaceDE w:val="0"/>
        <w:autoSpaceDN w:val="0"/>
        <w:adjustRightInd w:val="0"/>
        <w:spacing w:line="360" w:lineRule="auto"/>
        <w:jc w:val="both"/>
        <w:rPr>
          <w:rFonts w:ascii="Arial" w:hAnsi="Arial" w:cs="Arial"/>
          <w:sz w:val="20"/>
          <w:szCs w:val="20"/>
        </w:rPr>
      </w:pPr>
    </w:p>
    <w:p w:rsidR="0082089C" w:rsidRPr="002C2451" w:rsidRDefault="0082089C"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Chief Financial Officer</w:t>
      </w:r>
      <w:r w:rsidR="0029537D" w:rsidRPr="002C2451">
        <w:rPr>
          <w:rFonts w:ascii="Arial" w:hAnsi="Arial" w:cs="Arial"/>
          <w:sz w:val="20"/>
          <w:szCs w:val="20"/>
        </w:rPr>
        <w:t>, with the assistance of other Senior M</w:t>
      </w:r>
      <w:r w:rsidRPr="002C2451">
        <w:rPr>
          <w:rFonts w:ascii="Arial" w:hAnsi="Arial" w:cs="Arial"/>
          <w:sz w:val="20"/>
          <w:szCs w:val="20"/>
        </w:rPr>
        <w:t>anagers</w:t>
      </w:r>
      <w:r w:rsidR="00C37E5C" w:rsidRPr="002C2451">
        <w:rPr>
          <w:rFonts w:ascii="Arial" w:hAnsi="Arial" w:cs="Arial"/>
          <w:sz w:val="20"/>
          <w:szCs w:val="20"/>
        </w:rPr>
        <w:t xml:space="preserve"> who are responsible for making inputs for their r</w:t>
      </w:r>
      <w:r w:rsidR="00743B6B" w:rsidRPr="002C2451">
        <w:rPr>
          <w:rFonts w:ascii="Arial" w:hAnsi="Arial" w:cs="Arial"/>
          <w:sz w:val="20"/>
          <w:szCs w:val="20"/>
        </w:rPr>
        <w:t>espective departmental budgets,</w:t>
      </w:r>
      <w:r w:rsidRPr="002C2451">
        <w:rPr>
          <w:rFonts w:ascii="Arial" w:hAnsi="Arial" w:cs="Arial"/>
          <w:sz w:val="20"/>
          <w:szCs w:val="20"/>
        </w:rPr>
        <w:t xml:space="preserve"> shall </w:t>
      </w:r>
      <w:r w:rsidR="0029537D" w:rsidRPr="002C2451">
        <w:rPr>
          <w:rFonts w:ascii="Arial" w:hAnsi="Arial" w:cs="Arial"/>
          <w:sz w:val="20"/>
          <w:szCs w:val="20"/>
        </w:rPr>
        <w:t xml:space="preserve">be responsible for </w:t>
      </w:r>
      <w:r w:rsidRPr="002C2451">
        <w:rPr>
          <w:rFonts w:ascii="Arial" w:hAnsi="Arial" w:cs="Arial"/>
          <w:sz w:val="20"/>
          <w:szCs w:val="20"/>
        </w:rPr>
        <w:t>the technical preparation of the budget.</w:t>
      </w:r>
    </w:p>
    <w:p w:rsidR="00AA4123" w:rsidRPr="002C2451" w:rsidRDefault="00AA4123" w:rsidP="00400496">
      <w:pPr>
        <w:autoSpaceDE w:val="0"/>
        <w:autoSpaceDN w:val="0"/>
        <w:adjustRightInd w:val="0"/>
        <w:spacing w:line="360" w:lineRule="auto"/>
        <w:jc w:val="both"/>
        <w:rPr>
          <w:rFonts w:ascii="Arial" w:hAnsi="Arial" w:cs="Arial"/>
          <w:b/>
          <w:bCs/>
          <w:sz w:val="20"/>
          <w:szCs w:val="20"/>
        </w:rPr>
      </w:pPr>
    </w:p>
    <w:p w:rsidR="007957B0" w:rsidRPr="002C2451" w:rsidRDefault="00F60C55" w:rsidP="00F60C5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B057E9" w:rsidRPr="002C2451">
        <w:rPr>
          <w:rFonts w:ascii="Arial" w:hAnsi="Arial" w:cs="Arial"/>
          <w:b/>
          <w:bCs/>
          <w:sz w:val="20"/>
          <w:szCs w:val="20"/>
        </w:rPr>
        <w:t>7</w:t>
      </w:r>
      <w:r w:rsidRPr="002C2451">
        <w:rPr>
          <w:rFonts w:ascii="Arial" w:hAnsi="Arial" w:cs="Arial"/>
          <w:b/>
          <w:bCs/>
          <w:sz w:val="20"/>
          <w:szCs w:val="20"/>
        </w:rPr>
        <w:t>:</w:t>
      </w:r>
      <w:r w:rsidR="007957B0" w:rsidRPr="002C2451">
        <w:rPr>
          <w:rFonts w:ascii="Arial" w:hAnsi="Arial" w:cs="Arial"/>
          <w:b/>
          <w:bCs/>
          <w:sz w:val="20"/>
          <w:szCs w:val="20"/>
        </w:rPr>
        <w:t xml:space="preserve"> THE </w:t>
      </w:r>
      <w:r w:rsidR="00BF6D33" w:rsidRPr="002C2451">
        <w:rPr>
          <w:rFonts w:ascii="Arial" w:hAnsi="Arial" w:cs="Arial"/>
          <w:b/>
          <w:bCs/>
          <w:sz w:val="20"/>
          <w:szCs w:val="20"/>
        </w:rPr>
        <w:t xml:space="preserve">ANNUAL </w:t>
      </w:r>
      <w:r w:rsidR="007957B0" w:rsidRPr="002C2451">
        <w:rPr>
          <w:rFonts w:ascii="Arial" w:hAnsi="Arial" w:cs="Arial"/>
          <w:b/>
          <w:bCs/>
          <w:sz w:val="20"/>
          <w:szCs w:val="20"/>
        </w:rPr>
        <w:t>BUDGET</w:t>
      </w:r>
    </w:p>
    <w:p w:rsidR="005A70FE" w:rsidRPr="002C2451" w:rsidRDefault="005A70FE" w:rsidP="00400496">
      <w:pPr>
        <w:autoSpaceDE w:val="0"/>
        <w:autoSpaceDN w:val="0"/>
        <w:adjustRightInd w:val="0"/>
        <w:spacing w:line="360" w:lineRule="auto"/>
        <w:jc w:val="both"/>
        <w:rPr>
          <w:rFonts w:ascii="Arial" w:hAnsi="Arial" w:cs="Arial"/>
          <w:b/>
          <w:bCs/>
          <w:sz w:val="20"/>
          <w:szCs w:val="20"/>
        </w:rPr>
      </w:pPr>
    </w:p>
    <w:p w:rsidR="00BF6D33" w:rsidRPr="002C2451" w:rsidRDefault="00BF6D3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EA2D9D" w:rsidRPr="002C2451">
        <w:rPr>
          <w:rFonts w:ascii="Arial" w:hAnsi="Arial" w:cs="Arial"/>
          <w:sz w:val="20"/>
          <w:szCs w:val="20"/>
        </w:rPr>
        <w:t>entity</w:t>
      </w:r>
      <w:r w:rsidRPr="002C2451">
        <w:rPr>
          <w:rFonts w:ascii="Arial" w:hAnsi="Arial" w:cs="Arial"/>
          <w:sz w:val="20"/>
          <w:szCs w:val="20"/>
        </w:rPr>
        <w:t xml:space="preserve">’s annual budget shall be </w:t>
      </w:r>
      <w:r w:rsidR="00547FD2" w:rsidRPr="002C2451">
        <w:rPr>
          <w:rFonts w:ascii="Arial" w:hAnsi="Arial" w:cs="Arial"/>
          <w:sz w:val="20"/>
          <w:szCs w:val="20"/>
        </w:rPr>
        <w:t>project based across all the segments in terms of the Municipal Standard Chart of Accounts (mSCOA) regulations</w:t>
      </w:r>
      <w:r w:rsidRPr="002C2451">
        <w:rPr>
          <w:rFonts w:ascii="Arial" w:hAnsi="Arial" w:cs="Arial"/>
          <w:sz w:val="20"/>
          <w:szCs w:val="20"/>
        </w:rPr>
        <w:t xml:space="preserve">, and shall be prepared in the format as prescribed in </w:t>
      </w:r>
      <w:r w:rsidR="00125E61" w:rsidRPr="002C2451">
        <w:rPr>
          <w:rFonts w:ascii="Arial" w:hAnsi="Arial" w:cs="Arial"/>
          <w:sz w:val="20"/>
          <w:szCs w:val="20"/>
        </w:rPr>
        <w:t>R</w:t>
      </w:r>
      <w:r w:rsidR="00444CDB" w:rsidRPr="002C2451">
        <w:rPr>
          <w:rFonts w:ascii="Arial" w:hAnsi="Arial" w:cs="Arial"/>
          <w:sz w:val="20"/>
          <w:szCs w:val="20"/>
        </w:rPr>
        <w:t>egulation 1 of Schedule D of Municipal Budget</w:t>
      </w:r>
      <w:r w:rsidRPr="002C2451">
        <w:rPr>
          <w:rFonts w:ascii="Arial" w:hAnsi="Arial" w:cs="Arial"/>
          <w:sz w:val="20"/>
          <w:szCs w:val="20"/>
        </w:rPr>
        <w:t xml:space="preserve"> an</w:t>
      </w:r>
      <w:r w:rsidR="00923E38" w:rsidRPr="002C2451">
        <w:rPr>
          <w:rFonts w:ascii="Arial" w:hAnsi="Arial" w:cs="Arial"/>
          <w:sz w:val="20"/>
          <w:szCs w:val="20"/>
        </w:rPr>
        <w:t>d Reporting Regulations, 2008</w:t>
      </w:r>
      <w:r w:rsidR="00547FD2" w:rsidRPr="002C2451">
        <w:rPr>
          <w:rFonts w:ascii="Arial" w:hAnsi="Arial" w:cs="Arial"/>
          <w:sz w:val="20"/>
          <w:szCs w:val="20"/>
        </w:rPr>
        <w:t xml:space="preserve">.  When tabled, the budget shall be </w:t>
      </w:r>
      <w:r w:rsidRPr="002C2451">
        <w:rPr>
          <w:rFonts w:ascii="Arial" w:hAnsi="Arial" w:cs="Arial"/>
          <w:sz w:val="20"/>
          <w:szCs w:val="20"/>
        </w:rPr>
        <w:t xml:space="preserve">accompanied by </w:t>
      </w:r>
      <w:r w:rsidR="009F2983" w:rsidRPr="002C2451">
        <w:rPr>
          <w:rFonts w:ascii="Arial" w:hAnsi="Arial" w:cs="Arial"/>
          <w:sz w:val="20"/>
          <w:szCs w:val="20"/>
        </w:rPr>
        <w:t xml:space="preserve">prescribed </w:t>
      </w:r>
      <w:r w:rsidR="00444CDB" w:rsidRPr="002C2451">
        <w:rPr>
          <w:rFonts w:ascii="Arial" w:hAnsi="Arial" w:cs="Arial"/>
          <w:sz w:val="20"/>
          <w:szCs w:val="20"/>
        </w:rPr>
        <w:t xml:space="preserve">supporting </w:t>
      </w:r>
      <w:r w:rsidRPr="002C2451">
        <w:rPr>
          <w:rFonts w:ascii="Arial" w:hAnsi="Arial" w:cs="Arial"/>
          <w:sz w:val="20"/>
          <w:szCs w:val="20"/>
        </w:rPr>
        <w:t>documentation</w:t>
      </w:r>
      <w:r w:rsidR="009F2983" w:rsidRPr="002C2451">
        <w:rPr>
          <w:rStyle w:val="FootnoteReference"/>
          <w:rFonts w:ascii="Arial" w:hAnsi="Arial" w:cs="Arial"/>
          <w:sz w:val="20"/>
          <w:szCs w:val="20"/>
        </w:rPr>
        <w:footnoteReference w:id="1"/>
      </w:r>
      <w:r w:rsidRPr="002C2451">
        <w:rPr>
          <w:rFonts w:ascii="Arial" w:hAnsi="Arial" w:cs="Arial"/>
          <w:sz w:val="20"/>
          <w:szCs w:val="20"/>
        </w:rPr>
        <w:t xml:space="preserve"> </w:t>
      </w:r>
      <w:r w:rsidR="003A1FA2" w:rsidRPr="002C2451">
        <w:rPr>
          <w:rFonts w:ascii="Arial" w:hAnsi="Arial" w:cs="Arial"/>
          <w:sz w:val="20"/>
          <w:szCs w:val="20"/>
        </w:rPr>
        <w:t xml:space="preserve">and </w:t>
      </w:r>
      <w:r w:rsidR="003A1FA2" w:rsidRPr="002C2451">
        <w:rPr>
          <w:rFonts w:ascii="Arial" w:hAnsi="Arial" w:cs="Arial"/>
          <w:sz w:val="20"/>
          <w:szCs w:val="20"/>
          <w:lang w:val="en-GB" w:eastAsia="en-ZA"/>
        </w:rPr>
        <w:t xml:space="preserve">include all the required tables, charts and explanatory information, taking into account any guidelines issued by the Minister in terms of Municipal Budget and Reporting Regulations, 2008.  </w:t>
      </w:r>
    </w:p>
    <w:p w:rsidR="009F2983" w:rsidRPr="002C2451" w:rsidRDefault="009F2983" w:rsidP="00400496">
      <w:pPr>
        <w:autoSpaceDE w:val="0"/>
        <w:autoSpaceDN w:val="0"/>
        <w:adjustRightInd w:val="0"/>
        <w:spacing w:line="360" w:lineRule="auto"/>
        <w:jc w:val="both"/>
        <w:rPr>
          <w:rFonts w:ascii="Arial" w:hAnsi="Arial" w:cs="Arial"/>
          <w:b/>
          <w:bCs/>
          <w:sz w:val="20"/>
          <w:szCs w:val="20"/>
        </w:rPr>
      </w:pPr>
    </w:p>
    <w:p w:rsidR="00450A0A"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7</w:t>
      </w:r>
      <w:r w:rsidR="00BF6D33" w:rsidRPr="002C2451">
        <w:rPr>
          <w:rFonts w:ascii="Arial" w:hAnsi="Arial" w:cs="Arial"/>
          <w:b/>
          <w:bCs/>
          <w:sz w:val="20"/>
          <w:szCs w:val="20"/>
        </w:rPr>
        <w:t xml:space="preserve">.1 </w:t>
      </w:r>
      <w:r w:rsidR="00D66B8D" w:rsidRPr="002C2451">
        <w:rPr>
          <w:rFonts w:ascii="Arial" w:hAnsi="Arial" w:cs="Arial"/>
          <w:b/>
          <w:bCs/>
          <w:sz w:val="20"/>
          <w:szCs w:val="20"/>
        </w:rPr>
        <w:t xml:space="preserve">mSCOA Segments &amp; </w:t>
      </w:r>
      <w:r w:rsidR="006136B4" w:rsidRPr="002C2451">
        <w:rPr>
          <w:rFonts w:ascii="Arial" w:hAnsi="Arial" w:cs="Arial"/>
          <w:b/>
          <w:bCs/>
          <w:sz w:val="20"/>
          <w:szCs w:val="20"/>
        </w:rPr>
        <w:t xml:space="preserve">the Annual </w:t>
      </w:r>
      <w:r w:rsidR="00D66B8D" w:rsidRPr="002C2451">
        <w:rPr>
          <w:rFonts w:ascii="Arial" w:hAnsi="Arial" w:cs="Arial"/>
          <w:b/>
          <w:bCs/>
          <w:sz w:val="20"/>
          <w:szCs w:val="20"/>
        </w:rPr>
        <w:t>Budget</w:t>
      </w:r>
    </w:p>
    <w:p w:rsidR="007957B0" w:rsidRPr="002C2451" w:rsidRDefault="007957B0" w:rsidP="00400496">
      <w:pPr>
        <w:autoSpaceDE w:val="0"/>
        <w:autoSpaceDN w:val="0"/>
        <w:adjustRightInd w:val="0"/>
        <w:spacing w:line="360" w:lineRule="auto"/>
        <w:jc w:val="both"/>
        <w:rPr>
          <w:rFonts w:ascii="Arial" w:hAnsi="Arial" w:cs="Arial"/>
          <w:sz w:val="20"/>
          <w:szCs w:val="20"/>
        </w:rPr>
      </w:pPr>
    </w:p>
    <w:p w:rsidR="00D66B8D" w:rsidRPr="002C2451" w:rsidRDefault="00D66B8D" w:rsidP="006136B4">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In line with Chapter 2 of mSCOA Regulations, the budget of the entity shall be prepared in line with the prescribed standard chart of accounts and segments.</w:t>
      </w:r>
    </w:p>
    <w:p w:rsidR="00D66B8D" w:rsidRPr="002C2451" w:rsidRDefault="006136B4" w:rsidP="006136B4">
      <w:pPr>
        <w:pStyle w:val="Default"/>
        <w:spacing w:line="360" w:lineRule="auto"/>
        <w:jc w:val="both"/>
        <w:rPr>
          <w:color w:val="auto"/>
          <w:sz w:val="20"/>
          <w:szCs w:val="20"/>
        </w:rPr>
      </w:pPr>
      <w:r w:rsidRPr="002C2451">
        <w:rPr>
          <w:color w:val="auto"/>
          <w:sz w:val="20"/>
          <w:szCs w:val="20"/>
        </w:rPr>
        <w:t>E</w:t>
      </w:r>
      <w:r w:rsidR="00D66B8D" w:rsidRPr="002C2451">
        <w:rPr>
          <w:color w:val="auto"/>
          <w:sz w:val="20"/>
          <w:szCs w:val="20"/>
        </w:rPr>
        <w:t xml:space="preserve">ach transaction </w:t>
      </w:r>
      <w:r w:rsidRPr="002C2451">
        <w:rPr>
          <w:color w:val="auto"/>
          <w:sz w:val="20"/>
          <w:szCs w:val="20"/>
        </w:rPr>
        <w:t xml:space="preserve">shall therefore be </w:t>
      </w:r>
      <w:r w:rsidR="00D66B8D" w:rsidRPr="002C2451">
        <w:rPr>
          <w:color w:val="auto"/>
          <w:sz w:val="20"/>
          <w:szCs w:val="20"/>
        </w:rPr>
        <w:t xml:space="preserve">budgeted against the mSCOA Segments at a posting level from the master data table. </w:t>
      </w:r>
    </w:p>
    <w:p w:rsidR="0017095E" w:rsidRPr="002C2451" w:rsidRDefault="0017095E" w:rsidP="006136B4">
      <w:pPr>
        <w:pStyle w:val="Default"/>
        <w:spacing w:line="360" w:lineRule="auto"/>
        <w:jc w:val="both"/>
        <w:rPr>
          <w:color w:val="auto"/>
          <w:sz w:val="20"/>
          <w:szCs w:val="20"/>
        </w:rPr>
      </w:pPr>
    </w:p>
    <w:p w:rsidR="006136B4" w:rsidRPr="002C2451" w:rsidRDefault="006136B4" w:rsidP="006136B4">
      <w:pPr>
        <w:pStyle w:val="Default"/>
        <w:spacing w:line="360" w:lineRule="auto"/>
        <w:jc w:val="both"/>
        <w:rPr>
          <w:color w:val="auto"/>
          <w:sz w:val="20"/>
          <w:szCs w:val="20"/>
        </w:rPr>
      </w:pPr>
      <w:r w:rsidRPr="002C2451">
        <w:rPr>
          <w:color w:val="auto"/>
          <w:sz w:val="20"/>
          <w:szCs w:val="20"/>
        </w:rPr>
        <w:t>The standard chart of accounts in the budget must accurately record all financial transactions and data in the applicable segment</w:t>
      </w:r>
    </w:p>
    <w:p w:rsidR="006136B4" w:rsidRPr="002C2451" w:rsidRDefault="006136B4" w:rsidP="00D66B8D">
      <w:pPr>
        <w:pStyle w:val="Default"/>
        <w:rPr>
          <w:color w:val="auto"/>
          <w:sz w:val="20"/>
          <w:szCs w:val="20"/>
        </w:rPr>
      </w:pPr>
    </w:p>
    <w:p w:rsidR="00342242" w:rsidRPr="002C2451" w:rsidRDefault="00342242" w:rsidP="003E6052">
      <w:pPr>
        <w:pStyle w:val="Default"/>
        <w:spacing w:line="360" w:lineRule="auto"/>
        <w:rPr>
          <w:color w:val="auto"/>
          <w:sz w:val="20"/>
          <w:szCs w:val="20"/>
        </w:rPr>
      </w:pPr>
      <w:r w:rsidRPr="002C2451">
        <w:rPr>
          <w:color w:val="auto"/>
          <w:sz w:val="20"/>
          <w:szCs w:val="20"/>
        </w:rPr>
        <w:t>The following segments shall be applicable for the purpose of budgeting in line with the mSCOA regulations:</w:t>
      </w:r>
    </w:p>
    <w:p w:rsidR="00342242" w:rsidRPr="002C2451" w:rsidRDefault="00342242" w:rsidP="00D66B8D">
      <w:pPr>
        <w:pStyle w:val="Default"/>
        <w:rPr>
          <w:color w:val="auto"/>
          <w:sz w:val="23"/>
          <w:szCs w:val="23"/>
        </w:rPr>
      </w:pPr>
    </w:p>
    <w:p w:rsidR="003E6052" w:rsidRPr="002C2451" w:rsidRDefault="003E6052" w:rsidP="00F66F72">
      <w:pPr>
        <w:pStyle w:val="ListParagraph"/>
        <w:numPr>
          <w:ilvl w:val="0"/>
          <w:numId w:val="23"/>
        </w:numPr>
        <w:autoSpaceDE w:val="0"/>
        <w:autoSpaceDN w:val="0"/>
        <w:adjustRightInd w:val="0"/>
        <w:spacing w:line="360" w:lineRule="auto"/>
        <w:jc w:val="both"/>
        <w:rPr>
          <w:rFonts w:ascii="Arial" w:hAnsi="Arial" w:cs="Arial"/>
          <w:sz w:val="20"/>
          <w:szCs w:val="20"/>
        </w:rPr>
      </w:pPr>
      <w:r w:rsidRPr="002C2451">
        <w:rPr>
          <w:rFonts w:ascii="Arial" w:hAnsi="Arial" w:cs="Arial"/>
          <w:b/>
          <w:sz w:val="20"/>
          <w:szCs w:val="20"/>
        </w:rPr>
        <w:t>Funding Segment:</w:t>
      </w:r>
      <w:r w:rsidRPr="002C2451">
        <w:rPr>
          <w:rFonts w:ascii="Arial" w:hAnsi="Arial" w:cs="Arial"/>
          <w:sz w:val="20"/>
          <w:szCs w:val="20"/>
        </w:rPr>
        <w:t xml:space="preserve"> </w:t>
      </w:r>
      <w:r w:rsidR="000B68A9" w:rsidRPr="002C2451">
        <w:rPr>
          <w:rFonts w:ascii="Arial" w:hAnsi="Arial" w:cs="Arial"/>
          <w:sz w:val="20"/>
          <w:szCs w:val="20"/>
        </w:rPr>
        <w:t xml:space="preserve">This segment </w:t>
      </w:r>
      <w:r w:rsidRPr="002C2451">
        <w:rPr>
          <w:rFonts w:ascii="Arial" w:hAnsi="Arial" w:cs="Arial"/>
          <w:sz w:val="20"/>
          <w:szCs w:val="20"/>
        </w:rPr>
        <w:t>identifies the various sources of funding available for financing expenditure for both capital and operational spending</w:t>
      </w:r>
      <w:r w:rsidR="009C6EC8" w:rsidRPr="002C2451">
        <w:rPr>
          <w:rFonts w:ascii="Arial" w:hAnsi="Arial" w:cs="Arial"/>
          <w:sz w:val="20"/>
          <w:szCs w:val="20"/>
        </w:rPr>
        <w:t xml:space="preserve">. </w:t>
      </w:r>
    </w:p>
    <w:p w:rsidR="009C6EC8" w:rsidRPr="002C2451" w:rsidRDefault="009C6EC8" w:rsidP="002C2451">
      <w:pPr>
        <w:autoSpaceDE w:val="0"/>
        <w:autoSpaceDN w:val="0"/>
        <w:adjustRightInd w:val="0"/>
        <w:spacing w:line="360" w:lineRule="auto"/>
        <w:ind w:left="720" w:hanging="11"/>
        <w:jc w:val="both"/>
        <w:rPr>
          <w:rFonts w:ascii="Arial" w:hAnsi="Arial" w:cs="Arial"/>
          <w:sz w:val="20"/>
          <w:szCs w:val="20"/>
        </w:rPr>
      </w:pPr>
      <w:r w:rsidRPr="002C2451">
        <w:rPr>
          <w:rFonts w:ascii="Arial" w:hAnsi="Arial" w:cs="Arial"/>
          <w:sz w:val="20"/>
          <w:szCs w:val="20"/>
        </w:rPr>
        <w:lastRenderedPageBreak/>
        <w:t>The appropriate classification code of a transaction in this segment will be determined according to the source of funding against which a payment is allocated and the source of revenue against which income is received.</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ListParagraph"/>
        <w:numPr>
          <w:ilvl w:val="0"/>
          <w:numId w:val="23"/>
        </w:numPr>
        <w:autoSpaceDE w:val="0"/>
        <w:autoSpaceDN w:val="0"/>
        <w:adjustRightInd w:val="0"/>
        <w:spacing w:line="360" w:lineRule="auto"/>
        <w:jc w:val="both"/>
        <w:rPr>
          <w:rFonts w:ascii="Arial" w:hAnsi="Arial" w:cs="Arial"/>
          <w:sz w:val="20"/>
          <w:szCs w:val="20"/>
        </w:rPr>
      </w:pPr>
      <w:r w:rsidRPr="002C2451">
        <w:rPr>
          <w:rFonts w:ascii="Arial" w:hAnsi="Arial" w:cs="Arial"/>
          <w:b/>
          <w:sz w:val="20"/>
          <w:szCs w:val="20"/>
        </w:rPr>
        <w:t>Function Segment:</w:t>
      </w:r>
      <w:r w:rsidRPr="002C2451">
        <w:rPr>
          <w:rFonts w:ascii="Arial" w:hAnsi="Arial" w:cs="Arial"/>
          <w:sz w:val="20"/>
          <w:szCs w:val="20"/>
        </w:rPr>
        <w:t xml:space="preserve">  </w:t>
      </w:r>
      <w:r w:rsidR="009C6EC8" w:rsidRPr="002C2451">
        <w:rPr>
          <w:rFonts w:ascii="Arial" w:hAnsi="Arial" w:cs="Arial"/>
          <w:sz w:val="20"/>
          <w:szCs w:val="20"/>
        </w:rPr>
        <w:t>This segment provide for the classification of the transaction according to the function or service delivery objective and provides for the standardization of function and sub-functions across local government with due regard ro specific service delivery activities and responsibilities of each indivi</w:t>
      </w:r>
      <w:r w:rsidR="000B68A9" w:rsidRPr="002C2451">
        <w:rPr>
          <w:rFonts w:ascii="Arial" w:hAnsi="Arial" w:cs="Arial"/>
          <w:sz w:val="20"/>
          <w:szCs w:val="20"/>
        </w:rPr>
        <w:t>dual municipal entity.</w:t>
      </w:r>
      <w:r w:rsidR="009C6EC8" w:rsidRPr="002C2451">
        <w:rPr>
          <w:rFonts w:ascii="Arial" w:hAnsi="Arial" w:cs="Arial"/>
          <w:sz w:val="20"/>
          <w:szCs w:val="20"/>
        </w:rPr>
        <w:t xml:space="preserve"> I</w:t>
      </w:r>
    </w:p>
    <w:p w:rsidR="003E6052" w:rsidRPr="002C2451" w:rsidRDefault="003E6052" w:rsidP="003E6052">
      <w:pPr>
        <w:pStyle w:val="Heading3"/>
        <w:rPr>
          <w:b/>
          <w:sz w:val="20"/>
          <w:szCs w:val="20"/>
        </w:rPr>
      </w:pPr>
      <w:bookmarkStart w:id="1" w:name="_Toc362864460"/>
    </w:p>
    <w:p w:rsidR="003E6052" w:rsidRPr="002C2451" w:rsidRDefault="003E6052" w:rsidP="00F66F72">
      <w:pPr>
        <w:pStyle w:val="Heading3"/>
        <w:numPr>
          <w:ilvl w:val="0"/>
          <w:numId w:val="23"/>
        </w:numPr>
        <w:tabs>
          <w:tab w:val="left" w:pos="709"/>
        </w:tabs>
        <w:rPr>
          <w:sz w:val="20"/>
          <w:szCs w:val="20"/>
        </w:rPr>
      </w:pPr>
      <w:r w:rsidRPr="002C2451">
        <w:rPr>
          <w:b/>
          <w:sz w:val="20"/>
          <w:szCs w:val="20"/>
        </w:rPr>
        <w:t>Standard Classification Segment</w:t>
      </w:r>
      <w:bookmarkEnd w:id="1"/>
      <w:r w:rsidRPr="002C2451">
        <w:rPr>
          <w:b/>
          <w:sz w:val="20"/>
          <w:szCs w:val="20"/>
        </w:rPr>
        <w:t xml:space="preserve">: </w:t>
      </w:r>
      <w:r w:rsidRPr="002C2451">
        <w:rPr>
          <w:sz w:val="20"/>
          <w:szCs w:val="20"/>
        </w:rPr>
        <w:t xml:space="preserve">this segment </w:t>
      </w:r>
      <w:r w:rsidR="00883175" w:rsidRPr="002C2451">
        <w:rPr>
          <w:sz w:val="20"/>
          <w:szCs w:val="20"/>
        </w:rPr>
        <w:t xml:space="preserve">provides for the organizational structure and functionality of an individual entity, which is not prescribed, but must incorporate the structure and functionality as determined by the entity. </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ListParagraph"/>
        <w:numPr>
          <w:ilvl w:val="0"/>
          <w:numId w:val="23"/>
        </w:numPr>
        <w:autoSpaceDE w:val="0"/>
        <w:autoSpaceDN w:val="0"/>
        <w:adjustRightInd w:val="0"/>
        <w:spacing w:line="360" w:lineRule="auto"/>
        <w:jc w:val="both"/>
        <w:rPr>
          <w:rFonts w:ascii="Arial" w:hAnsi="Arial" w:cs="Arial"/>
          <w:sz w:val="20"/>
          <w:szCs w:val="20"/>
        </w:rPr>
      </w:pPr>
      <w:r w:rsidRPr="002C2451">
        <w:rPr>
          <w:rFonts w:ascii="Arial" w:hAnsi="Arial" w:cs="Arial"/>
          <w:b/>
          <w:sz w:val="20"/>
          <w:szCs w:val="20"/>
        </w:rPr>
        <w:t>Project Segment:</w:t>
      </w:r>
      <w:r w:rsidRPr="002C2451">
        <w:rPr>
          <w:rFonts w:ascii="Arial" w:hAnsi="Arial" w:cs="Arial"/>
          <w:sz w:val="20"/>
          <w:szCs w:val="20"/>
        </w:rPr>
        <w:t xml:space="preserve">  </w:t>
      </w:r>
      <w:r w:rsidR="0036644B" w:rsidRPr="002C2451">
        <w:rPr>
          <w:rFonts w:ascii="Arial" w:hAnsi="Arial" w:cs="Arial"/>
          <w:sz w:val="20"/>
          <w:szCs w:val="20"/>
        </w:rPr>
        <w:t>This segment provides for the classification of capital and operating projects as provided for in the integrated development plan, as provided for I the Municipal Structures Act,1998 (Act No.117 of 1998), and funded in the budget and records information on spending as against the budget as well as the utilization of funds provided for the project. The appropriate classification code of a transaction in this segment will be determined on the basis of whether it relates to a specific project and if so, the type of project.</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Heading3"/>
        <w:keepNext w:val="0"/>
        <w:numPr>
          <w:ilvl w:val="0"/>
          <w:numId w:val="23"/>
        </w:numPr>
        <w:tabs>
          <w:tab w:val="left" w:pos="709"/>
        </w:tabs>
        <w:jc w:val="left"/>
        <w:rPr>
          <w:sz w:val="20"/>
          <w:szCs w:val="20"/>
        </w:rPr>
      </w:pPr>
      <w:bookmarkStart w:id="2" w:name="_Toc362864462"/>
      <w:r w:rsidRPr="002C2451">
        <w:rPr>
          <w:b/>
          <w:sz w:val="20"/>
          <w:szCs w:val="20"/>
        </w:rPr>
        <w:t>Regional Identifier Segment</w:t>
      </w:r>
      <w:bookmarkEnd w:id="2"/>
      <w:r w:rsidRPr="002C2451">
        <w:rPr>
          <w:b/>
          <w:sz w:val="20"/>
          <w:szCs w:val="20"/>
        </w:rPr>
        <w:t xml:space="preserve">:  </w:t>
      </w:r>
      <w:r w:rsidRPr="002C2451">
        <w:rPr>
          <w:sz w:val="20"/>
          <w:szCs w:val="20"/>
        </w:rPr>
        <w:t xml:space="preserve">This segment </w:t>
      </w:r>
      <w:r w:rsidR="00AB7EEF" w:rsidRPr="002C2451">
        <w:rPr>
          <w:sz w:val="20"/>
          <w:szCs w:val="20"/>
        </w:rPr>
        <w:t>identifies and assigns</w:t>
      </w:r>
      <w:r w:rsidRPr="002C2451">
        <w:rPr>
          <w:sz w:val="20"/>
          <w:szCs w:val="20"/>
        </w:rPr>
        <w:t xml:space="preserve"> government expenditure to </w:t>
      </w:r>
      <w:r w:rsidR="00AB7EEF" w:rsidRPr="002C2451">
        <w:rPr>
          <w:sz w:val="20"/>
          <w:szCs w:val="20"/>
        </w:rPr>
        <w:t xml:space="preserve">the lowest relevant geographical region as prescribed and the appropriate classification code will be determined according to the defined </w:t>
      </w:r>
      <w:r w:rsidRPr="002C2451">
        <w:rPr>
          <w:sz w:val="20"/>
          <w:szCs w:val="20"/>
        </w:rPr>
        <w:t xml:space="preserve"> geographic area</w:t>
      </w:r>
      <w:r w:rsidR="00AB7EEF" w:rsidRPr="002C2451">
        <w:rPr>
          <w:sz w:val="20"/>
          <w:szCs w:val="20"/>
        </w:rPr>
        <w:t xml:space="preserve"> within which the intended beneficiaries of the service or capital investment are located who are is deriving the benefit from the transaction</w:t>
      </w:r>
    </w:p>
    <w:p w:rsidR="003E6052" w:rsidRPr="002C2451" w:rsidRDefault="003E6052" w:rsidP="003E6052">
      <w:pPr>
        <w:pStyle w:val="Numberedbodytext"/>
        <w:numPr>
          <w:ilvl w:val="0"/>
          <w:numId w:val="0"/>
        </w:numPr>
        <w:spacing w:before="0" w:after="0" w:line="360" w:lineRule="auto"/>
        <w:ind w:left="720"/>
        <w:rPr>
          <w:rFonts w:cs="Arial"/>
          <w:sz w:val="20"/>
          <w:szCs w:val="20"/>
          <w:lang w:eastAsia="ja-JP"/>
        </w:rPr>
      </w:pPr>
    </w:p>
    <w:p w:rsidR="003E6052" w:rsidRPr="002C2451" w:rsidRDefault="003E6052" w:rsidP="00F66F72">
      <w:pPr>
        <w:pStyle w:val="Numberedbodytext"/>
        <w:numPr>
          <w:ilvl w:val="0"/>
          <w:numId w:val="23"/>
        </w:numPr>
        <w:spacing w:before="0" w:after="0" w:line="360" w:lineRule="auto"/>
        <w:rPr>
          <w:rFonts w:cs="Arial"/>
          <w:sz w:val="20"/>
          <w:szCs w:val="20"/>
          <w:lang w:eastAsia="ja-JP"/>
        </w:rPr>
      </w:pPr>
      <w:r w:rsidRPr="002C2451">
        <w:rPr>
          <w:rFonts w:cs="Arial"/>
          <w:b/>
          <w:sz w:val="20"/>
          <w:szCs w:val="20"/>
          <w:lang w:eastAsia="ja-JP"/>
        </w:rPr>
        <w:t>Item Segment:</w:t>
      </w:r>
      <w:r w:rsidRPr="002C2451">
        <w:rPr>
          <w:rFonts w:cs="Arial"/>
          <w:sz w:val="20"/>
          <w:szCs w:val="20"/>
          <w:lang w:eastAsia="ja-JP"/>
        </w:rPr>
        <w:t xml:space="preserve">  </w:t>
      </w:r>
      <w:r w:rsidRPr="002C2451">
        <w:rPr>
          <w:rFonts w:cs="Arial"/>
          <w:sz w:val="20"/>
          <w:szCs w:val="20"/>
        </w:rPr>
        <w:t>The Item Segment</w:t>
      </w:r>
      <w:r w:rsidR="00AB7EEF" w:rsidRPr="002C2451">
        <w:rPr>
          <w:rFonts w:cs="Arial"/>
          <w:sz w:val="20"/>
          <w:szCs w:val="20"/>
        </w:rPr>
        <w:t xml:space="preserve"> provides for the classification of item detail in the presentation of the financial position, performance and cash flow of the entity. The appropriation classification code will be determined according to the nature of the transaction either as revenue, expenditure, assets, liability or net asset.</w:t>
      </w:r>
    </w:p>
    <w:p w:rsidR="003E6052" w:rsidRPr="002C2451" w:rsidRDefault="003E6052" w:rsidP="003E6052">
      <w:pPr>
        <w:autoSpaceDE w:val="0"/>
        <w:autoSpaceDN w:val="0"/>
        <w:adjustRightInd w:val="0"/>
        <w:spacing w:line="360" w:lineRule="auto"/>
        <w:jc w:val="both"/>
        <w:rPr>
          <w:rFonts w:ascii="Arial" w:hAnsi="Arial" w:cs="Arial"/>
          <w:sz w:val="20"/>
          <w:szCs w:val="20"/>
        </w:rPr>
      </w:pPr>
    </w:p>
    <w:p w:rsidR="003E6052" w:rsidRPr="002C2451" w:rsidRDefault="003E6052" w:rsidP="00F66F72">
      <w:pPr>
        <w:pStyle w:val="Numberedbodytext"/>
        <w:numPr>
          <w:ilvl w:val="0"/>
          <w:numId w:val="23"/>
        </w:numPr>
        <w:tabs>
          <w:tab w:val="num" w:pos="1440"/>
          <w:tab w:val="num" w:pos="3573"/>
        </w:tabs>
        <w:spacing w:before="0" w:after="0" w:line="360" w:lineRule="auto"/>
        <w:rPr>
          <w:rFonts w:cs="Arial"/>
          <w:sz w:val="20"/>
          <w:szCs w:val="20"/>
        </w:rPr>
      </w:pPr>
      <w:bookmarkStart w:id="3" w:name="_Toc362864467"/>
      <w:r w:rsidRPr="002C2451">
        <w:rPr>
          <w:rFonts w:cs="Arial"/>
          <w:b/>
          <w:sz w:val="20"/>
          <w:szCs w:val="20"/>
        </w:rPr>
        <w:t>Costing Segment</w:t>
      </w:r>
      <w:bookmarkEnd w:id="3"/>
      <w:r w:rsidRPr="002C2451">
        <w:rPr>
          <w:rFonts w:cs="Arial"/>
          <w:b/>
          <w:sz w:val="20"/>
          <w:szCs w:val="20"/>
        </w:rPr>
        <w:t>:</w:t>
      </w:r>
      <w:r w:rsidRPr="002C2451">
        <w:rPr>
          <w:rFonts w:cs="Arial"/>
          <w:sz w:val="20"/>
          <w:szCs w:val="20"/>
        </w:rPr>
        <w:t xml:space="preserve"> The Costing Segment provides for the classification of indirect (secondary) costs </w:t>
      </w:r>
      <w:r w:rsidR="00B44597" w:rsidRPr="002C2451">
        <w:rPr>
          <w:rFonts w:cs="Arial"/>
          <w:sz w:val="20"/>
          <w:szCs w:val="20"/>
        </w:rPr>
        <w:t xml:space="preserve">elements and acts as a collector in determining inter alia total cost of a service or function, identification of productivity inefficiencies and tariff determination of municipal services. Classification codes are identified with reference to department charges; internal billing and activity based recoveries for purposes of recording specific activities and functions in terms of their unit costs and cost categories. </w:t>
      </w:r>
    </w:p>
    <w:p w:rsidR="003E6052" w:rsidRPr="002C2451" w:rsidRDefault="003E6052" w:rsidP="00D66B8D">
      <w:pPr>
        <w:pStyle w:val="Default"/>
        <w:rPr>
          <w:color w:val="auto"/>
          <w:sz w:val="23"/>
          <w:szCs w:val="23"/>
        </w:rPr>
      </w:pPr>
    </w:p>
    <w:p w:rsidR="00342242" w:rsidRPr="002C2451" w:rsidRDefault="00B057E9" w:rsidP="00D66B8D">
      <w:pPr>
        <w:pStyle w:val="Default"/>
        <w:rPr>
          <w:b/>
          <w:color w:val="auto"/>
          <w:sz w:val="20"/>
          <w:szCs w:val="23"/>
        </w:rPr>
      </w:pPr>
      <w:r w:rsidRPr="002C2451">
        <w:rPr>
          <w:b/>
          <w:color w:val="auto"/>
          <w:sz w:val="20"/>
          <w:szCs w:val="23"/>
        </w:rPr>
        <w:lastRenderedPageBreak/>
        <w:t>7</w:t>
      </w:r>
      <w:r w:rsidR="00C64DA0" w:rsidRPr="002C2451">
        <w:rPr>
          <w:b/>
          <w:color w:val="auto"/>
          <w:sz w:val="20"/>
          <w:szCs w:val="23"/>
        </w:rPr>
        <w:t xml:space="preserve">.2 Capital </w:t>
      </w:r>
      <w:r w:rsidR="0002734E" w:rsidRPr="002C2451">
        <w:rPr>
          <w:b/>
          <w:color w:val="auto"/>
          <w:sz w:val="20"/>
          <w:szCs w:val="23"/>
        </w:rPr>
        <w:t>Projects</w:t>
      </w:r>
    </w:p>
    <w:p w:rsidR="00950A99" w:rsidRPr="002C2451" w:rsidRDefault="00950A99" w:rsidP="00C37E5C">
      <w:pPr>
        <w:spacing w:line="360" w:lineRule="auto"/>
        <w:jc w:val="both"/>
        <w:rPr>
          <w:rFonts w:ascii="Arial" w:hAnsi="Arial" w:cs="Arial"/>
          <w:sz w:val="20"/>
          <w:szCs w:val="20"/>
          <w:lang w:val="en-GB"/>
        </w:rPr>
      </w:pPr>
      <w:r w:rsidRPr="002C2451">
        <w:rPr>
          <w:rFonts w:ascii="Arial" w:hAnsi="Arial" w:cs="Arial"/>
          <w:sz w:val="20"/>
          <w:szCs w:val="20"/>
          <w:lang w:val="en-GB"/>
        </w:rPr>
        <w:t xml:space="preserve">Except in so far as capital projects represent a contractual commitment to </w:t>
      </w:r>
      <w:r w:rsidR="003E6052" w:rsidRPr="002C2451">
        <w:rPr>
          <w:rFonts w:ascii="Arial" w:hAnsi="Arial" w:cs="Arial"/>
          <w:sz w:val="20"/>
          <w:szCs w:val="20"/>
          <w:lang w:val="en-GB"/>
        </w:rPr>
        <w:t>the entity</w:t>
      </w:r>
      <w:r w:rsidRPr="002C2451">
        <w:rPr>
          <w:rFonts w:ascii="Arial" w:hAnsi="Arial" w:cs="Arial"/>
          <w:sz w:val="20"/>
          <w:szCs w:val="20"/>
          <w:lang w:val="en-GB"/>
        </w:rPr>
        <w:t xml:space="preserve"> extending over more than one financial year, the annual capital </w:t>
      </w:r>
      <w:r w:rsidR="003E6052" w:rsidRPr="002C2451">
        <w:rPr>
          <w:rFonts w:ascii="Arial" w:hAnsi="Arial" w:cs="Arial"/>
          <w:sz w:val="20"/>
          <w:szCs w:val="20"/>
          <w:lang w:val="en-GB"/>
        </w:rPr>
        <w:t>project expenditure shall</w:t>
      </w:r>
      <w:r w:rsidRPr="002C2451">
        <w:rPr>
          <w:rFonts w:ascii="Arial" w:hAnsi="Arial" w:cs="Arial"/>
          <w:sz w:val="20"/>
          <w:szCs w:val="20"/>
          <w:lang w:val="en-GB"/>
        </w:rPr>
        <w:t xml:space="preserve"> be prepared from a zero base.</w:t>
      </w:r>
    </w:p>
    <w:p w:rsidR="003E6052" w:rsidRPr="002C2451" w:rsidRDefault="003E6052" w:rsidP="00C37E5C">
      <w:pPr>
        <w:spacing w:line="360" w:lineRule="auto"/>
        <w:jc w:val="both"/>
        <w:rPr>
          <w:rFonts w:ascii="Arial" w:hAnsi="Arial" w:cs="Arial"/>
          <w:sz w:val="20"/>
          <w:szCs w:val="20"/>
          <w:lang w:val="en-GB"/>
        </w:rPr>
      </w:pPr>
    </w:p>
    <w:p w:rsidR="00950A99" w:rsidRPr="002C2451" w:rsidRDefault="00950A99" w:rsidP="00C37E5C">
      <w:pPr>
        <w:spacing w:line="360" w:lineRule="auto"/>
        <w:jc w:val="both"/>
        <w:rPr>
          <w:rFonts w:ascii="Arial" w:hAnsi="Arial" w:cs="Arial"/>
          <w:sz w:val="20"/>
          <w:szCs w:val="20"/>
          <w:lang w:val="en-GB"/>
        </w:rPr>
      </w:pPr>
      <w:r w:rsidRPr="002C2451">
        <w:rPr>
          <w:rFonts w:ascii="Arial" w:hAnsi="Arial" w:cs="Arial"/>
          <w:sz w:val="20"/>
          <w:szCs w:val="20"/>
          <w:lang w:val="en-GB"/>
        </w:rPr>
        <w:t xml:space="preserve">The capital </w:t>
      </w:r>
      <w:r w:rsidR="0002734E" w:rsidRPr="002C2451">
        <w:rPr>
          <w:rFonts w:ascii="Arial" w:hAnsi="Arial" w:cs="Arial"/>
          <w:sz w:val="20"/>
          <w:szCs w:val="20"/>
          <w:lang w:val="en-GB"/>
        </w:rPr>
        <w:t>projects</w:t>
      </w:r>
      <w:r w:rsidR="003E6052" w:rsidRPr="002C2451">
        <w:rPr>
          <w:rFonts w:ascii="Arial" w:hAnsi="Arial" w:cs="Arial"/>
          <w:sz w:val="20"/>
          <w:szCs w:val="20"/>
          <w:lang w:val="en-GB"/>
        </w:rPr>
        <w:t xml:space="preserve"> </w:t>
      </w:r>
      <w:r w:rsidRPr="002C2451">
        <w:rPr>
          <w:rFonts w:ascii="Arial" w:hAnsi="Arial" w:cs="Arial"/>
          <w:sz w:val="20"/>
          <w:szCs w:val="20"/>
          <w:lang w:val="en-GB"/>
        </w:rPr>
        <w:t xml:space="preserve">component of the annual or adjustments budget shall only be approved by 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if it has been properly balanced, that is, if the sources of finance which are realistically envisaged to fund the budget equal the proposed capital expenses.</w:t>
      </w:r>
    </w:p>
    <w:p w:rsidR="00950A99" w:rsidRPr="002C2451" w:rsidRDefault="00950A99" w:rsidP="00400496">
      <w:pPr>
        <w:autoSpaceDE w:val="0"/>
        <w:autoSpaceDN w:val="0"/>
        <w:adjustRightInd w:val="0"/>
        <w:spacing w:line="360" w:lineRule="auto"/>
        <w:jc w:val="both"/>
        <w:rPr>
          <w:rFonts w:ascii="Arial" w:hAnsi="Arial" w:cs="Arial"/>
          <w:sz w:val="20"/>
          <w:szCs w:val="20"/>
        </w:rPr>
      </w:pPr>
    </w:p>
    <w:p w:rsidR="007957B0" w:rsidRPr="002C2451" w:rsidRDefault="007957B0"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An item of expenditure shall be </w:t>
      </w:r>
      <w:r w:rsidR="003E6052" w:rsidRPr="002C2451">
        <w:rPr>
          <w:rFonts w:ascii="Arial" w:hAnsi="Arial" w:cs="Arial"/>
          <w:sz w:val="20"/>
          <w:szCs w:val="20"/>
        </w:rPr>
        <w:t>regarded as  a</w:t>
      </w:r>
      <w:r w:rsidRPr="002C2451">
        <w:rPr>
          <w:rFonts w:ascii="Arial" w:hAnsi="Arial" w:cs="Arial"/>
          <w:sz w:val="20"/>
          <w:szCs w:val="20"/>
        </w:rPr>
        <w:t xml:space="preserve"> capital </w:t>
      </w:r>
      <w:r w:rsidR="003E6052" w:rsidRPr="002C2451">
        <w:rPr>
          <w:rFonts w:ascii="Arial" w:hAnsi="Arial" w:cs="Arial"/>
          <w:sz w:val="20"/>
          <w:szCs w:val="20"/>
        </w:rPr>
        <w:t xml:space="preserve">expenditure </w:t>
      </w:r>
      <w:r w:rsidRPr="002C2451">
        <w:rPr>
          <w:rFonts w:ascii="Arial" w:hAnsi="Arial" w:cs="Arial"/>
          <w:sz w:val="20"/>
          <w:szCs w:val="20"/>
        </w:rPr>
        <w:t xml:space="preserve"> if it results in an asset being acquired or c</w:t>
      </w:r>
      <w:r w:rsidR="00B83283" w:rsidRPr="002C2451">
        <w:rPr>
          <w:rFonts w:ascii="Arial" w:hAnsi="Arial" w:cs="Arial"/>
          <w:sz w:val="20"/>
          <w:szCs w:val="20"/>
        </w:rPr>
        <w:t>reated and its value exceeds R</w:t>
      </w:r>
      <w:r w:rsidR="00AE797E" w:rsidRPr="002C2451">
        <w:rPr>
          <w:rFonts w:ascii="Arial" w:hAnsi="Arial" w:cs="Arial"/>
          <w:sz w:val="20"/>
          <w:szCs w:val="20"/>
        </w:rPr>
        <w:t xml:space="preserve"> </w:t>
      </w:r>
      <w:r w:rsidR="00125E61" w:rsidRPr="002C2451">
        <w:rPr>
          <w:rFonts w:ascii="Arial" w:hAnsi="Arial" w:cs="Arial"/>
          <w:sz w:val="20"/>
          <w:szCs w:val="20"/>
        </w:rPr>
        <w:t>1</w:t>
      </w:r>
      <w:r w:rsidRPr="002C2451">
        <w:rPr>
          <w:rFonts w:ascii="Arial" w:hAnsi="Arial" w:cs="Arial"/>
          <w:sz w:val="20"/>
          <w:szCs w:val="20"/>
        </w:rPr>
        <w:t>, 000 (ex</w:t>
      </w:r>
      <w:r w:rsidR="003E6052" w:rsidRPr="002C2451">
        <w:rPr>
          <w:rFonts w:ascii="Arial" w:hAnsi="Arial" w:cs="Arial"/>
          <w:sz w:val="20"/>
          <w:szCs w:val="20"/>
        </w:rPr>
        <w:t>c</w:t>
      </w:r>
      <w:r w:rsidRPr="002C2451">
        <w:rPr>
          <w:rFonts w:ascii="Arial" w:hAnsi="Arial" w:cs="Arial"/>
          <w:sz w:val="20"/>
          <w:szCs w:val="20"/>
        </w:rPr>
        <w:t>l. VAT)  and has a useful life in excess of one year.</w:t>
      </w:r>
    </w:p>
    <w:p w:rsidR="007957B0" w:rsidRPr="002C2451" w:rsidRDefault="007957B0" w:rsidP="00400496">
      <w:pPr>
        <w:autoSpaceDE w:val="0"/>
        <w:autoSpaceDN w:val="0"/>
        <w:adjustRightInd w:val="0"/>
        <w:spacing w:line="360" w:lineRule="auto"/>
        <w:jc w:val="both"/>
        <w:rPr>
          <w:rFonts w:ascii="Arial" w:hAnsi="Arial" w:cs="Arial"/>
          <w:sz w:val="20"/>
          <w:szCs w:val="20"/>
        </w:rPr>
      </w:pPr>
    </w:p>
    <w:p w:rsidR="007957B0" w:rsidRPr="002C2451" w:rsidRDefault="007957B0"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budget for </w:t>
      </w:r>
      <w:r w:rsidR="003E6052" w:rsidRPr="002C2451">
        <w:rPr>
          <w:rFonts w:ascii="Arial" w:hAnsi="Arial" w:cs="Arial"/>
          <w:sz w:val="20"/>
          <w:szCs w:val="20"/>
        </w:rPr>
        <w:t xml:space="preserve">capital </w:t>
      </w:r>
      <w:r w:rsidR="0002734E" w:rsidRPr="002C2451">
        <w:rPr>
          <w:rFonts w:ascii="Arial" w:hAnsi="Arial" w:cs="Arial"/>
          <w:sz w:val="20"/>
          <w:szCs w:val="20"/>
        </w:rPr>
        <w:t>projects</w:t>
      </w:r>
      <w:r w:rsidRPr="002C2451">
        <w:rPr>
          <w:rFonts w:ascii="Arial" w:hAnsi="Arial" w:cs="Arial"/>
          <w:sz w:val="20"/>
          <w:szCs w:val="20"/>
        </w:rPr>
        <w:t xml:space="preserve"> shall distinguish between replacement and new </w:t>
      </w:r>
      <w:r w:rsidR="005372B8" w:rsidRPr="002C2451">
        <w:rPr>
          <w:rFonts w:ascii="Arial" w:hAnsi="Arial" w:cs="Arial"/>
          <w:sz w:val="20"/>
          <w:szCs w:val="20"/>
        </w:rPr>
        <w:t>assets</w:t>
      </w:r>
      <w:r w:rsidRPr="002C2451">
        <w:rPr>
          <w:rFonts w:ascii="Arial" w:hAnsi="Arial" w:cs="Arial"/>
          <w:sz w:val="20"/>
          <w:szCs w:val="20"/>
        </w:rPr>
        <w:t xml:space="preserve">. No globular amounts shall be budgeted for </w:t>
      </w:r>
      <w:r w:rsidR="0002734E" w:rsidRPr="002C2451">
        <w:rPr>
          <w:rFonts w:ascii="Arial" w:hAnsi="Arial" w:cs="Arial"/>
          <w:sz w:val="20"/>
          <w:szCs w:val="20"/>
        </w:rPr>
        <w:t>capital project</w:t>
      </w:r>
      <w:r w:rsidR="003E6052" w:rsidRPr="002C2451">
        <w:rPr>
          <w:rFonts w:ascii="Arial" w:hAnsi="Arial" w:cs="Arial"/>
          <w:sz w:val="20"/>
          <w:szCs w:val="20"/>
        </w:rPr>
        <w:t xml:space="preserve"> items</w:t>
      </w:r>
      <w:r w:rsidRPr="002C2451">
        <w:rPr>
          <w:rFonts w:ascii="Arial" w:hAnsi="Arial" w:cs="Arial"/>
          <w:sz w:val="20"/>
          <w:szCs w:val="20"/>
        </w:rPr>
        <w:t>.</w:t>
      </w:r>
    </w:p>
    <w:p w:rsidR="00D3322C" w:rsidRPr="002C2451" w:rsidRDefault="00D3322C" w:rsidP="00400496">
      <w:pPr>
        <w:autoSpaceDE w:val="0"/>
        <w:autoSpaceDN w:val="0"/>
        <w:adjustRightInd w:val="0"/>
        <w:spacing w:line="360" w:lineRule="auto"/>
        <w:jc w:val="both"/>
        <w:rPr>
          <w:rFonts w:ascii="Arial" w:hAnsi="Arial" w:cs="Arial"/>
          <w:sz w:val="20"/>
          <w:szCs w:val="20"/>
        </w:rPr>
      </w:pPr>
    </w:p>
    <w:p w:rsidR="007957B0" w:rsidRPr="002C2451" w:rsidRDefault="007957B0"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Before approving the capital </w:t>
      </w:r>
      <w:r w:rsidR="0002734E" w:rsidRPr="002C2451">
        <w:rPr>
          <w:rFonts w:ascii="Arial" w:hAnsi="Arial" w:cs="Arial"/>
          <w:sz w:val="20"/>
          <w:szCs w:val="20"/>
        </w:rPr>
        <w:t>projects</w:t>
      </w:r>
      <w:r w:rsidRPr="002C2451">
        <w:rPr>
          <w:rFonts w:ascii="Arial" w:hAnsi="Arial" w:cs="Arial"/>
          <w:sz w:val="20"/>
          <w:szCs w:val="20"/>
        </w:rPr>
        <w:t xml:space="preserve">, the </w:t>
      </w:r>
      <w:r w:rsidR="00FD072D" w:rsidRPr="002C2451">
        <w:rPr>
          <w:rFonts w:ascii="Arial" w:hAnsi="Arial" w:cs="Arial"/>
          <w:sz w:val="20"/>
          <w:szCs w:val="20"/>
        </w:rPr>
        <w:t>Board of Directors</w:t>
      </w:r>
      <w:r w:rsidR="00EC54D9" w:rsidRPr="002C2451">
        <w:rPr>
          <w:rFonts w:ascii="Arial" w:hAnsi="Arial" w:cs="Arial"/>
          <w:sz w:val="20"/>
          <w:szCs w:val="20"/>
        </w:rPr>
        <w:t xml:space="preserve"> </w:t>
      </w:r>
      <w:r w:rsidRPr="002C2451">
        <w:rPr>
          <w:rFonts w:ascii="Arial" w:hAnsi="Arial" w:cs="Arial"/>
          <w:sz w:val="20"/>
          <w:szCs w:val="20"/>
        </w:rPr>
        <w:t>shall consider:</w:t>
      </w:r>
    </w:p>
    <w:p w:rsidR="00870AD6" w:rsidRPr="002C2451" w:rsidRDefault="00870AD6" w:rsidP="00C37E5C">
      <w:pPr>
        <w:autoSpaceDE w:val="0"/>
        <w:autoSpaceDN w:val="0"/>
        <w:adjustRightInd w:val="0"/>
        <w:spacing w:line="360" w:lineRule="auto"/>
        <w:jc w:val="both"/>
        <w:rPr>
          <w:rFonts w:ascii="Arial" w:hAnsi="Arial" w:cs="Arial"/>
          <w:sz w:val="20"/>
          <w:szCs w:val="20"/>
        </w:rPr>
      </w:pPr>
    </w:p>
    <w:p w:rsidR="007957B0"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impact on the present and future operating </w:t>
      </w:r>
      <w:r w:rsidR="0002734E" w:rsidRPr="002C2451">
        <w:rPr>
          <w:rFonts w:ascii="Arial" w:hAnsi="Arial" w:cs="Arial"/>
          <w:sz w:val="20"/>
          <w:szCs w:val="20"/>
        </w:rPr>
        <w:t xml:space="preserve">costs </w:t>
      </w:r>
      <w:r w:rsidRPr="002C2451">
        <w:rPr>
          <w:rFonts w:ascii="Arial" w:hAnsi="Arial" w:cs="Arial"/>
          <w:sz w:val="20"/>
          <w:szCs w:val="20"/>
        </w:rPr>
        <w:t xml:space="preserve">of the </w:t>
      </w:r>
      <w:r w:rsidR="00EA2D9D" w:rsidRPr="002C2451">
        <w:rPr>
          <w:rFonts w:ascii="Arial" w:hAnsi="Arial" w:cs="Arial"/>
          <w:sz w:val="20"/>
          <w:szCs w:val="20"/>
        </w:rPr>
        <w:t>entity</w:t>
      </w:r>
      <w:r w:rsidRPr="002C2451">
        <w:rPr>
          <w:rFonts w:ascii="Arial" w:hAnsi="Arial" w:cs="Arial"/>
          <w:sz w:val="20"/>
          <w:szCs w:val="20"/>
        </w:rPr>
        <w:t xml:space="preserve"> in relation to finance charges to be incurred on external loans,</w:t>
      </w:r>
    </w:p>
    <w:p w:rsidR="007957B0"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depreciation of </w:t>
      </w:r>
      <w:r w:rsidR="0002734E" w:rsidRPr="002C2451">
        <w:rPr>
          <w:rFonts w:ascii="Arial" w:hAnsi="Arial" w:cs="Arial"/>
          <w:sz w:val="20"/>
          <w:szCs w:val="20"/>
        </w:rPr>
        <w:t xml:space="preserve">the </w:t>
      </w:r>
      <w:r w:rsidRPr="002C2451">
        <w:rPr>
          <w:rFonts w:ascii="Arial" w:hAnsi="Arial" w:cs="Arial"/>
          <w:sz w:val="20"/>
          <w:szCs w:val="20"/>
        </w:rPr>
        <w:t>assets,</w:t>
      </w:r>
    </w:p>
    <w:p w:rsidR="007957B0"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maintenance of </w:t>
      </w:r>
      <w:r w:rsidR="0002734E" w:rsidRPr="002C2451">
        <w:rPr>
          <w:rFonts w:ascii="Arial" w:hAnsi="Arial" w:cs="Arial"/>
          <w:sz w:val="20"/>
          <w:szCs w:val="20"/>
        </w:rPr>
        <w:t xml:space="preserve">the </w:t>
      </w:r>
      <w:r w:rsidRPr="002C2451">
        <w:rPr>
          <w:rFonts w:ascii="Arial" w:hAnsi="Arial" w:cs="Arial"/>
          <w:sz w:val="20"/>
          <w:szCs w:val="20"/>
        </w:rPr>
        <w:t xml:space="preserve">assets, </w:t>
      </w:r>
    </w:p>
    <w:p w:rsidR="007B1FA5" w:rsidRPr="002C2451" w:rsidRDefault="007957B0"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any other ordinary operational expenses associated with any item on such capital </w:t>
      </w:r>
      <w:r w:rsidR="0002734E" w:rsidRPr="002C2451">
        <w:rPr>
          <w:rFonts w:ascii="Arial" w:hAnsi="Arial" w:cs="Arial"/>
          <w:sz w:val="20"/>
          <w:szCs w:val="20"/>
        </w:rPr>
        <w:t>project</w:t>
      </w:r>
      <w:r w:rsidR="00EC54D9" w:rsidRPr="002C2451">
        <w:rPr>
          <w:rFonts w:ascii="Arial" w:hAnsi="Arial" w:cs="Arial"/>
          <w:sz w:val="20"/>
          <w:szCs w:val="20"/>
        </w:rPr>
        <w:t xml:space="preserve"> and</w:t>
      </w:r>
    </w:p>
    <w:p w:rsidR="007B1FA5" w:rsidRPr="002C2451" w:rsidRDefault="005367F8" w:rsidP="00F66F72">
      <w:pPr>
        <w:pStyle w:val="ListParagraph"/>
        <w:numPr>
          <w:ilvl w:val="0"/>
          <w:numId w:val="16"/>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lang w:val="en-GB"/>
        </w:rPr>
        <w:t>in</w:t>
      </w:r>
      <w:r w:rsidR="007B1FA5" w:rsidRPr="002C2451">
        <w:rPr>
          <w:rFonts w:ascii="Arial" w:hAnsi="Arial" w:cs="Arial"/>
          <w:sz w:val="20"/>
          <w:szCs w:val="20"/>
          <w:lang w:val="en-GB"/>
        </w:rPr>
        <w:t xml:space="preserve"> addition, the </w:t>
      </w:r>
      <w:r w:rsidR="00FD072D" w:rsidRPr="002C2451">
        <w:rPr>
          <w:rFonts w:ascii="Arial" w:hAnsi="Arial" w:cs="Arial"/>
          <w:sz w:val="20"/>
          <w:szCs w:val="20"/>
          <w:lang w:val="en-GB"/>
        </w:rPr>
        <w:t>Board of Directors</w:t>
      </w:r>
      <w:r w:rsidR="007B1FA5" w:rsidRPr="002C2451">
        <w:rPr>
          <w:rFonts w:ascii="Arial" w:hAnsi="Arial" w:cs="Arial"/>
          <w:sz w:val="20"/>
          <w:szCs w:val="20"/>
          <w:lang w:val="en-GB"/>
        </w:rPr>
        <w:t xml:space="preserve"> shall consider the likely impact of such operating </w:t>
      </w:r>
      <w:r w:rsidR="0002734E" w:rsidRPr="002C2451">
        <w:rPr>
          <w:rFonts w:ascii="Arial" w:hAnsi="Arial" w:cs="Arial"/>
          <w:sz w:val="20"/>
          <w:szCs w:val="20"/>
          <w:lang w:val="en-GB"/>
        </w:rPr>
        <w:t xml:space="preserve">costs </w:t>
      </w:r>
      <w:r w:rsidR="007B1FA5" w:rsidRPr="002C2451">
        <w:rPr>
          <w:rFonts w:ascii="Arial" w:hAnsi="Arial" w:cs="Arial"/>
          <w:sz w:val="20"/>
          <w:szCs w:val="20"/>
          <w:lang w:val="en-GB"/>
        </w:rPr>
        <w:t>(net of any revenues expected to be generated by such item) on future service tariffs.</w:t>
      </w:r>
    </w:p>
    <w:p w:rsidR="003852D7" w:rsidRPr="002C2451" w:rsidRDefault="003852D7" w:rsidP="00C37E5C">
      <w:pPr>
        <w:autoSpaceDE w:val="0"/>
        <w:autoSpaceDN w:val="0"/>
        <w:adjustRightInd w:val="0"/>
        <w:spacing w:line="360" w:lineRule="auto"/>
        <w:jc w:val="both"/>
        <w:rPr>
          <w:rFonts w:ascii="Arial" w:hAnsi="Arial" w:cs="Arial"/>
          <w:b/>
          <w:sz w:val="20"/>
          <w:szCs w:val="20"/>
        </w:rPr>
      </w:pPr>
    </w:p>
    <w:p w:rsidR="00CA5E28"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7</w:t>
      </w:r>
      <w:r w:rsidR="0002734E" w:rsidRPr="002C2451">
        <w:rPr>
          <w:rFonts w:ascii="Arial" w:hAnsi="Arial" w:cs="Arial"/>
          <w:b/>
          <w:bCs/>
          <w:sz w:val="20"/>
          <w:szCs w:val="20"/>
        </w:rPr>
        <w:t xml:space="preserve">.3 Operational Projects </w:t>
      </w:r>
      <w:r w:rsidR="00CA5E28" w:rsidRPr="002C2451">
        <w:rPr>
          <w:rFonts w:ascii="Arial" w:hAnsi="Arial" w:cs="Arial"/>
          <w:b/>
          <w:bCs/>
          <w:sz w:val="20"/>
          <w:szCs w:val="20"/>
        </w:rPr>
        <w:t xml:space="preserve"> </w:t>
      </w:r>
    </w:p>
    <w:p w:rsidR="009C6BB0" w:rsidRPr="002C2451" w:rsidRDefault="009C6BB0" w:rsidP="00400496">
      <w:pPr>
        <w:autoSpaceDE w:val="0"/>
        <w:autoSpaceDN w:val="0"/>
        <w:adjustRightInd w:val="0"/>
        <w:spacing w:line="360" w:lineRule="auto"/>
        <w:jc w:val="both"/>
        <w:rPr>
          <w:rFonts w:ascii="Arial" w:hAnsi="Arial" w:cs="Arial"/>
          <w:sz w:val="20"/>
          <w:szCs w:val="20"/>
        </w:rPr>
      </w:pPr>
    </w:p>
    <w:p w:rsidR="009C6BB0" w:rsidRPr="002C2451" w:rsidRDefault="009C6BB0"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When considering the budget</w:t>
      </w:r>
      <w:r w:rsidR="0002734E" w:rsidRPr="002C2451">
        <w:rPr>
          <w:rFonts w:ascii="Arial" w:hAnsi="Arial" w:cs="Arial"/>
          <w:sz w:val="20"/>
          <w:szCs w:val="20"/>
        </w:rPr>
        <w:t xml:space="preserve"> for operational projects</w:t>
      </w:r>
      <w:r w:rsidRPr="002C2451">
        <w:rPr>
          <w:rFonts w:ascii="Arial" w:hAnsi="Arial" w:cs="Arial"/>
          <w:sz w:val="20"/>
          <w:szCs w:val="20"/>
        </w:rPr>
        <w:t xml:space="preserve">, </w:t>
      </w:r>
      <w:r w:rsidR="00C37E5C" w:rsidRPr="002C2451">
        <w:rPr>
          <w:rFonts w:ascii="Arial" w:hAnsi="Arial" w:cs="Arial"/>
          <w:sz w:val="20"/>
          <w:szCs w:val="20"/>
        </w:rPr>
        <w:t xml:space="preserve">the </w:t>
      </w:r>
      <w:r w:rsidR="0002734E" w:rsidRPr="002C2451">
        <w:rPr>
          <w:rFonts w:ascii="Arial" w:hAnsi="Arial" w:cs="Arial"/>
          <w:sz w:val="20"/>
          <w:szCs w:val="20"/>
        </w:rPr>
        <w:t>B</w:t>
      </w:r>
      <w:r w:rsidR="00C37E5C" w:rsidRPr="002C2451">
        <w:rPr>
          <w:rFonts w:ascii="Arial" w:hAnsi="Arial" w:cs="Arial"/>
          <w:sz w:val="20"/>
          <w:szCs w:val="20"/>
        </w:rPr>
        <w:t xml:space="preserve">oard of </w:t>
      </w:r>
      <w:r w:rsidR="0002734E" w:rsidRPr="002C2451">
        <w:rPr>
          <w:rFonts w:ascii="Arial" w:hAnsi="Arial" w:cs="Arial"/>
          <w:sz w:val="20"/>
          <w:szCs w:val="20"/>
        </w:rPr>
        <w:t>D</w:t>
      </w:r>
      <w:r w:rsidR="00C37E5C" w:rsidRPr="002C2451">
        <w:rPr>
          <w:rFonts w:ascii="Arial" w:hAnsi="Arial" w:cs="Arial"/>
          <w:sz w:val="20"/>
          <w:szCs w:val="20"/>
        </w:rPr>
        <w:t>irectors</w:t>
      </w:r>
      <w:r w:rsidRPr="002C2451">
        <w:rPr>
          <w:rFonts w:ascii="Arial" w:hAnsi="Arial" w:cs="Arial"/>
          <w:sz w:val="20"/>
          <w:szCs w:val="20"/>
        </w:rPr>
        <w:t xml:space="preserve"> shall consider the impact, which the proposed increases in electricity and service tariffs will have on the monthly accounts of consumers.  The impact of such increases shall be assessed on the basis of a fair sample of randomly selected accounts.</w:t>
      </w:r>
    </w:p>
    <w:p w:rsidR="0002734E" w:rsidRPr="002C2451" w:rsidRDefault="0002734E" w:rsidP="00C37E5C">
      <w:pPr>
        <w:autoSpaceDE w:val="0"/>
        <w:autoSpaceDN w:val="0"/>
        <w:adjustRightInd w:val="0"/>
        <w:spacing w:line="360" w:lineRule="auto"/>
        <w:jc w:val="both"/>
        <w:rPr>
          <w:rFonts w:ascii="Arial" w:hAnsi="Arial" w:cs="Arial"/>
          <w:sz w:val="20"/>
          <w:szCs w:val="20"/>
        </w:rPr>
      </w:pPr>
    </w:p>
    <w:p w:rsidR="009C6BB0" w:rsidRPr="002C2451" w:rsidRDefault="009C6BB0"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02734E" w:rsidRPr="002C2451">
        <w:rPr>
          <w:rFonts w:ascii="Arial" w:hAnsi="Arial" w:cs="Arial"/>
          <w:sz w:val="20"/>
          <w:szCs w:val="20"/>
        </w:rPr>
        <w:t>operational projects</w:t>
      </w:r>
      <w:r w:rsidRPr="002C2451">
        <w:rPr>
          <w:rFonts w:ascii="Arial" w:hAnsi="Arial" w:cs="Arial"/>
          <w:sz w:val="20"/>
          <w:szCs w:val="20"/>
        </w:rPr>
        <w:t xml:space="preserve"> shall reflect the impact of the capital </w:t>
      </w:r>
      <w:r w:rsidR="0002734E" w:rsidRPr="002C2451">
        <w:rPr>
          <w:rFonts w:ascii="Arial" w:hAnsi="Arial" w:cs="Arial"/>
          <w:sz w:val="20"/>
          <w:szCs w:val="20"/>
        </w:rPr>
        <w:t xml:space="preserve">projects </w:t>
      </w:r>
      <w:r w:rsidRPr="002C2451">
        <w:rPr>
          <w:rFonts w:ascii="Arial" w:hAnsi="Arial" w:cs="Arial"/>
          <w:sz w:val="20"/>
          <w:szCs w:val="20"/>
        </w:rPr>
        <w:t xml:space="preserve">on: </w:t>
      </w:r>
    </w:p>
    <w:p w:rsidR="0002734E" w:rsidRPr="002C2451" w:rsidRDefault="0002734E" w:rsidP="00C37E5C">
      <w:pPr>
        <w:autoSpaceDE w:val="0"/>
        <w:autoSpaceDN w:val="0"/>
        <w:adjustRightInd w:val="0"/>
        <w:spacing w:line="360" w:lineRule="auto"/>
        <w:jc w:val="both"/>
        <w:rPr>
          <w:rFonts w:ascii="Arial" w:hAnsi="Arial" w:cs="Arial"/>
          <w:sz w:val="20"/>
          <w:szCs w:val="20"/>
        </w:rPr>
      </w:pPr>
    </w:p>
    <w:p w:rsidR="009C6BB0" w:rsidRPr="002C2451" w:rsidRDefault="009C6BB0"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depreciation charges;</w:t>
      </w:r>
    </w:p>
    <w:p w:rsidR="009C6BB0" w:rsidRPr="002C2451" w:rsidRDefault="009C6BB0"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repairs and maintenance expenses;</w:t>
      </w:r>
    </w:p>
    <w:p w:rsidR="009C6BB0" w:rsidRPr="002C2451" w:rsidRDefault="009C6BB0"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interest payable on external borrowings (</w:t>
      </w:r>
      <w:r w:rsidRPr="002C2451">
        <w:rPr>
          <w:rFonts w:ascii="Arial" w:hAnsi="Arial" w:cs="Arial"/>
          <w:i/>
          <w:sz w:val="20"/>
          <w:szCs w:val="20"/>
        </w:rPr>
        <w:t>where applicable</w:t>
      </w:r>
      <w:r w:rsidRPr="002C2451">
        <w:rPr>
          <w:rFonts w:ascii="Arial" w:hAnsi="Arial" w:cs="Arial"/>
          <w:sz w:val="20"/>
          <w:szCs w:val="20"/>
        </w:rPr>
        <w:t>); and</w:t>
      </w:r>
    </w:p>
    <w:p w:rsidR="009C6BB0" w:rsidRPr="002C2451" w:rsidRDefault="00743B6B" w:rsidP="00F66F72">
      <w:pPr>
        <w:pStyle w:val="ListParagraph"/>
        <w:numPr>
          <w:ilvl w:val="0"/>
          <w:numId w:val="4"/>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O</w:t>
      </w:r>
      <w:r w:rsidR="009C6BB0" w:rsidRPr="002C2451">
        <w:rPr>
          <w:rFonts w:ascii="Arial" w:hAnsi="Arial" w:cs="Arial"/>
          <w:sz w:val="20"/>
          <w:szCs w:val="20"/>
        </w:rPr>
        <w:t>ther operating expenses associated with the capital asset.</w:t>
      </w:r>
    </w:p>
    <w:p w:rsidR="00C37E5C" w:rsidRPr="002C2451" w:rsidRDefault="00C37E5C" w:rsidP="00C37E5C">
      <w:pPr>
        <w:autoSpaceDE w:val="0"/>
        <w:autoSpaceDN w:val="0"/>
        <w:adjustRightInd w:val="0"/>
        <w:spacing w:line="360" w:lineRule="auto"/>
        <w:jc w:val="both"/>
        <w:rPr>
          <w:rFonts w:ascii="Arial" w:hAnsi="Arial" w:cs="Arial"/>
          <w:sz w:val="20"/>
          <w:szCs w:val="20"/>
        </w:rPr>
      </w:pPr>
    </w:p>
    <w:p w:rsidR="009C6BB0" w:rsidRPr="002C2451" w:rsidRDefault="00C37E5C"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T</w:t>
      </w:r>
      <w:r w:rsidR="009C6BB0" w:rsidRPr="002C2451">
        <w:rPr>
          <w:rFonts w:ascii="Arial" w:hAnsi="Arial" w:cs="Arial"/>
          <w:sz w:val="20"/>
          <w:szCs w:val="20"/>
        </w:rPr>
        <w:t>he Accounting Officer (CEO) shall ensure that the cost of indigence relief (free basic electricity) is separately reflected in the appropriate vote</w:t>
      </w:r>
      <w:r w:rsidRPr="002C2451">
        <w:rPr>
          <w:rFonts w:ascii="Arial" w:hAnsi="Arial" w:cs="Arial"/>
          <w:sz w:val="20"/>
          <w:szCs w:val="20"/>
        </w:rPr>
        <w:t>(</w:t>
      </w:r>
      <w:r w:rsidR="009C6BB0" w:rsidRPr="002C2451">
        <w:rPr>
          <w:rFonts w:ascii="Arial" w:hAnsi="Arial" w:cs="Arial"/>
          <w:sz w:val="20"/>
          <w:szCs w:val="20"/>
        </w:rPr>
        <w:t>s</w:t>
      </w:r>
      <w:r w:rsidRPr="002C2451">
        <w:rPr>
          <w:rFonts w:ascii="Arial" w:hAnsi="Arial" w:cs="Arial"/>
          <w:sz w:val="20"/>
          <w:szCs w:val="20"/>
        </w:rPr>
        <w:t>)</w:t>
      </w:r>
      <w:r w:rsidR="009C6BB0" w:rsidRPr="002C2451">
        <w:rPr>
          <w:rFonts w:ascii="Arial" w:hAnsi="Arial" w:cs="Arial"/>
          <w:sz w:val="20"/>
          <w:szCs w:val="20"/>
        </w:rPr>
        <w:t>.</w:t>
      </w:r>
    </w:p>
    <w:p w:rsidR="00311B8F" w:rsidRPr="002C2451" w:rsidRDefault="00311B8F" w:rsidP="00400496">
      <w:pPr>
        <w:autoSpaceDE w:val="0"/>
        <w:autoSpaceDN w:val="0"/>
        <w:adjustRightInd w:val="0"/>
        <w:spacing w:line="360" w:lineRule="auto"/>
        <w:jc w:val="both"/>
        <w:rPr>
          <w:rFonts w:ascii="Arial" w:hAnsi="Arial" w:cs="Arial"/>
          <w:b/>
          <w:bCs/>
          <w:sz w:val="20"/>
          <w:szCs w:val="20"/>
        </w:rPr>
      </w:pPr>
    </w:p>
    <w:p w:rsidR="00CA5E28" w:rsidRPr="002C2451" w:rsidRDefault="0002734E"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As part of the operational expenditure, t</w:t>
      </w:r>
      <w:r w:rsidR="00CA5E28" w:rsidRPr="002C2451">
        <w:rPr>
          <w:rFonts w:ascii="Arial" w:hAnsi="Arial" w:cs="Arial"/>
          <w:sz w:val="20"/>
          <w:szCs w:val="20"/>
        </w:rPr>
        <w:t xml:space="preserve">he </w:t>
      </w:r>
      <w:r w:rsidR="00EA2D9D" w:rsidRPr="002C2451">
        <w:rPr>
          <w:rFonts w:ascii="Arial" w:hAnsi="Arial" w:cs="Arial"/>
          <w:sz w:val="20"/>
          <w:szCs w:val="20"/>
        </w:rPr>
        <w:t>entity</w:t>
      </w:r>
      <w:r w:rsidR="00CA5E28" w:rsidRPr="002C2451">
        <w:rPr>
          <w:rFonts w:ascii="Arial" w:hAnsi="Arial" w:cs="Arial"/>
          <w:sz w:val="20"/>
          <w:szCs w:val="20"/>
        </w:rPr>
        <w:t xml:space="preserve"> shall budget in each annual and adjustments budget for the contribution to:</w:t>
      </w:r>
    </w:p>
    <w:p w:rsidR="009C6BB0" w:rsidRPr="002C2451" w:rsidRDefault="009C6BB0" w:rsidP="00400496">
      <w:pPr>
        <w:pStyle w:val="ListParagraph"/>
        <w:autoSpaceDE w:val="0"/>
        <w:autoSpaceDN w:val="0"/>
        <w:adjustRightInd w:val="0"/>
        <w:spacing w:line="360" w:lineRule="auto"/>
        <w:ind w:left="360"/>
        <w:jc w:val="both"/>
        <w:rPr>
          <w:rFonts w:ascii="Arial" w:hAnsi="Arial" w:cs="Arial"/>
          <w:sz w:val="20"/>
          <w:szCs w:val="20"/>
        </w:rPr>
      </w:pPr>
    </w:p>
    <w:p w:rsidR="00CA5E28" w:rsidRPr="002C2451" w:rsidRDefault="00CA5E28" w:rsidP="00F66F72">
      <w:pPr>
        <w:pStyle w:val="ListParagraph"/>
        <w:numPr>
          <w:ilvl w:val="0"/>
          <w:numId w:val="3"/>
        </w:numPr>
        <w:autoSpaceDE w:val="0"/>
        <w:autoSpaceDN w:val="0"/>
        <w:adjustRightInd w:val="0"/>
        <w:spacing w:line="360" w:lineRule="auto"/>
        <w:ind w:left="426" w:hanging="426"/>
        <w:jc w:val="both"/>
        <w:rPr>
          <w:rFonts w:ascii="Arial" w:hAnsi="Arial" w:cs="Arial"/>
          <w:sz w:val="20"/>
          <w:szCs w:val="20"/>
        </w:rPr>
      </w:pPr>
      <w:r w:rsidRPr="002C2451">
        <w:rPr>
          <w:rFonts w:ascii="Arial" w:hAnsi="Arial" w:cs="Arial"/>
          <w:sz w:val="20"/>
          <w:szCs w:val="20"/>
        </w:rPr>
        <w:t>provision for accrued leave entitlements equal to 100% of the accrued leave</w:t>
      </w:r>
      <w:r w:rsidR="001C6D93" w:rsidRPr="002C2451">
        <w:rPr>
          <w:rFonts w:ascii="Arial" w:hAnsi="Arial" w:cs="Arial"/>
          <w:sz w:val="20"/>
          <w:szCs w:val="20"/>
        </w:rPr>
        <w:t xml:space="preserve"> </w:t>
      </w:r>
      <w:r w:rsidRPr="002C2451">
        <w:rPr>
          <w:rFonts w:ascii="Arial" w:hAnsi="Arial" w:cs="Arial"/>
          <w:sz w:val="20"/>
          <w:szCs w:val="20"/>
        </w:rPr>
        <w:t>entitlement of officials as at</w:t>
      </w:r>
      <w:r w:rsidR="001C6D93" w:rsidRPr="002C2451">
        <w:rPr>
          <w:rFonts w:ascii="Arial" w:hAnsi="Arial" w:cs="Arial"/>
          <w:sz w:val="20"/>
          <w:szCs w:val="20"/>
        </w:rPr>
        <w:t xml:space="preserve"> 30 June of each financial year;</w:t>
      </w:r>
    </w:p>
    <w:p w:rsidR="007468EC" w:rsidRPr="002C2451" w:rsidRDefault="00CA5E28" w:rsidP="00F66F72">
      <w:pPr>
        <w:pStyle w:val="ListParagraph"/>
        <w:numPr>
          <w:ilvl w:val="0"/>
          <w:numId w:val="3"/>
        </w:numPr>
        <w:autoSpaceDE w:val="0"/>
        <w:autoSpaceDN w:val="0"/>
        <w:adjustRightInd w:val="0"/>
        <w:spacing w:line="360" w:lineRule="auto"/>
        <w:ind w:left="426" w:hanging="426"/>
        <w:jc w:val="both"/>
        <w:rPr>
          <w:rFonts w:ascii="Arial" w:hAnsi="Arial" w:cs="Arial"/>
          <w:sz w:val="20"/>
          <w:szCs w:val="20"/>
        </w:rPr>
      </w:pPr>
      <w:r w:rsidRPr="002C2451">
        <w:rPr>
          <w:rFonts w:ascii="Arial" w:hAnsi="Arial" w:cs="Arial"/>
          <w:sz w:val="20"/>
          <w:szCs w:val="20"/>
        </w:rPr>
        <w:t xml:space="preserve">provision for </w:t>
      </w:r>
      <w:r w:rsidR="00431016" w:rsidRPr="002C2451">
        <w:rPr>
          <w:rFonts w:ascii="Arial" w:hAnsi="Arial" w:cs="Arial"/>
          <w:sz w:val="20"/>
          <w:szCs w:val="20"/>
        </w:rPr>
        <w:t xml:space="preserve">bad debts </w:t>
      </w:r>
      <w:r w:rsidR="0002734E" w:rsidRPr="002C2451">
        <w:rPr>
          <w:rFonts w:ascii="Arial" w:hAnsi="Arial" w:cs="Arial"/>
          <w:sz w:val="20"/>
          <w:szCs w:val="20"/>
        </w:rPr>
        <w:t xml:space="preserve">and / or debt impairment </w:t>
      </w:r>
      <w:r w:rsidR="00431016" w:rsidRPr="002C2451">
        <w:rPr>
          <w:rFonts w:ascii="Arial" w:hAnsi="Arial" w:cs="Arial"/>
          <w:sz w:val="20"/>
          <w:szCs w:val="20"/>
        </w:rPr>
        <w:t>in accordance with approved</w:t>
      </w:r>
      <w:r w:rsidRPr="002C2451">
        <w:rPr>
          <w:rFonts w:ascii="Arial" w:hAnsi="Arial" w:cs="Arial"/>
          <w:sz w:val="20"/>
          <w:szCs w:val="20"/>
        </w:rPr>
        <w:t xml:space="preserve"> </w:t>
      </w:r>
      <w:r w:rsidR="00C37E5C" w:rsidRPr="002C2451">
        <w:rPr>
          <w:rFonts w:ascii="Arial" w:hAnsi="Arial" w:cs="Arial"/>
          <w:sz w:val="20"/>
          <w:szCs w:val="20"/>
        </w:rPr>
        <w:t>Bad Debts Policy</w:t>
      </w:r>
      <w:r w:rsidR="001C6D93" w:rsidRPr="002C2451">
        <w:rPr>
          <w:rFonts w:ascii="Arial" w:hAnsi="Arial" w:cs="Arial"/>
          <w:sz w:val="20"/>
          <w:szCs w:val="20"/>
        </w:rPr>
        <w:t>;</w:t>
      </w:r>
    </w:p>
    <w:p w:rsidR="005372B8" w:rsidRPr="002C2451" w:rsidRDefault="00125E61" w:rsidP="0002734E">
      <w:pPr>
        <w:autoSpaceDE w:val="0"/>
        <w:autoSpaceDN w:val="0"/>
        <w:adjustRightInd w:val="0"/>
        <w:spacing w:line="360" w:lineRule="auto"/>
        <w:ind w:left="426" w:hanging="426"/>
        <w:jc w:val="both"/>
        <w:rPr>
          <w:rFonts w:ascii="Arial" w:hAnsi="Arial" w:cs="Arial"/>
          <w:sz w:val="20"/>
          <w:szCs w:val="20"/>
        </w:rPr>
      </w:pPr>
      <w:r w:rsidRPr="002C2451">
        <w:rPr>
          <w:rFonts w:ascii="Arial" w:hAnsi="Arial" w:cs="Arial"/>
          <w:sz w:val="20"/>
          <w:szCs w:val="20"/>
        </w:rPr>
        <w:t xml:space="preserve">c) </w:t>
      </w:r>
      <w:r w:rsidR="0002734E" w:rsidRPr="002C2451">
        <w:rPr>
          <w:rFonts w:ascii="Arial" w:hAnsi="Arial" w:cs="Arial"/>
          <w:sz w:val="20"/>
          <w:szCs w:val="20"/>
        </w:rPr>
        <w:tab/>
      </w:r>
      <w:r w:rsidR="00CA5E28" w:rsidRPr="002C2451">
        <w:rPr>
          <w:rFonts w:ascii="Arial" w:hAnsi="Arial" w:cs="Arial"/>
          <w:sz w:val="20"/>
          <w:szCs w:val="20"/>
        </w:rPr>
        <w:t xml:space="preserve">provision for the obsolescence and deterioration of stock in accordance with </w:t>
      </w:r>
      <w:r w:rsidR="00431016" w:rsidRPr="002C2451">
        <w:rPr>
          <w:rFonts w:ascii="Arial" w:hAnsi="Arial" w:cs="Arial"/>
          <w:sz w:val="20"/>
          <w:szCs w:val="20"/>
        </w:rPr>
        <w:t>approved Supply C</w:t>
      </w:r>
      <w:r w:rsidR="00CA5E28" w:rsidRPr="002C2451">
        <w:rPr>
          <w:rFonts w:ascii="Arial" w:hAnsi="Arial" w:cs="Arial"/>
          <w:sz w:val="20"/>
          <w:szCs w:val="20"/>
        </w:rPr>
        <w:t xml:space="preserve">hain </w:t>
      </w:r>
      <w:r w:rsidR="00431016" w:rsidRPr="002C2451">
        <w:rPr>
          <w:rFonts w:ascii="Arial" w:hAnsi="Arial" w:cs="Arial"/>
          <w:sz w:val="20"/>
          <w:szCs w:val="20"/>
        </w:rPr>
        <w:t>M</w:t>
      </w:r>
      <w:r w:rsidR="00702117" w:rsidRPr="002C2451">
        <w:rPr>
          <w:rFonts w:ascii="Arial" w:hAnsi="Arial" w:cs="Arial"/>
          <w:sz w:val="20"/>
          <w:szCs w:val="20"/>
        </w:rPr>
        <w:t>anagement P</w:t>
      </w:r>
      <w:r w:rsidR="00CA5E28" w:rsidRPr="002C2451">
        <w:rPr>
          <w:rFonts w:ascii="Arial" w:hAnsi="Arial" w:cs="Arial"/>
          <w:sz w:val="20"/>
          <w:szCs w:val="20"/>
        </w:rPr>
        <w:t>olicy</w:t>
      </w:r>
      <w:r w:rsidR="001C6D93" w:rsidRPr="002C2451">
        <w:rPr>
          <w:rFonts w:ascii="Arial" w:hAnsi="Arial" w:cs="Arial"/>
          <w:sz w:val="20"/>
          <w:szCs w:val="20"/>
        </w:rPr>
        <w:t>;</w:t>
      </w:r>
    </w:p>
    <w:p w:rsidR="00547FD2" w:rsidRPr="002C2451" w:rsidRDefault="00547FD2" w:rsidP="00DA596B">
      <w:pPr>
        <w:autoSpaceDE w:val="0"/>
        <w:autoSpaceDN w:val="0"/>
        <w:adjustRightInd w:val="0"/>
        <w:spacing w:line="360" w:lineRule="auto"/>
        <w:jc w:val="both"/>
        <w:rPr>
          <w:rFonts w:ascii="Arial" w:hAnsi="Arial" w:cs="Arial"/>
          <w:b/>
          <w:sz w:val="20"/>
          <w:szCs w:val="20"/>
        </w:rPr>
      </w:pPr>
    </w:p>
    <w:p w:rsidR="003852D7" w:rsidRPr="002C2451" w:rsidRDefault="00B057E9" w:rsidP="00D714E4">
      <w:pP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7</w:t>
      </w:r>
      <w:r w:rsidR="00FD072D" w:rsidRPr="002C2451">
        <w:rPr>
          <w:rFonts w:ascii="Arial" w:hAnsi="Arial" w:cs="Arial"/>
          <w:b/>
          <w:sz w:val="20"/>
          <w:szCs w:val="20"/>
        </w:rPr>
        <w:t xml:space="preserve">.4 </w:t>
      </w:r>
      <w:r w:rsidR="003852D7" w:rsidRPr="002C2451">
        <w:rPr>
          <w:rFonts w:ascii="Arial" w:hAnsi="Arial" w:cs="Arial"/>
          <w:b/>
          <w:sz w:val="20"/>
          <w:szCs w:val="20"/>
        </w:rPr>
        <w:t>Funding of Operating and Capital Expenditure</w:t>
      </w:r>
    </w:p>
    <w:p w:rsidR="003852D7" w:rsidRPr="002C2451" w:rsidRDefault="003852D7" w:rsidP="00927463">
      <w:pPr>
        <w:autoSpaceDE w:val="0"/>
        <w:autoSpaceDN w:val="0"/>
        <w:adjustRightInd w:val="0"/>
        <w:spacing w:line="360" w:lineRule="auto"/>
        <w:jc w:val="both"/>
        <w:rPr>
          <w:rFonts w:ascii="Arial" w:hAnsi="Arial" w:cs="Arial"/>
          <w:b/>
          <w:sz w:val="20"/>
          <w:szCs w:val="20"/>
        </w:rPr>
      </w:pPr>
    </w:p>
    <w:p w:rsidR="003852D7" w:rsidRPr="002C2451" w:rsidRDefault="003852D7" w:rsidP="00DA596B">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funding of annual budget</w:t>
      </w:r>
      <w:r w:rsidR="00DA596B" w:rsidRPr="002C2451">
        <w:rPr>
          <w:rFonts w:ascii="Arial" w:hAnsi="Arial" w:cs="Arial"/>
          <w:sz w:val="20"/>
          <w:szCs w:val="20"/>
        </w:rPr>
        <w:t>ed</w:t>
      </w:r>
      <w:r w:rsidRPr="002C2451">
        <w:rPr>
          <w:rFonts w:ascii="Arial" w:hAnsi="Arial" w:cs="Arial"/>
          <w:sz w:val="20"/>
          <w:szCs w:val="20"/>
        </w:rPr>
        <w:t xml:space="preserve"> </w:t>
      </w:r>
      <w:r w:rsidR="00DA596B" w:rsidRPr="002C2451">
        <w:rPr>
          <w:rFonts w:ascii="Arial" w:hAnsi="Arial" w:cs="Arial"/>
          <w:sz w:val="20"/>
          <w:szCs w:val="20"/>
        </w:rPr>
        <w:t xml:space="preserve">operating </w:t>
      </w:r>
      <w:r w:rsidRPr="002C2451">
        <w:rPr>
          <w:rFonts w:ascii="Arial" w:hAnsi="Arial" w:cs="Arial"/>
          <w:sz w:val="20"/>
          <w:szCs w:val="20"/>
        </w:rPr>
        <w:t xml:space="preserve">expenditure shall be estimated in accordance with the assumptions and </w:t>
      </w:r>
      <w:r w:rsidR="00DA596B" w:rsidRPr="002C2451">
        <w:rPr>
          <w:rFonts w:ascii="Arial" w:hAnsi="Arial" w:cs="Arial"/>
          <w:sz w:val="20"/>
          <w:szCs w:val="20"/>
        </w:rPr>
        <w:t>methodologies that take into account realistically anticipated revenues to be collected; cash-backed accumulated funds from previous years' surpluses not committed for other purposes</w:t>
      </w:r>
      <w:r w:rsidRPr="002C2451">
        <w:rPr>
          <w:rFonts w:ascii="Arial" w:hAnsi="Arial" w:cs="Arial"/>
          <w:sz w:val="20"/>
          <w:szCs w:val="20"/>
        </w:rPr>
        <w:t xml:space="preserve"> and shall be consistent with the trends, current and past, of actual funding collected or received</w:t>
      </w:r>
      <w:r w:rsidR="00DA596B" w:rsidRPr="002C2451">
        <w:rPr>
          <w:rFonts w:ascii="Arial" w:hAnsi="Arial" w:cs="Arial"/>
          <w:sz w:val="20"/>
          <w:szCs w:val="20"/>
        </w:rPr>
        <w:t>.</w:t>
      </w:r>
      <w:r w:rsidRPr="002C2451">
        <w:rPr>
          <w:rFonts w:ascii="Arial" w:hAnsi="Arial" w:cs="Arial"/>
          <w:sz w:val="20"/>
          <w:szCs w:val="20"/>
        </w:rPr>
        <w:t xml:space="preserve"> </w:t>
      </w:r>
    </w:p>
    <w:p w:rsidR="003852D7" w:rsidRPr="002C2451" w:rsidRDefault="003852D7" w:rsidP="00DA596B">
      <w:pPr>
        <w:autoSpaceDE w:val="0"/>
        <w:autoSpaceDN w:val="0"/>
        <w:adjustRightInd w:val="0"/>
        <w:spacing w:line="360" w:lineRule="auto"/>
        <w:jc w:val="both"/>
        <w:rPr>
          <w:rFonts w:ascii="Arial" w:hAnsi="Arial" w:cs="Arial"/>
          <w:sz w:val="20"/>
          <w:szCs w:val="20"/>
        </w:rPr>
      </w:pPr>
    </w:p>
    <w:p w:rsidR="003852D7" w:rsidRPr="002C2451" w:rsidRDefault="00DA596B" w:rsidP="00DA596B">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funding of annual budgeted capital expenditure shall be estimated in accordance with the assumptions and methodologies that takes into account realistically anticipated revenues to be collected; cash-backed accumulated funds from previous years' surpluses not committed for other purposes, borrowed funds, r</w:t>
      </w:r>
      <w:r w:rsidR="003852D7" w:rsidRPr="002C2451">
        <w:rPr>
          <w:rFonts w:ascii="Arial" w:hAnsi="Arial" w:cs="Arial"/>
          <w:sz w:val="20"/>
          <w:szCs w:val="20"/>
        </w:rPr>
        <w:t xml:space="preserve">ealistically anticipated revenues to be received from the national or provincial government, </w:t>
      </w:r>
      <w:r w:rsidR="00BA5C48" w:rsidRPr="002C2451">
        <w:rPr>
          <w:rFonts w:ascii="Arial" w:hAnsi="Arial" w:cs="Arial"/>
          <w:sz w:val="20"/>
          <w:szCs w:val="20"/>
        </w:rPr>
        <w:t>Mangaung Metro</w:t>
      </w:r>
      <w:r w:rsidR="00555B30" w:rsidRPr="002C2451">
        <w:rPr>
          <w:rFonts w:ascii="Arial" w:hAnsi="Arial" w:cs="Arial"/>
          <w:sz w:val="20"/>
          <w:szCs w:val="20"/>
        </w:rPr>
        <w:t>politan</w:t>
      </w:r>
      <w:r w:rsidR="00BA5C48" w:rsidRPr="002C2451">
        <w:rPr>
          <w:rFonts w:ascii="Arial" w:hAnsi="Arial" w:cs="Arial"/>
          <w:sz w:val="20"/>
          <w:szCs w:val="20"/>
        </w:rPr>
        <w:t xml:space="preserve"> Municipality</w:t>
      </w:r>
      <w:r w:rsidR="003852D7" w:rsidRPr="002C2451">
        <w:rPr>
          <w:rFonts w:ascii="Arial" w:hAnsi="Arial" w:cs="Arial"/>
          <w:sz w:val="20"/>
          <w:szCs w:val="20"/>
        </w:rPr>
        <w:t>, donors or any other source for which an acceptable documentation which guarantees the funds is available.</w:t>
      </w:r>
    </w:p>
    <w:p w:rsidR="003852D7" w:rsidRPr="002C2451" w:rsidRDefault="003852D7" w:rsidP="00F60C55">
      <w:pPr>
        <w:autoSpaceDE w:val="0"/>
        <w:autoSpaceDN w:val="0"/>
        <w:adjustRightInd w:val="0"/>
        <w:spacing w:line="360" w:lineRule="auto"/>
        <w:jc w:val="both"/>
        <w:rPr>
          <w:rFonts w:ascii="Arial" w:hAnsi="Arial" w:cs="Arial"/>
          <w:sz w:val="20"/>
          <w:szCs w:val="20"/>
        </w:rPr>
      </w:pPr>
    </w:p>
    <w:p w:rsidR="003852D7" w:rsidRPr="002C2451" w:rsidRDefault="003852D7" w:rsidP="00F60C55">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Estimated provisions for revenues from </w:t>
      </w:r>
      <w:r w:rsidR="00BA5C48" w:rsidRPr="002C2451">
        <w:rPr>
          <w:rFonts w:ascii="Arial" w:hAnsi="Arial" w:cs="Arial"/>
          <w:sz w:val="20"/>
          <w:szCs w:val="20"/>
        </w:rPr>
        <w:t xml:space="preserve">electricity sales </w:t>
      </w:r>
      <w:r w:rsidRPr="002C2451">
        <w:rPr>
          <w:rFonts w:ascii="Arial" w:hAnsi="Arial" w:cs="Arial"/>
          <w:sz w:val="20"/>
          <w:szCs w:val="20"/>
        </w:rPr>
        <w:t xml:space="preserve">or other charges that will not be collected shall be budgeted for separately and reflected on the expenditure side of the </w:t>
      </w:r>
      <w:r w:rsidR="00EA2D9D" w:rsidRPr="002C2451">
        <w:rPr>
          <w:rFonts w:ascii="Arial" w:hAnsi="Arial" w:cs="Arial"/>
          <w:sz w:val="20"/>
          <w:szCs w:val="20"/>
        </w:rPr>
        <w:t>entity</w:t>
      </w:r>
      <w:r w:rsidRPr="002C2451">
        <w:rPr>
          <w:rFonts w:ascii="Arial" w:hAnsi="Arial" w:cs="Arial"/>
          <w:sz w:val="20"/>
          <w:szCs w:val="20"/>
        </w:rPr>
        <w:t>’s annual budget and not netted out from budgeted revenue.</w:t>
      </w:r>
    </w:p>
    <w:p w:rsidR="003852D7" w:rsidRPr="002C2451" w:rsidRDefault="003852D7" w:rsidP="00F60C55">
      <w:pPr>
        <w:autoSpaceDE w:val="0"/>
        <w:autoSpaceDN w:val="0"/>
        <w:adjustRightInd w:val="0"/>
        <w:spacing w:line="360" w:lineRule="auto"/>
        <w:jc w:val="both"/>
        <w:rPr>
          <w:rFonts w:ascii="Arial" w:hAnsi="Arial" w:cs="Arial"/>
          <w:sz w:val="20"/>
          <w:szCs w:val="20"/>
        </w:rPr>
      </w:pPr>
    </w:p>
    <w:p w:rsidR="00455802" w:rsidRPr="002C2451" w:rsidRDefault="00455802" w:rsidP="00F60C55">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The cash flow budget required in terms of Schedule D of Municipal Budget and Reporting Regulations must reflect all funds forecast to be collected, including arrears.</w:t>
      </w:r>
    </w:p>
    <w:p w:rsidR="00455802" w:rsidRPr="002C2451" w:rsidRDefault="00455802" w:rsidP="00400496">
      <w:pPr>
        <w:autoSpaceDE w:val="0"/>
        <w:autoSpaceDN w:val="0"/>
        <w:adjustRightInd w:val="0"/>
        <w:spacing w:line="360" w:lineRule="auto"/>
        <w:jc w:val="both"/>
        <w:rPr>
          <w:rFonts w:ascii="Arial" w:hAnsi="Arial" w:cs="Arial"/>
          <w:sz w:val="20"/>
          <w:szCs w:val="20"/>
        </w:rPr>
      </w:pPr>
    </w:p>
    <w:p w:rsidR="00455802" w:rsidRPr="00FB79BE" w:rsidRDefault="00455802" w:rsidP="00FB79BE">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 xml:space="preserve">To determine whether an annual budget is funded </w:t>
      </w:r>
      <w:r w:rsidR="00AB67BD" w:rsidRPr="002C2451">
        <w:rPr>
          <w:rFonts w:ascii="Arial" w:hAnsi="Arial" w:cs="Arial"/>
          <w:sz w:val="20"/>
          <w:szCs w:val="20"/>
          <w:lang w:val="en-GB" w:eastAsia="en-ZA"/>
        </w:rPr>
        <w:t xml:space="preserve">and balance </w:t>
      </w:r>
      <w:r w:rsidRPr="002C2451">
        <w:rPr>
          <w:rFonts w:ascii="Arial" w:hAnsi="Arial" w:cs="Arial"/>
          <w:sz w:val="20"/>
          <w:szCs w:val="20"/>
          <w:lang w:val="en-GB" w:eastAsia="en-ZA"/>
        </w:rPr>
        <w:t xml:space="preserve">in accordance with section 87(5)(a) of the </w:t>
      </w:r>
      <w:r w:rsidR="00AB67BD" w:rsidRPr="002C2451">
        <w:rPr>
          <w:rFonts w:ascii="Arial" w:hAnsi="Arial" w:cs="Arial"/>
          <w:sz w:val="20"/>
          <w:szCs w:val="20"/>
          <w:lang w:val="en-GB" w:eastAsia="en-ZA"/>
        </w:rPr>
        <w:t>MFMA,</w:t>
      </w:r>
      <w:r w:rsidRPr="002C2451">
        <w:rPr>
          <w:rFonts w:ascii="Arial" w:hAnsi="Arial" w:cs="Arial"/>
          <w:sz w:val="20"/>
          <w:szCs w:val="20"/>
          <w:lang w:val="en-GB" w:eastAsia="en-ZA"/>
        </w:rPr>
        <w:t xml:space="preserve"> a simultaneous analysis is required of the financial performance, financial position, cash flow, and capital expenditure budgets together with any requirements for working capital and cash investments held for statutory or contractual purposes.</w:t>
      </w:r>
    </w:p>
    <w:p w:rsidR="003852D7" w:rsidRPr="002C2451" w:rsidRDefault="003852D7" w:rsidP="00C37E5C">
      <w:pPr>
        <w:autoSpaceDE w:val="0"/>
        <w:autoSpaceDN w:val="0"/>
        <w:adjustRightInd w:val="0"/>
        <w:spacing w:line="360" w:lineRule="auto"/>
        <w:jc w:val="both"/>
        <w:rPr>
          <w:rFonts w:ascii="Arial" w:hAnsi="Arial" w:cs="Arial"/>
          <w:bCs/>
          <w:sz w:val="20"/>
          <w:szCs w:val="20"/>
        </w:rPr>
      </w:pPr>
      <w:r w:rsidRPr="002C2451">
        <w:rPr>
          <w:rFonts w:ascii="Arial" w:hAnsi="Arial" w:cs="Arial"/>
          <w:sz w:val="20"/>
          <w:szCs w:val="20"/>
        </w:rPr>
        <w:lastRenderedPageBreak/>
        <w:t xml:space="preserve">The annual budget shall show total capital expenditure and different sources of funding.  All different sources of funding shown in the capital expenditure must be available and not committed for other purposes. </w:t>
      </w:r>
      <w:r w:rsidR="005770AC" w:rsidRPr="002C2451">
        <w:rPr>
          <w:rFonts w:ascii="Arial" w:hAnsi="Arial" w:cs="Arial"/>
          <w:bCs/>
          <w:sz w:val="20"/>
          <w:szCs w:val="20"/>
        </w:rPr>
        <w:t xml:space="preserve">The capital budget of the </w:t>
      </w:r>
      <w:r w:rsidR="00EA2D9D" w:rsidRPr="002C2451">
        <w:rPr>
          <w:rFonts w:ascii="Arial" w:hAnsi="Arial" w:cs="Arial"/>
          <w:bCs/>
          <w:sz w:val="20"/>
          <w:szCs w:val="20"/>
        </w:rPr>
        <w:t>entity</w:t>
      </w:r>
      <w:r w:rsidR="005770AC" w:rsidRPr="002C2451">
        <w:rPr>
          <w:rFonts w:ascii="Arial" w:hAnsi="Arial" w:cs="Arial"/>
          <w:bCs/>
          <w:sz w:val="20"/>
          <w:szCs w:val="20"/>
        </w:rPr>
        <w:t xml:space="preserve"> shall be funded from any or combination of the following sources</w:t>
      </w:r>
      <w:r w:rsidR="00FC12E7" w:rsidRPr="002C2451">
        <w:rPr>
          <w:rFonts w:ascii="Arial" w:hAnsi="Arial" w:cs="Arial"/>
          <w:bCs/>
          <w:sz w:val="20"/>
          <w:szCs w:val="20"/>
        </w:rPr>
        <w:t>:</w:t>
      </w:r>
      <w:r w:rsidR="005770AC" w:rsidRPr="002C2451">
        <w:rPr>
          <w:rFonts w:ascii="Arial" w:hAnsi="Arial" w:cs="Arial"/>
          <w:bCs/>
          <w:sz w:val="20"/>
          <w:szCs w:val="20"/>
        </w:rPr>
        <w:t xml:space="preserve">  </w:t>
      </w:r>
    </w:p>
    <w:p w:rsidR="005770AC" w:rsidRPr="002C2451" w:rsidRDefault="005770AC" w:rsidP="00DA596B">
      <w:pPr>
        <w:autoSpaceDE w:val="0"/>
        <w:autoSpaceDN w:val="0"/>
        <w:adjustRightInd w:val="0"/>
        <w:spacing w:line="360" w:lineRule="auto"/>
        <w:jc w:val="both"/>
        <w:rPr>
          <w:rFonts w:ascii="Arial" w:hAnsi="Arial" w:cs="Arial"/>
          <w:b/>
          <w:bCs/>
          <w:sz w:val="20"/>
          <w:szCs w:val="20"/>
        </w:rPr>
      </w:pPr>
    </w:p>
    <w:p w:rsidR="007957B0" w:rsidRPr="002C2451" w:rsidRDefault="00755272"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Operating</w:t>
      </w:r>
      <w:r w:rsidR="007E39DC" w:rsidRPr="002C2451">
        <w:rPr>
          <w:rFonts w:ascii="Arial" w:hAnsi="Arial" w:cs="Arial"/>
          <w:bCs/>
          <w:sz w:val="20"/>
          <w:szCs w:val="20"/>
        </w:rPr>
        <w:t xml:space="preserve"> </w:t>
      </w:r>
      <w:r w:rsidR="007957B0" w:rsidRPr="002C2451">
        <w:rPr>
          <w:rFonts w:ascii="Arial" w:hAnsi="Arial" w:cs="Arial"/>
          <w:bCs/>
          <w:sz w:val="20"/>
          <w:szCs w:val="20"/>
        </w:rPr>
        <w:t>Revenue or Surplus</w:t>
      </w:r>
    </w:p>
    <w:p w:rsidR="007957B0" w:rsidRPr="002C2451" w:rsidRDefault="00755272"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External</w:t>
      </w:r>
      <w:r w:rsidR="007957B0" w:rsidRPr="002C2451">
        <w:rPr>
          <w:rFonts w:ascii="Arial" w:hAnsi="Arial" w:cs="Arial"/>
          <w:bCs/>
          <w:sz w:val="20"/>
          <w:szCs w:val="20"/>
        </w:rPr>
        <w:t xml:space="preserve"> loans</w:t>
      </w:r>
    </w:p>
    <w:p w:rsidR="007957B0" w:rsidRPr="002C2451" w:rsidRDefault="007957B0"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Reserve</w:t>
      </w:r>
      <w:r w:rsidR="00F60C55" w:rsidRPr="002C2451">
        <w:rPr>
          <w:rFonts w:ascii="Arial" w:hAnsi="Arial" w:cs="Arial"/>
          <w:bCs/>
          <w:sz w:val="20"/>
          <w:szCs w:val="20"/>
        </w:rPr>
        <w:t>s</w:t>
      </w:r>
      <w:r w:rsidRPr="002C2451">
        <w:rPr>
          <w:rFonts w:ascii="Arial" w:hAnsi="Arial" w:cs="Arial"/>
          <w:bCs/>
          <w:sz w:val="20"/>
          <w:szCs w:val="20"/>
        </w:rPr>
        <w:t xml:space="preserve"> </w:t>
      </w:r>
    </w:p>
    <w:p w:rsidR="007957B0" w:rsidRPr="002C2451" w:rsidRDefault="001A0A32"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Grant</w:t>
      </w:r>
      <w:r w:rsidR="007957B0" w:rsidRPr="002C2451">
        <w:rPr>
          <w:rFonts w:ascii="Arial" w:hAnsi="Arial" w:cs="Arial"/>
          <w:bCs/>
          <w:sz w:val="20"/>
          <w:szCs w:val="20"/>
        </w:rPr>
        <w:t xml:space="preserve"> Funding</w:t>
      </w:r>
    </w:p>
    <w:p w:rsidR="00F60C55" w:rsidRPr="002C2451" w:rsidRDefault="00F60C55" w:rsidP="00F66F72">
      <w:pPr>
        <w:pStyle w:val="ListParagraph"/>
        <w:numPr>
          <w:ilvl w:val="0"/>
          <w:numId w:val="9"/>
        </w:num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Any other available source</w:t>
      </w:r>
    </w:p>
    <w:p w:rsidR="00227F12" w:rsidRPr="002C2451" w:rsidRDefault="005D4638" w:rsidP="00B057E9">
      <w:pPr>
        <w:tabs>
          <w:tab w:val="left" w:pos="6795"/>
        </w:tabs>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ab/>
      </w:r>
    </w:p>
    <w:p w:rsidR="00AA4123" w:rsidRPr="002C2451" w:rsidRDefault="00F60C55" w:rsidP="00F60C5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253BDF" w:rsidRPr="002C2451">
        <w:rPr>
          <w:rFonts w:ascii="Arial" w:hAnsi="Arial" w:cs="Arial"/>
          <w:b/>
          <w:bCs/>
          <w:sz w:val="20"/>
          <w:szCs w:val="20"/>
        </w:rPr>
        <w:t>8</w:t>
      </w:r>
      <w:r w:rsidRPr="002C2451">
        <w:rPr>
          <w:rFonts w:ascii="Arial" w:hAnsi="Arial" w:cs="Arial"/>
          <w:b/>
          <w:bCs/>
          <w:sz w:val="20"/>
          <w:szCs w:val="20"/>
        </w:rPr>
        <w:t>:</w:t>
      </w:r>
      <w:r w:rsidR="00AA4123" w:rsidRPr="002C2451">
        <w:rPr>
          <w:rFonts w:ascii="Arial" w:hAnsi="Arial" w:cs="Arial"/>
          <w:b/>
          <w:bCs/>
          <w:sz w:val="20"/>
          <w:szCs w:val="20"/>
        </w:rPr>
        <w:t xml:space="preserve"> </w:t>
      </w:r>
      <w:r w:rsidR="00794BDF" w:rsidRPr="002C2451">
        <w:rPr>
          <w:rFonts w:ascii="Arial" w:hAnsi="Arial" w:cs="Arial"/>
          <w:b/>
          <w:bCs/>
          <w:sz w:val="20"/>
          <w:szCs w:val="20"/>
        </w:rPr>
        <w:t xml:space="preserve">ANNUAL </w:t>
      </w:r>
      <w:r w:rsidR="00AA4123" w:rsidRPr="002C2451">
        <w:rPr>
          <w:rFonts w:ascii="Arial" w:hAnsi="Arial" w:cs="Arial"/>
          <w:b/>
          <w:bCs/>
          <w:sz w:val="20"/>
          <w:szCs w:val="20"/>
        </w:rPr>
        <w:t>BUDGET PREPARATION PROCESS</w:t>
      </w:r>
    </w:p>
    <w:p w:rsidR="007F4816" w:rsidRPr="002C2451" w:rsidRDefault="007F4816" w:rsidP="00400496">
      <w:pPr>
        <w:autoSpaceDE w:val="0"/>
        <w:autoSpaceDN w:val="0"/>
        <w:adjustRightInd w:val="0"/>
        <w:spacing w:line="360" w:lineRule="auto"/>
        <w:jc w:val="both"/>
        <w:rPr>
          <w:rFonts w:ascii="Arial" w:hAnsi="Arial" w:cs="Arial"/>
          <w:b/>
          <w:bCs/>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013BC9" w:rsidRPr="002C2451">
        <w:rPr>
          <w:rFonts w:ascii="Arial" w:hAnsi="Arial" w:cs="Arial"/>
          <w:b/>
          <w:bCs/>
          <w:sz w:val="20"/>
          <w:szCs w:val="20"/>
        </w:rPr>
        <w:t xml:space="preserve">.1 </w:t>
      </w:r>
      <w:r w:rsidR="00A03C64" w:rsidRPr="002C2451">
        <w:rPr>
          <w:rFonts w:ascii="Arial" w:hAnsi="Arial" w:cs="Arial"/>
          <w:b/>
          <w:bCs/>
          <w:sz w:val="20"/>
          <w:szCs w:val="20"/>
        </w:rPr>
        <w:t>Formulation of the B</w:t>
      </w:r>
      <w:r w:rsidR="00AA4123" w:rsidRPr="002C2451">
        <w:rPr>
          <w:rFonts w:ascii="Arial" w:hAnsi="Arial" w:cs="Arial"/>
          <w:b/>
          <w:bCs/>
          <w:sz w:val="20"/>
          <w:szCs w:val="20"/>
        </w:rPr>
        <w:t>udget</w:t>
      </w:r>
    </w:p>
    <w:p w:rsidR="007F4816" w:rsidRPr="002C2451" w:rsidRDefault="007F4816" w:rsidP="00C37E5C">
      <w:pPr>
        <w:autoSpaceDE w:val="0"/>
        <w:autoSpaceDN w:val="0"/>
        <w:adjustRightInd w:val="0"/>
        <w:spacing w:line="360" w:lineRule="auto"/>
        <w:jc w:val="both"/>
        <w:rPr>
          <w:rFonts w:ascii="Arial" w:hAnsi="Arial" w:cs="Arial"/>
          <w:b/>
          <w:bCs/>
          <w:sz w:val="20"/>
          <w:szCs w:val="20"/>
        </w:rPr>
      </w:pPr>
    </w:p>
    <w:p w:rsidR="00986C23" w:rsidRPr="002C2451" w:rsidRDefault="00986C23"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Accounting Officer (CEO) with the assistance of the Chief Financial Officer shall </w:t>
      </w:r>
      <w:r w:rsidR="004B0FAB" w:rsidRPr="002C2451">
        <w:rPr>
          <w:rFonts w:ascii="Arial" w:hAnsi="Arial" w:cs="Arial"/>
          <w:sz w:val="20"/>
          <w:szCs w:val="20"/>
        </w:rPr>
        <w:t xml:space="preserve">prepare the process plan for the entity’s Multi-Year Business Plan (MYBP) and </w:t>
      </w:r>
      <w:r w:rsidRPr="002C2451">
        <w:rPr>
          <w:rFonts w:ascii="Arial" w:hAnsi="Arial" w:cs="Arial"/>
          <w:sz w:val="20"/>
          <w:szCs w:val="20"/>
        </w:rPr>
        <w:t xml:space="preserve">the budget timetable for the entity for the ensuing financial year for submission to </w:t>
      </w:r>
      <w:r w:rsidR="004B0FAB" w:rsidRPr="002C2451">
        <w:rPr>
          <w:rFonts w:ascii="Arial" w:hAnsi="Arial" w:cs="Arial"/>
          <w:sz w:val="20"/>
          <w:szCs w:val="20"/>
        </w:rPr>
        <w:t xml:space="preserve">the </w:t>
      </w:r>
      <w:r w:rsidR="00FD072D" w:rsidRPr="002C2451">
        <w:rPr>
          <w:rFonts w:ascii="Arial" w:hAnsi="Arial" w:cs="Arial"/>
          <w:sz w:val="20"/>
          <w:szCs w:val="20"/>
        </w:rPr>
        <w:t>Board of Directors</w:t>
      </w:r>
      <w:r w:rsidRPr="002C2451">
        <w:rPr>
          <w:rFonts w:ascii="Arial" w:hAnsi="Arial" w:cs="Arial"/>
          <w:sz w:val="20"/>
          <w:szCs w:val="20"/>
        </w:rPr>
        <w:t xml:space="preserve">. </w:t>
      </w:r>
      <w:r w:rsidR="004B0FAB" w:rsidRPr="002C2451">
        <w:rPr>
          <w:rFonts w:ascii="Arial" w:hAnsi="Arial" w:cs="Arial"/>
          <w:sz w:val="20"/>
          <w:szCs w:val="20"/>
        </w:rPr>
        <w:t xml:space="preserve"> </w:t>
      </w:r>
      <w:r w:rsidRPr="002C2451">
        <w:rPr>
          <w:rFonts w:ascii="Arial" w:hAnsi="Arial" w:cs="Arial"/>
          <w:sz w:val="20"/>
          <w:szCs w:val="20"/>
        </w:rPr>
        <w:t xml:space="preserve">The </w:t>
      </w:r>
      <w:r w:rsidR="004B0FAB" w:rsidRPr="002C2451">
        <w:rPr>
          <w:rFonts w:ascii="Arial" w:hAnsi="Arial" w:cs="Arial"/>
          <w:sz w:val="20"/>
          <w:szCs w:val="20"/>
        </w:rPr>
        <w:t>entity’s MYBP process plan and budget timetable should be submitted to Mangaung Metro</w:t>
      </w:r>
      <w:r w:rsidR="00123854" w:rsidRPr="002C2451">
        <w:rPr>
          <w:rFonts w:ascii="Arial" w:hAnsi="Arial" w:cs="Arial"/>
          <w:sz w:val="20"/>
          <w:szCs w:val="20"/>
        </w:rPr>
        <w:t>politan Municipality</w:t>
      </w:r>
      <w:r w:rsidR="004B0FAB" w:rsidRPr="002C2451">
        <w:rPr>
          <w:rFonts w:ascii="Arial" w:hAnsi="Arial" w:cs="Arial"/>
          <w:sz w:val="20"/>
          <w:szCs w:val="20"/>
        </w:rPr>
        <w:t xml:space="preserve"> for tabling, together with Mangaung Metro</w:t>
      </w:r>
      <w:r w:rsidR="00123854" w:rsidRPr="002C2451">
        <w:rPr>
          <w:rFonts w:ascii="Arial" w:hAnsi="Arial" w:cs="Arial"/>
          <w:sz w:val="20"/>
          <w:szCs w:val="20"/>
        </w:rPr>
        <w:t>politan Municipality’s</w:t>
      </w:r>
      <w:r w:rsidR="004B0FAB" w:rsidRPr="002C2451">
        <w:rPr>
          <w:rFonts w:ascii="Arial" w:hAnsi="Arial" w:cs="Arial"/>
          <w:sz w:val="20"/>
          <w:szCs w:val="20"/>
        </w:rPr>
        <w:t xml:space="preserve"> Budget timetable </w:t>
      </w:r>
      <w:r w:rsidRPr="002C2451">
        <w:rPr>
          <w:rFonts w:ascii="Arial" w:hAnsi="Arial" w:cs="Arial"/>
          <w:sz w:val="20"/>
          <w:szCs w:val="20"/>
        </w:rPr>
        <w:t>to Council 10 months before the start of the next budget year.  (</w:t>
      </w:r>
      <w:r w:rsidR="00842DE1" w:rsidRPr="002C2451">
        <w:rPr>
          <w:rFonts w:ascii="Arial" w:hAnsi="Arial" w:cs="Arial"/>
          <w:i/>
          <w:sz w:val="20"/>
          <w:szCs w:val="20"/>
        </w:rPr>
        <w:t>i.e.by</w:t>
      </w:r>
      <w:r w:rsidRPr="002C2451">
        <w:rPr>
          <w:rFonts w:ascii="Arial" w:hAnsi="Arial" w:cs="Arial"/>
          <w:sz w:val="20"/>
          <w:szCs w:val="20"/>
        </w:rPr>
        <w:t xml:space="preserve"> </w:t>
      </w:r>
      <w:r w:rsidRPr="002C2451">
        <w:rPr>
          <w:rFonts w:ascii="Arial" w:hAnsi="Arial" w:cs="Arial"/>
          <w:b/>
          <w:sz w:val="20"/>
          <w:szCs w:val="20"/>
        </w:rPr>
        <w:t xml:space="preserve">31 August </w:t>
      </w:r>
      <w:r w:rsidRPr="002C2451">
        <w:rPr>
          <w:rFonts w:ascii="Arial" w:hAnsi="Arial" w:cs="Arial"/>
          <w:sz w:val="20"/>
          <w:szCs w:val="20"/>
        </w:rPr>
        <w:t>each year for approval).</w:t>
      </w:r>
    </w:p>
    <w:p w:rsidR="00986C23" w:rsidRPr="002C2451" w:rsidRDefault="00986C23" w:rsidP="00C37E5C">
      <w:pPr>
        <w:autoSpaceDE w:val="0"/>
        <w:autoSpaceDN w:val="0"/>
        <w:adjustRightInd w:val="0"/>
        <w:spacing w:line="360" w:lineRule="auto"/>
        <w:jc w:val="both"/>
        <w:rPr>
          <w:rFonts w:ascii="Arial" w:hAnsi="Arial" w:cs="Arial"/>
          <w:sz w:val="20"/>
          <w:szCs w:val="20"/>
        </w:rPr>
      </w:pPr>
    </w:p>
    <w:p w:rsidR="00986C23" w:rsidRPr="002C2451" w:rsidRDefault="004B0FAB" w:rsidP="00DA596B">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MYBP process plan and b</w:t>
      </w:r>
      <w:r w:rsidR="00986C23" w:rsidRPr="002C2451">
        <w:rPr>
          <w:rFonts w:ascii="Arial" w:hAnsi="Arial" w:cs="Arial"/>
          <w:sz w:val="20"/>
          <w:szCs w:val="20"/>
        </w:rPr>
        <w:t xml:space="preserve">udget timetable shall indicate the key deadlines for the review of the </w:t>
      </w:r>
      <w:r w:rsidRPr="002C2451">
        <w:rPr>
          <w:rFonts w:ascii="Arial" w:hAnsi="Arial" w:cs="Arial"/>
          <w:sz w:val="20"/>
          <w:szCs w:val="20"/>
        </w:rPr>
        <w:t xml:space="preserve">MYBP </w:t>
      </w:r>
      <w:r w:rsidR="00986C23" w:rsidRPr="002C2451">
        <w:rPr>
          <w:rFonts w:ascii="Arial" w:hAnsi="Arial" w:cs="Arial"/>
          <w:sz w:val="20"/>
          <w:szCs w:val="20"/>
        </w:rPr>
        <w:t>as well as the preparation of the MTREF and the revision of the annual budget. Such target dates shall follow the prescriptions of the Municipal Finance Management Act, Municipal Budget and Reporting Regulations as well as any guidelines set by the National Treasury.</w:t>
      </w:r>
    </w:p>
    <w:p w:rsidR="00FD072D" w:rsidRPr="002C2451" w:rsidRDefault="00FD072D" w:rsidP="00F312D8">
      <w:pPr>
        <w:autoSpaceDE w:val="0"/>
        <w:autoSpaceDN w:val="0"/>
        <w:adjustRightInd w:val="0"/>
        <w:spacing w:line="360" w:lineRule="auto"/>
        <w:jc w:val="both"/>
        <w:rPr>
          <w:rFonts w:ascii="Arial" w:hAnsi="Arial" w:cs="Arial"/>
          <w:sz w:val="20"/>
          <w:szCs w:val="20"/>
          <w:lang w:val="en-GB"/>
        </w:rPr>
      </w:pPr>
    </w:p>
    <w:p w:rsidR="008D762A" w:rsidRPr="002C2451" w:rsidRDefault="004B0FAB" w:rsidP="00F312D8">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 xml:space="preserve">Not later than 150 days before the start of </w:t>
      </w:r>
      <w:r w:rsidR="00A31DE7" w:rsidRPr="002C2451">
        <w:rPr>
          <w:rFonts w:ascii="Arial" w:hAnsi="Arial" w:cs="Arial"/>
          <w:sz w:val="20"/>
          <w:szCs w:val="20"/>
          <w:lang w:val="en-GB"/>
        </w:rPr>
        <w:t>the entity’</w:t>
      </w:r>
      <w:r w:rsidRPr="002C2451">
        <w:rPr>
          <w:rFonts w:ascii="Arial" w:hAnsi="Arial" w:cs="Arial"/>
          <w:sz w:val="20"/>
          <w:szCs w:val="20"/>
          <w:lang w:val="en-GB"/>
        </w:rPr>
        <w:t>s financial year or earlier if requested by Mangaung Metro</w:t>
      </w:r>
      <w:r w:rsidR="00123854" w:rsidRPr="002C2451">
        <w:rPr>
          <w:rFonts w:ascii="Arial" w:hAnsi="Arial" w:cs="Arial"/>
          <w:sz w:val="20"/>
          <w:szCs w:val="20"/>
          <w:lang w:val="en-GB"/>
        </w:rPr>
        <w:t>politan</w:t>
      </w:r>
      <w:r w:rsidRPr="002C2451">
        <w:rPr>
          <w:rFonts w:ascii="Arial" w:hAnsi="Arial" w:cs="Arial"/>
          <w:sz w:val="20"/>
          <w:szCs w:val="20"/>
          <w:lang w:val="en-GB"/>
        </w:rPr>
        <w:t xml:space="preserve"> Municipality, t</w:t>
      </w:r>
      <w:r w:rsidR="008D762A" w:rsidRPr="002C2451">
        <w:rPr>
          <w:rFonts w:ascii="Arial" w:hAnsi="Arial" w:cs="Arial"/>
          <w:sz w:val="20"/>
          <w:szCs w:val="20"/>
          <w:lang w:val="en-GB"/>
        </w:rPr>
        <w:t xml:space="preserve">he </w:t>
      </w:r>
      <w:r w:rsidR="00FD072D" w:rsidRPr="002C2451">
        <w:rPr>
          <w:rFonts w:ascii="Arial" w:hAnsi="Arial" w:cs="Arial"/>
          <w:sz w:val="20"/>
          <w:szCs w:val="20"/>
          <w:lang w:val="en-GB"/>
        </w:rPr>
        <w:t>Board of Directors</w:t>
      </w:r>
      <w:r w:rsidR="008D762A" w:rsidRPr="002C2451">
        <w:rPr>
          <w:rFonts w:ascii="Arial" w:hAnsi="Arial" w:cs="Arial"/>
          <w:sz w:val="20"/>
          <w:szCs w:val="20"/>
          <w:lang w:val="en-GB"/>
        </w:rPr>
        <w:t xml:space="preserve"> must submi</w:t>
      </w:r>
      <w:r w:rsidR="00A31DE7" w:rsidRPr="002C2451">
        <w:rPr>
          <w:rFonts w:ascii="Arial" w:hAnsi="Arial" w:cs="Arial"/>
          <w:sz w:val="20"/>
          <w:szCs w:val="20"/>
          <w:lang w:val="en-GB"/>
        </w:rPr>
        <w:t xml:space="preserve">t a proposed budget for the entity </w:t>
      </w:r>
      <w:r w:rsidR="008D762A" w:rsidRPr="002C2451">
        <w:rPr>
          <w:rFonts w:ascii="Arial" w:hAnsi="Arial" w:cs="Arial"/>
          <w:sz w:val="20"/>
          <w:szCs w:val="20"/>
          <w:lang w:val="en-GB"/>
        </w:rPr>
        <w:t xml:space="preserve">to Mangaung </w:t>
      </w:r>
      <w:r w:rsidRPr="002C2451">
        <w:rPr>
          <w:rFonts w:ascii="Arial" w:hAnsi="Arial" w:cs="Arial"/>
          <w:sz w:val="20"/>
          <w:szCs w:val="20"/>
          <w:lang w:val="en-GB"/>
        </w:rPr>
        <w:t>Metro</w:t>
      </w:r>
      <w:r w:rsidR="00123854" w:rsidRPr="002C2451">
        <w:rPr>
          <w:rFonts w:ascii="Arial" w:hAnsi="Arial" w:cs="Arial"/>
          <w:sz w:val="20"/>
          <w:szCs w:val="20"/>
          <w:lang w:val="en-GB"/>
        </w:rPr>
        <w:t>politan Municipality</w:t>
      </w:r>
      <w:r w:rsidRPr="002C2451">
        <w:rPr>
          <w:rFonts w:ascii="Arial" w:hAnsi="Arial" w:cs="Arial"/>
          <w:sz w:val="20"/>
          <w:szCs w:val="20"/>
          <w:lang w:val="en-GB"/>
        </w:rPr>
        <w:t>.</w:t>
      </w:r>
    </w:p>
    <w:p w:rsidR="008D762A" w:rsidRPr="002C2451" w:rsidRDefault="008D762A" w:rsidP="00F312D8">
      <w:pPr>
        <w:autoSpaceDE w:val="0"/>
        <w:autoSpaceDN w:val="0"/>
        <w:adjustRightInd w:val="0"/>
        <w:spacing w:line="360" w:lineRule="auto"/>
        <w:jc w:val="both"/>
        <w:rPr>
          <w:rFonts w:ascii="Arial" w:hAnsi="Arial" w:cs="Arial"/>
          <w:sz w:val="20"/>
          <w:szCs w:val="20"/>
          <w:lang w:val="en-GB"/>
        </w:rPr>
      </w:pPr>
    </w:p>
    <w:p w:rsidR="008D762A" w:rsidRPr="002C2451" w:rsidRDefault="008D762A" w:rsidP="00400496">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M</w:t>
      </w:r>
      <w:r w:rsidR="00FE58F7" w:rsidRPr="002C2451">
        <w:rPr>
          <w:rFonts w:ascii="Arial" w:hAnsi="Arial" w:cs="Arial"/>
          <w:sz w:val="20"/>
          <w:szCs w:val="20"/>
          <w:lang w:val="en-GB"/>
        </w:rPr>
        <w:t xml:space="preserve">angaung </w:t>
      </w:r>
      <w:r w:rsidRPr="002C2451">
        <w:rPr>
          <w:rFonts w:ascii="Arial" w:hAnsi="Arial" w:cs="Arial"/>
          <w:sz w:val="20"/>
          <w:szCs w:val="20"/>
          <w:lang w:val="en-GB"/>
        </w:rPr>
        <w:t>M</w:t>
      </w:r>
      <w:r w:rsidR="00FE58F7" w:rsidRPr="002C2451">
        <w:rPr>
          <w:rFonts w:ascii="Arial" w:hAnsi="Arial" w:cs="Arial"/>
          <w:sz w:val="20"/>
          <w:szCs w:val="20"/>
          <w:lang w:val="en-GB"/>
        </w:rPr>
        <w:t>etro</w:t>
      </w:r>
      <w:r w:rsidR="00123854" w:rsidRPr="002C2451">
        <w:rPr>
          <w:rFonts w:ascii="Arial" w:hAnsi="Arial" w:cs="Arial"/>
          <w:sz w:val="20"/>
          <w:szCs w:val="20"/>
          <w:lang w:val="en-GB"/>
        </w:rPr>
        <w:t>politan</w:t>
      </w:r>
      <w:r w:rsidR="00FE58F7" w:rsidRPr="002C2451">
        <w:rPr>
          <w:rFonts w:ascii="Arial" w:hAnsi="Arial" w:cs="Arial"/>
          <w:sz w:val="20"/>
          <w:szCs w:val="20"/>
          <w:lang w:val="en-GB"/>
        </w:rPr>
        <w:t xml:space="preserve"> </w:t>
      </w:r>
      <w:r w:rsidRPr="002C2451">
        <w:rPr>
          <w:rFonts w:ascii="Arial" w:hAnsi="Arial" w:cs="Arial"/>
          <w:sz w:val="20"/>
          <w:szCs w:val="20"/>
          <w:lang w:val="en-GB"/>
        </w:rPr>
        <w:t>M</w:t>
      </w:r>
      <w:r w:rsidR="00FE58F7" w:rsidRPr="002C2451">
        <w:rPr>
          <w:rFonts w:ascii="Arial" w:hAnsi="Arial" w:cs="Arial"/>
          <w:sz w:val="20"/>
          <w:szCs w:val="20"/>
          <w:lang w:val="en-GB"/>
        </w:rPr>
        <w:t>unicipality</w:t>
      </w:r>
      <w:r w:rsidRPr="002C2451">
        <w:rPr>
          <w:rFonts w:ascii="Arial" w:hAnsi="Arial" w:cs="Arial"/>
          <w:sz w:val="20"/>
          <w:szCs w:val="20"/>
          <w:lang w:val="en-GB"/>
        </w:rPr>
        <w:t xml:space="preserve"> must consider the proposed budget and assess Centlec’s priorities and objectives. If M</w:t>
      </w:r>
      <w:r w:rsidR="00FE58F7" w:rsidRPr="002C2451">
        <w:rPr>
          <w:rFonts w:ascii="Arial" w:hAnsi="Arial" w:cs="Arial"/>
          <w:sz w:val="20"/>
          <w:szCs w:val="20"/>
          <w:lang w:val="en-GB"/>
        </w:rPr>
        <w:t xml:space="preserve">angaung </w:t>
      </w:r>
      <w:r w:rsidRPr="002C2451">
        <w:rPr>
          <w:rFonts w:ascii="Arial" w:hAnsi="Arial" w:cs="Arial"/>
          <w:sz w:val="20"/>
          <w:szCs w:val="20"/>
          <w:lang w:val="en-GB"/>
        </w:rPr>
        <w:t>M</w:t>
      </w:r>
      <w:r w:rsidR="00FE58F7" w:rsidRPr="002C2451">
        <w:rPr>
          <w:rFonts w:ascii="Arial" w:hAnsi="Arial" w:cs="Arial"/>
          <w:sz w:val="20"/>
          <w:szCs w:val="20"/>
          <w:lang w:val="en-GB"/>
        </w:rPr>
        <w:t>etro</w:t>
      </w:r>
      <w:r w:rsidR="00C85E8F" w:rsidRPr="002C2451">
        <w:rPr>
          <w:rFonts w:ascii="Arial" w:hAnsi="Arial" w:cs="Arial"/>
          <w:sz w:val="20"/>
          <w:szCs w:val="20"/>
          <w:lang w:val="en-GB"/>
        </w:rPr>
        <w:t>politan</w:t>
      </w:r>
      <w:r w:rsidR="00FE58F7" w:rsidRPr="002C2451">
        <w:rPr>
          <w:rFonts w:ascii="Arial" w:hAnsi="Arial" w:cs="Arial"/>
          <w:sz w:val="20"/>
          <w:szCs w:val="20"/>
          <w:lang w:val="en-GB"/>
        </w:rPr>
        <w:t xml:space="preserve"> </w:t>
      </w:r>
      <w:r w:rsidRPr="002C2451">
        <w:rPr>
          <w:rFonts w:ascii="Arial" w:hAnsi="Arial" w:cs="Arial"/>
          <w:sz w:val="20"/>
          <w:szCs w:val="20"/>
          <w:lang w:val="en-GB"/>
        </w:rPr>
        <w:t>M</w:t>
      </w:r>
      <w:r w:rsidR="00FE58F7" w:rsidRPr="002C2451">
        <w:rPr>
          <w:rFonts w:ascii="Arial" w:hAnsi="Arial" w:cs="Arial"/>
          <w:sz w:val="20"/>
          <w:szCs w:val="20"/>
          <w:lang w:val="en-GB"/>
        </w:rPr>
        <w:t>unicipality</w:t>
      </w:r>
      <w:r w:rsidRPr="002C2451">
        <w:rPr>
          <w:rFonts w:ascii="Arial" w:hAnsi="Arial" w:cs="Arial"/>
          <w:sz w:val="20"/>
          <w:szCs w:val="20"/>
          <w:lang w:val="en-GB"/>
        </w:rPr>
        <w:t xml:space="preserve"> makes any recommendatio</w:t>
      </w:r>
      <w:r w:rsidR="00FE58F7" w:rsidRPr="002C2451">
        <w:rPr>
          <w:rFonts w:ascii="Arial" w:hAnsi="Arial" w:cs="Arial"/>
          <w:sz w:val="20"/>
          <w:szCs w:val="20"/>
          <w:lang w:val="en-GB"/>
        </w:rPr>
        <w:t xml:space="preserve">ns on the proposed budget, 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of Centlec must consider those recommendations and, if necessary, submit a revised budget to M</w:t>
      </w:r>
      <w:r w:rsidR="00986C23" w:rsidRPr="002C2451">
        <w:rPr>
          <w:rFonts w:ascii="Arial" w:hAnsi="Arial" w:cs="Arial"/>
          <w:sz w:val="20"/>
          <w:szCs w:val="20"/>
          <w:lang w:val="en-GB"/>
        </w:rPr>
        <w:t xml:space="preserve">angaung </w:t>
      </w:r>
      <w:r w:rsidRPr="002C2451">
        <w:rPr>
          <w:rFonts w:ascii="Arial" w:hAnsi="Arial" w:cs="Arial"/>
          <w:sz w:val="20"/>
          <w:szCs w:val="20"/>
          <w:lang w:val="en-GB"/>
        </w:rPr>
        <w:t>M</w:t>
      </w:r>
      <w:r w:rsidR="00986C23" w:rsidRPr="002C2451">
        <w:rPr>
          <w:rFonts w:ascii="Arial" w:hAnsi="Arial" w:cs="Arial"/>
          <w:sz w:val="20"/>
          <w:szCs w:val="20"/>
          <w:lang w:val="en-GB"/>
        </w:rPr>
        <w:t>etro</w:t>
      </w:r>
      <w:r w:rsidR="00C85E8F" w:rsidRPr="002C2451">
        <w:rPr>
          <w:rFonts w:ascii="Arial" w:hAnsi="Arial" w:cs="Arial"/>
          <w:sz w:val="20"/>
          <w:szCs w:val="20"/>
          <w:lang w:val="en-GB"/>
        </w:rPr>
        <w:t>politan</w:t>
      </w:r>
      <w:r w:rsidR="00986C23" w:rsidRPr="002C2451">
        <w:rPr>
          <w:rFonts w:ascii="Arial" w:hAnsi="Arial" w:cs="Arial"/>
          <w:sz w:val="20"/>
          <w:szCs w:val="20"/>
          <w:lang w:val="en-GB"/>
        </w:rPr>
        <w:t xml:space="preserve"> </w:t>
      </w:r>
      <w:r w:rsidRPr="002C2451">
        <w:rPr>
          <w:rFonts w:ascii="Arial" w:hAnsi="Arial" w:cs="Arial"/>
          <w:sz w:val="20"/>
          <w:szCs w:val="20"/>
          <w:lang w:val="en-GB"/>
        </w:rPr>
        <w:t>M</w:t>
      </w:r>
      <w:r w:rsidR="00986C23" w:rsidRPr="002C2451">
        <w:rPr>
          <w:rFonts w:ascii="Arial" w:hAnsi="Arial" w:cs="Arial"/>
          <w:sz w:val="20"/>
          <w:szCs w:val="20"/>
          <w:lang w:val="en-GB"/>
        </w:rPr>
        <w:t>unicipality</w:t>
      </w:r>
      <w:r w:rsidRPr="002C2451">
        <w:rPr>
          <w:rFonts w:ascii="Arial" w:hAnsi="Arial" w:cs="Arial"/>
          <w:sz w:val="20"/>
          <w:szCs w:val="20"/>
          <w:lang w:val="en-GB"/>
        </w:rPr>
        <w:t xml:space="preserve"> not later than 100 days before the start of the financial year.</w:t>
      </w:r>
    </w:p>
    <w:p w:rsidR="008D762A" w:rsidRPr="002C2451" w:rsidRDefault="008D762A" w:rsidP="00400496">
      <w:pPr>
        <w:autoSpaceDE w:val="0"/>
        <w:autoSpaceDN w:val="0"/>
        <w:adjustRightInd w:val="0"/>
        <w:spacing w:line="360" w:lineRule="auto"/>
        <w:jc w:val="both"/>
        <w:rPr>
          <w:rFonts w:ascii="Arial" w:hAnsi="Arial" w:cs="Arial"/>
          <w:sz w:val="20"/>
          <w:szCs w:val="20"/>
        </w:rPr>
      </w:pPr>
    </w:p>
    <w:p w:rsidR="00A31DE7" w:rsidRPr="002C2451" w:rsidRDefault="00A31DE7" w:rsidP="00C37E5C">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lastRenderedPageBreak/>
        <w:t xml:space="preserve">The </w:t>
      </w:r>
      <w:r w:rsidR="00F60C55" w:rsidRPr="002C2451">
        <w:rPr>
          <w:rFonts w:ascii="Arial" w:hAnsi="Arial" w:cs="Arial"/>
          <w:sz w:val="20"/>
          <w:szCs w:val="20"/>
          <w:lang w:val="en-ZA"/>
        </w:rPr>
        <w:t>Executive M</w:t>
      </w:r>
      <w:r w:rsidRPr="002C2451">
        <w:rPr>
          <w:rFonts w:ascii="Arial" w:hAnsi="Arial" w:cs="Arial"/>
          <w:sz w:val="20"/>
          <w:szCs w:val="20"/>
          <w:lang w:val="en-ZA"/>
        </w:rPr>
        <w:t xml:space="preserve">ayor of the </w:t>
      </w:r>
      <w:r w:rsidR="00F60C55" w:rsidRPr="002C2451">
        <w:rPr>
          <w:rFonts w:ascii="Arial" w:hAnsi="Arial" w:cs="Arial"/>
          <w:sz w:val="20"/>
          <w:szCs w:val="20"/>
          <w:lang w:val="en-GB"/>
        </w:rPr>
        <w:t xml:space="preserve">Mangaung Metropolitan Municipality </w:t>
      </w:r>
      <w:r w:rsidRPr="002C2451">
        <w:rPr>
          <w:rFonts w:ascii="Arial" w:hAnsi="Arial" w:cs="Arial"/>
          <w:sz w:val="20"/>
          <w:szCs w:val="20"/>
          <w:lang w:val="en-ZA"/>
        </w:rPr>
        <w:t xml:space="preserve">must table the proposed budget of the entity in the </w:t>
      </w:r>
      <w:r w:rsidR="00F60C55" w:rsidRPr="002C2451">
        <w:rPr>
          <w:rFonts w:ascii="Arial" w:hAnsi="Arial" w:cs="Arial"/>
          <w:sz w:val="20"/>
          <w:szCs w:val="20"/>
          <w:lang w:val="en-ZA"/>
        </w:rPr>
        <w:t>C</w:t>
      </w:r>
      <w:r w:rsidRPr="002C2451">
        <w:rPr>
          <w:rFonts w:ascii="Arial" w:hAnsi="Arial" w:cs="Arial"/>
          <w:sz w:val="20"/>
          <w:szCs w:val="20"/>
          <w:lang w:val="en-ZA"/>
        </w:rPr>
        <w:t xml:space="preserve">ouncil when the annual budget of the </w:t>
      </w:r>
      <w:r w:rsidR="00F60C55" w:rsidRPr="002C2451">
        <w:rPr>
          <w:rFonts w:ascii="Arial" w:hAnsi="Arial" w:cs="Arial"/>
          <w:sz w:val="20"/>
          <w:szCs w:val="20"/>
          <w:lang w:val="en-GB"/>
        </w:rPr>
        <w:t>Mangaung Metropolitan Municipality</w:t>
      </w:r>
      <w:r w:rsidRPr="002C2451">
        <w:rPr>
          <w:rFonts w:ascii="Arial" w:hAnsi="Arial" w:cs="Arial"/>
          <w:sz w:val="20"/>
          <w:szCs w:val="20"/>
          <w:lang w:val="en-ZA"/>
        </w:rPr>
        <w:t xml:space="preserve"> for the relevant year is tabled.</w:t>
      </w:r>
    </w:p>
    <w:p w:rsidR="00951BD7" w:rsidRPr="002C2451" w:rsidRDefault="00951BD7" w:rsidP="00C37E5C">
      <w:pPr>
        <w:autoSpaceDE w:val="0"/>
        <w:autoSpaceDN w:val="0"/>
        <w:adjustRightInd w:val="0"/>
        <w:spacing w:line="360" w:lineRule="auto"/>
        <w:jc w:val="both"/>
        <w:rPr>
          <w:rFonts w:ascii="Arial" w:hAnsi="Arial" w:cs="Arial"/>
          <w:sz w:val="20"/>
          <w:szCs w:val="20"/>
          <w:lang w:val="en-ZA"/>
        </w:rPr>
      </w:pPr>
    </w:p>
    <w:p w:rsidR="00951BD7" w:rsidRPr="002C2451" w:rsidRDefault="00951BD7" w:rsidP="00C37E5C">
      <w:pPr>
        <w:autoSpaceDE w:val="0"/>
        <w:autoSpaceDN w:val="0"/>
        <w:adjustRightInd w:val="0"/>
        <w:spacing w:line="360" w:lineRule="auto"/>
        <w:jc w:val="both"/>
        <w:rPr>
          <w:rFonts w:ascii="Arial" w:hAnsi="Arial" w:cs="Arial"/>
          <w:sz w:val="20"/>
          <w:szCs w:val="20"/>
          <w:u w:val="single"/>
        </w:rPr>
      </w:pPr>
      <w:r w:rsidRPr="002C2451">
        <w:rPr>
          <w:rFonts w:ascii="Arial" w:hAnsi="Arial" w:cs="Arial"/>
          <w:sz w:val="20"/>
          <w:szCs w:val="20"/>
        </w:rPr>
        <w:t>Electricity tariffs should be approved by the entity in terms of NERSA guidelines so that they do not disrupt the compilation of the budget regarding revenue</w:t>
      </w:r>
      <w:r w:rsidRPr="002C2451">
        <w:rPr>
          <w:rFonts w:ascii="Arial" w:hAnsi="Arial" w:cs="Arial"/>
          <w:sz w:val="20"/>
          <w:szCs w:val="20"/>
          <w:u w:val="single"/>
        </w:rPr>
        <w:t>.</w:t>
      </w:r>
    </w:p>
    <w:p w:rsidR="00951BD7" w:rsidRPr="002C2451" w:rsidRDefault="00951BD7" w:rsidP="00C37E5C">
      <w:pPr>
        <w:autoSpaceDE w:val="0"/>
        <w:autoSpaceDN w:val="0"/>
        <w:adjustRightInd w:val="0"/>
        <w:spacing w:line="360" w:lineRule="auto"/>
        <w:jc w:val="both"/>
        <w:rPr>
          <w:rFonts w:ascii="Arial" w:hAnsi="Arial" w:cs="Arial"/>
          <w:sz w:val="20"/>
          <w:szCs w:val="20"/>
          <w:u w:val="single"/>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 xml:space="preserve">The entity must </w:t>
      </w:r>
      <w:r w:rsidR="00D54AD4" w:rsidRPr="002C2451">
        <w:rPr>
          <w:rFonts w:ascii="Arial" w:hAnsi="Arial" w:cs="Arial"/>
          <w:sz w:val="20"/>
          <w:szCs w:val="20"/>
        </w:rPr>
        <w:t>also</w:t>
      </w:r>
      <w:r w:rsidRPr="002C2451">
        <w:rPr>
          <w:rFonts w:ascii="Arial" w:hAnsi="Arial" w:cs="Arial"/>
          <w:sz w:val="20"/>
          <w:szCs w:val="20"/>
        </w:rPr>
        <w:t xml:space="preserve"> take into account the multi-year Salary and Wage Collective Agreement for increases relating to salaries.</w:t>
      </w:r>
    </w:p>
    <w:p w:rsidR="00547FD2" w:rsidRPr="002C2451" w:rsidRDefault="00547FD2" w:rsidP="00951BD7">
      <w:pPr>
        <w:spacing w:line="360" w:lineRule="auto"/>
        <w:jc w:val="both"/>
        <w:rPr>
          <w:rFonts w:ascii="Arial" w:hAnsi="Arial" w:cs="Arial"/>
          <w:sz w:val="20"/>
          <w:szCs w:val="20"/>
        </w:rPr>
      </w:pPr>
    </w:p>
    <w:p w:rsidR="00914225" w:rsidRPr="002C2451" w:rsidRDefault="00B057E9" w:rsidP="00400496">
      <w:pP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8</w:t>
      </w:r>
      <w:r w:rsidR="00404ECB" w:rsidRPr="002C2451">
        <w:rPr>
          <w:rFonts w:ascii="Arial" w:hAnsi="Arial" w:cs="Arial"/>
          <w:b/>
          <w:sz w:val="20"/>
          <w:szCs w:val="20"/>
        </w:rPr>
        <w:t>.2</w:t>
      </w:r>
      <w:r w:rsidR="00C366C5" w:rsidRPr="002C2451">
        <w:rPr>
          <w:rFonts w:ascii="Arial" w:hAnsi="Arial" w:cs="Arial"/>
          <w:b/>
          <w:sz w:val="20"/>
          <w:szCs w:val="20"/>
        </w:rPr>
        <w:t xml:space="preserve"> </w:t>
      </w:r>
      <w:r w:rsidR="00A31DE7" w:rsidRPr="002C2451">
        <w:rPr>
          <w:rFonts w:ascii="Arial" w:hAnsi="Arial" w:cs="Arial"/>
          <w:b/>
          <w:sz w:val="20"/>
          <w:szCs w:val="20"/>
        </w:rPr>
        <w:t xml:space="preserve">Submission and </w:t>
      </w:r>
      <w:r w:rsidR="00C366C5" w:rsidRPr="002C2451">
        <w:rPr>
          <w:rFonts w:ascii="Arial" w:hAnsi="Arial" w:cs="Arial"/>
          <w:b/>
          <w:sz w:val="20"/>
          <w:szCs w:val="20"/>
        </w:rPr>
        <w:t>Tabling</w:t>
      </w:r>
      <w:r w:rsidR="00914225" w:rsidRPr="002C2451">
        <w:rPr>
          <w:rFonts w:ascii="Arial" w:hAnsi="Arial" w:cs="Arial"/>
          <w:b/>
          <w:sz w:val="20"/>
          <w:szCs w:val="20"/>
        </w:rPr>
        <w:t xml:space="preserve"> of </w:t>
      </w:r>
      <w:r w:rsidR="00404ECB" w:rsidRPr="002C2451">
        <w:rPr>
          <w:rFonts w:ascii="Arial" w:hAnsi="Arial" w:cs="Arial"/>
          <w:b/>
          <w:sz w:val="20"/>
          <w:szCs w:val="20"/>
        </w:rPr>
        <w:t>Draft A</w:t>
      </w:r>
      <w:r w:rsidR="00914225" w:rsidRPr="002C2451">
        <w:rPr>
          <w:rFonts w:ascii="Arial" w:hAnsi="Arial" w:cs="Arial"/>
          <w:b/>
          <w:sz w:val="20"/>
          <w:szCs w:val="20"/>
        </w:rPr>
        <w:t xml:space="preserve">nnual </w:t>
      </w:r>
      <w:r w:rsidR="00404ECB" w:rsidRPr="002C2451">
        <w:rPr>
          <w:rFonts w:ascii="Arial" w:hAnsi="Arial" w:cs="Arial"/>
          <w:b/>
          <w:sz w:val="20"/>
          <w:szCs w:val="20"/>
        </w:rPr>
        <w:t>B</w:t>
      </w:r>
      <w:r w:rsidR="00914225" w:rsidRPr="002C2451">
        <w:rPr>
          <w:rFonts w:ascii="Arial" w:hAnsi="Arial" w:cs="Arial"/>
          <w:b/>
          <w:sz w:val="20"/>
          <w:szCs w:val="20"/>
        </w:rPr>
        <w:t xml:space="preserve">udget </w:t>
      </w:r>
    </w:p>
    <w:p w:rsidR="00F9018A" w:rsidRPr="002C2451" w:rsidRDefault="00F9018A" w:rsidP="00400496">
      <w:pPr>
        <w:autoSpaceDE w:val="0"/>
        <w:autoSpaceDN w:val="0"/>
        <w:adjustRightInd w:val="0"/>
        <w:spacing w:line="360" w:lineRule="auto"/>
        <w:jc w:val="both"/>
        <w:rPr>
          <w:rFonts w:ascii="Arial" w:hAnsi="Arial" w:cs="Arial"/>
          <w:b/>
          <w:sz w:val="20"/>
          <w:szCs w:val="20"/>
        </w:rPr>
      </w:pPr>
    </w:p>
    <w:p w:rsidR="00C366C5" w:rsidRPr="002C2451" w:rsidRDefault="00F60C55"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w:t>
      </w:r>
      <w:r w:rsidR="00486143" w:rsidRPr="002C2451">
        <w:rPr>
          <w:rFonts w:ascii="Arial" w:hAnsi="Arial" w:cs="Arial"/>
          <w:sz w:val="20"/>
          <w:szCs w:val="20"/>
        </w:rPr>
        <w:t>ccounting Officer (CEO) is responsible for ensuring that a</w:t>
      </w:r>
      <w:r w:rsidR="00772F61" w:rsidRPr="002C2451">
        <w:rPr>
          <w:rFonts w:ascii="Arial" w:hAnsi="Arial" w:cs="Arial"/>
          <w:sz w:val="20"/>
          <w:szCs w:val="20"/>
        </w:rPr>
        <w:t>n annual budget and</w:t>
      </w:r>
      <w:r w:rsidR="00A31DE7" w:rsidRPr="002C2451">
        <w:rPr>
          <w:rFonts w:ascii="Arial" w:hAnsi="Arial" w:cs="Arial"/>
          <w:sz w:val="20"/>
          <w:szCs w:val="20"/>
        </w:rPr>
        <w:t xml:space="preserve"> supporting documentation submitted to the </w:t>
      </w:r>
      <w:r w:rsidR="00772F61" w:rsidRPr="002C2451">
        <w:rPr>
          <w:rFonts w:ascii="Arial" w:hAnsi="Arial" w:cs="Arial"/>
          <w:sz w:val="20"/>
          <w:szCs w:val="20"/>
        </w:rPr>
        <w:t xml:space="preserve">council </w:t>
      </w:r>
      <w:r w:rsidR="00A31DE7" w:rsidRPr="002C2451">
        <w:rPr>
          <w:rFonts w:ascii="Arial" w:hAnsi="Arial" w:cs="Arial"/>
          <w:sz w:val="20"/>
          <w:szCs w:val="20"/>
        </w:rPr>
        <w:t>of Mangaung Metro</w:t>
      </w:r>
      <w:r w:rsidR="00C85E8F" w:rsidRPr="002C2451">
        <w:rPr>
          <w:rFonts w:ascii="Arial" w:hAnsi="Arial" w:cs="Arial"/>
          <w:sz w:val="20"/>
          <w:szCs w:val="20"/>
        </w:rPr>
        <w:t>politan Municipality</w:t>
      </w:r>
      <w:r w:rsidR="00A31DE7" w:rsidRPr="002C2451">
        <w:rPr>
          <w:rFonts w:ascii="Arial" w:hAnsi="Arial" w:cs="Arial"/>
          <w:sz w:val="20"/>
          <w:szCs w:val="20"/>
        </w:rPr>
        <w:t xml:space="preserve"> and the </w:t>
      </w:r>
      <w:r w:rsidR="00FD072D" w:rsidRPr="002C2451">
        <w:rPr>
          <w:rFonts w:ascii="Arial" w:hAnsi="Arial" w:cs="Arial"/>
          <w:sz w:val="20"/>
          <w:szCs w:val="20"/>
        </w:rPr>
        <w:t>Board of Directors</w:t>
      </w:r>
      <w:r w:rsidR="00A31DE7" w:rsidRPr="002C2451">
        <w:rPr>
          <w:rFonts w:ascii="Arial" w:hAnsi="Arial" w:cs="Arial"/>
          <w:sz w:val="20"/>
          <w:szCs w:val="20"/>
        </w:rPr>
        <w:t xml:space="preserve"> </w:t>
      </w:r>
      <w:r w:rsidR="00772F61" w:rsidRPr="002C2451">
        <w:rPr>
          <w:rFonts w:ascii="Arial" w:hAnsi="Arial" w:cs="Arial"/>
          <w:sz w:val="20"/>
          <w:szCs w:val="20"/>
        </w:rPr>
        <w:t xml:space="preserve">shall be in a </w:t>
      </w:r>
      <w:r w:rsidR="00B104CC" w:rsidRPr="002C2451">
        <w:rPr>
          <w:rFonts w:ascii="Arial" w:hAnsi="Arial" w:cs="Arial"/>
          <w:sz w:val="20"/>
          <w:szCs w:val="20"/>
        </w:rPr>
        <w:t xml:space="preserve">prescribed </w:t>
      </w:r>
      <w:r w:rsidR="00772F61" w:rsidRPr="002C2451">
        <w:rPr>
          <w:rFonts w:ascii="Arial" w:hAnsi="Arial" w:cs="Arial"/>
          <w:sz w:val="20"/>
          <w:szCs w:val="20"/>
        </w:rPr>
        <w:t>format</w:t>
      </w:r>
      <w:r w:rsidR="00B104CC" w:rsidRPr="002C2451">
        <w:rPr>
          <w:rFonts w:ascii="Arial" w:hAnsi="Arial" w:cs="Arial"/>
          <w:sz w:val="20"/>
          <w:szCs w:val="20"/>
        </w:rPr>
        <w:t xml:space="preserve"> in terms of Municipal Budgeti</w:t>
      </w:r>
      <w:r w:rsidR="00D676BC" w:rsidRPr="002C2451">
        <w:rPr>
          <w:rFonts w:ascii="Arial" w:hAnsi="Arial" w:cs="Arial"/>
          <w:sz w:val="20"/>
          <w:szCs w:val="20"/>
        </w:rPr>
        <w:t>ng and Reporting Regulations, 2008</w:t>
      </w:r>
      <w:r w:rsidR="00B104CC" w:rsidRPr="002C2451">
        <w:rPr>
          <w:rFonts w:ascii="Arial" w:hAnsi="Arial" w:cs="Arial"/>
          <w:sz w:val="20"/>
          <w:szCs w:val="20"/>
        </w:rPr>
        <w:t xml:space="preserve"> </w:t>
      </w:r>
      <w:r w:rsidR="00882941" w:rsidRPr="002C2451">
        <w:rPr>
          <w:rFonts w:ascii="Arial" w:hAnsi="Arial" w:cs="Arial"/>
          <w:sz w:val="20"/>
          <w:szCs w:val="20"/>
        </w:rPr>
        <w:t>and be</w:t>
      </w:r>
      <w:r w:rsidR="00B104CC" w:rsidRPr="002C2451">
        <w:rPr>
          <w:rFonts w:ascii="Arial" w:hAnsi="Arial" w:cs="Arial"/>
          <w:sz w:val="20"/>
          <w:szCs w:val="20"/>
        </w:rPr>
        <w:t xml:space="preserve"> credible and realistic such that it is capable of being approved and implemented as tabled.</w:t>
      </w:r>
    </w:p>
    <w:p w:rsidR="0022446A" w:rsidRPr="002C2451" w:rsidRDefault="0022446A" w:rsidP="00400496">
      <w:pPr>
        <w:autoSpaceDE w:val="0"/>
        <w:autoSpaceDN w:val="0"/>
        <w:adjustRightInd w:val="0"/>
        <w:spacing w:line="360" w:lineRule="auto"/>
        <w:jc w:val="both"/>
        <w:rPr>
          <w:rFonts w:ascii="Arial" w:hAnsi="Arial" w:cs="Arial"/>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F9018A" w:rsidRPr="002C2451">
        <w:rPr>
          <w:rFonts w:ascii="Arial" w:hAnsi="Arial" w:cs="Arial"/>
          <w:b/>
          <w:bCs/>
          <w:sz w:val="20"/>
          <w:szCs w:val="20"/>
        </w:rPr>
        <w:t>.</w:t>
      </w:r>
      <w:r w:rsidR="0086787F" w:rsidRPr="002C2451">
        <w:rPr>
          <w:rFonts w:ascii="Arial" w:hAnsi="Arial" w:cs="Arial"/>
          <w:b/>
          <w:bCs/>
          <w:sz w:val="20"/>
          <w:szCs w:val="20"/>
        </w:rPr>
        <w:t>3</w:t>
      </w:r>
      <w:r w:rsidR="00F9018A" w:rsidRPr="002C2451">
        <w:rPr>
          <w:rFonts w:ascii="Arial" w:hAnsi="Arial" w:cs="Arial"/>
          <w:b/>
          <w:bCs/>
          <w:sz w:val="20"/>
          <w:szCs w:val="20"/>
        </w:rPr>
        <w:t xml:space="preserve"> </w:t>
      </w:r>
      <w:r w:rsidR="006503EB" w:rsidRPr="002C2451">
        <w:rPr>
          <w:rFonts w:ascii="Arial" w:hAnsi="Arial" w:cs="Arial"/>
          <w:b/>
          <w:bCs/>
          <w:sz w:val="20"/>
          <w:szCs w:val="20"/>
        </w:rPr>
        <w:t xml:space="preserve">Consideration and </w:t>
      </w:r>
      <w:r w:rsidR="00AA4123" w:rsidRPr="002C2451">
        <w:rPr>
          <w:rFonts w:ascii="Arial" w:hAnsi="Arial" w:cs="Arial"/>
          <w:b/>
          <w:bCs/>
          <w:sz w:val="20"/>
          <w:szCs w:val="20"/>
        </w:rPr>
        <w:t xml:space="preserve">Approval of the </w:t>
      </w:r>
      <w:r w:rsidR="00A92540" w:rsidRPr="002C2451">
        <w:rPr>
          <w:rFonts w:ascii="Arial" w:hAnsi="Arial" w:cs="Arial"/>
          <w:b/>
          <w:bCs/>
          <w:sz w:val="20"/>
          <w:szCs w:val="20"/>
        </w:rPr>
        <w:t>A</w:t>
      </w:r>
      <w:r w:rsidR="006503EB" w:rsidRPr="002C2451">
        <w:rPr>
          <w:rFonts w:ascii="Arial" w:hAnsi="Arial" w:cs="Arial"/>
          <w:b/>
          <w:bCs/>
          <w:sz w:val="20"/>
          <w:szCs w:val="20"/>
        </w:rPr>
        <w:t xml:space="preserve">nnual </w:t>
      </w:r>
      <w:r w:rsidR="00A92540" w:rsidRPr="002C2451">
        <w:rPr>
          <w:rFonts w:ascii="Arial" w:hAnsi="Arial" w:cs="Arial"/>
          <w:b/>
          <w:bCs/>
          <w:sz w:val="20"/>
          <w:szCs w:val="20"/>
        </w:rPr>
        <w:t>B</w:t>
      </w:r>
      <w:r w:rsidR="00AA4123" w:rsidRPr="002C2451">
        <w:rPr>
          <w:rFonts w:ascii="Arial" w:hAnsi="Arial" w:cs="Arial"/>
          <w:b/>
          <w:bCs/>
          <w:sz w:val="20"/>
          <w:szCs w:val="20"/>
        </w:rPr>
        <w:t>udget</w:t>
      </w:r>
    </w:p>
    <w:p w:rsidR="000E3691" w:rsidRPr="002C2451" w:rsidRDefault="000E3691" w:rsidP="00400496">
      <w:pPr>
        <w:autoSpaceDE w:val="0"/>
        <w:autoSpaceDN w:val="0"/>
        <w:adjustRightInd w:val="0"/>
        <w:spacing w:line="360" w:lineRule="auto"/>
        <w:jc w:val="both"/>
        <w:rPr>
          <w:rFonts w:ascii="Arial" w:hAnsi="Arial" w:cs="Arial"/>
          <w:b/>
          <w:bCs/>
          <w:sz w:val="20"/>
          <w:szCs w:val="20"/>
        </w:rPr>
      </w:pPr>
    </w:p>
    <w:p w:rsidR="00A31DE7" w:rsidRPr="002C2451" w:rsidRDefault="00A31DE7" w:rsidP="00F312D8">
      <w:pPr>
        <w:spacing w:line="360" w:lineRule="auto"/>
        <w:jc w:val="both"/>
        <w:rPr>
          <w:rFonts w:ascii="Arial" w:hAnsi="Arial" w:cs="Arial"/>
          <w:sz w:val="20"/>
          <w:szCs w:val="20"/>
          <w:lang w:val="en-GB"/>
        </w:rPr>
      </w:pPr>
      <w:r w:rsidRPr="002C2451">
        <w:rPr>
          <w:rFonts w:ascii="Arial" w:hAnsi="Arial" w:cs="Arial"/>
          <w:sz w:val="20"/>
          <w:szCs w:val="20"/>
          <w:lang w:val="en-GB"/>
        </w:rPr>
        <w:t xml:space="preserve">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of Centlec must consider the full implications, financial and otherwise, of an annual budget and supporting documentation and keeping in mind that the consistency in bases of measurement and accounting policies are taken into account, before approving an annual budget.</w:t>
      </w:r>
    </w:p>
    <w:p w:rsidR="00A31DE7" w:rsidRPr="002C2451" w:rsidRDefault="00A31DE7" w:rsidP="00F312D8">
      <w:pPr>
        <w:spacing w:line="360" w:lineRule="auto"/>
        <w:ind w:left="284"/>
        <w:jc w:val="both"/>
        <w:rPr>
          <w:rFonts w:ascii="Arial" w:hAnsi="Arial" w:cs="Arial"/>
          <w:sz w:val="20"/>
          <w:szCs w:val="20"/>
          <w:lang w:val="en-GB"/>
        </w:rPr>
      </w:pPr>
    </w:p>
    <w:p w:rsidR="00A31DE7" w:rsidRPr="002C2451" w:rsidRDefault="00A31DE7" w:rsidP="00F312D8">
      <w:pPr>
        <w:spacing w:line="360" w:lineRule="auto"/>
        <w:jc w:val="both"/>
        <w:rPr>
          <w:rFonts w:ascii="Arial" w:hAnsi="Arial" w:cs="Arial"/>
          <w:sz w:val="20"/>
          <w:szCs w:val="20"/>
          <w:lang w:val="en-GB"/>
        </w:rPr>
      </w:pPr>
      <w:r w:rsidRPr="002C2451">
        <w:rPr>
          <w:rFonts w:ascii="Arial" w:hAnsi="Arial" w:cs="Arial"/>
          <w:sz w:val="20"/>
          <w:szCs w:val="20"/>
          <w:lang w:val="en-GB"/>
        </w:rPr>
        <w:t xml:space="preserve">When approving an annual budget, 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must consider and adopt resolutions dealing with at least the following matters</w:t>
      </w:r>
      <w:r w:rsidR="00486143" w:rsidRPr="002C2451">
        <w:rPr>
          <w:rFonts w:ascii="Arial" w:hAnsi="Arial" w:cs="Arial"/>
          <w:sz w:val="20"/>
          <w:szCs w:val="20"/>
          <w:lang w:val="en-GB"/>
        </w:rPr>
        <w:t xml:space="preserve">; which </w:t>
      </w:r>
      <w:r w:rsidRPr="002C2451">
        <w:rPr>
          <w:rFonts w:ascii="Arial" w:hAnsi="Arial" w:cs="Arial"/>
          <w:sz w:val="20"/>
          <w:szCs w:val="20"/>
          <w:lang w:val="en-GB"/>
        </w:rPr>
        <w:t>must be prepared and presented as part of Centlec’s annual budget documentation: </w:t>
      </w:r>
    </w:p>
    <w:p w:rsidR="00F05B49" w:rsidRPr="002C2451" w:rsidRDefault="00F05B49" w:rsidP="00F312D8">
      <w:pPr>
        <w:spacing w:line="360" w:lineRule="auto"/>
        <w:jc w:val="both"/>
        <w:rPr>
          <w:rFonts w:ascii="Arial" w:hAnsi="Arial" w:cs="Arial"/>
          <w:sz w:val="20"/>
          <w:szCs w:val="20"/>
          <w:lang w:val="en-GB"/>
        </w:rPr>
      </w:pP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the annual budget of Centlec; </w:t>
      </w: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tariffs for services provided by Centlec; </w:t>
      </w: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any amendments to Centlec’s multi-year business plan; </w:t>
      </w:r>
    </w:p>
    <w:p w:rsidR="00A31DE7" w:rsidRPr="002C2451" w:rsidRDefault="00A31DE7"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 of measurable performance objectives for the annual budget for each year of the medium term revenue and expenditure framework; and</w:t>
      </w:r>
    </w:p>
    <w:p w:rsidR="00A31DE7" w:rsidRPr="002C2451" w:rsidRDefault="005367F8" w:rsidP="00F66F72">
      <w:pPr>
        <w:numPr>
          <w:ilvl w:val="0"/>
          <w:numId w:val="8"/>
        </w:numPr>
        <w:spacing w:line="360" w:lineRule="auto"/>
        <w:ind w:left="709" w:hanging="425"/>
        <w:jc w:val="both"/>
        <w:rPr>
          <w:rFonts w:ascii="Arial" w:hAnsi="Arial" w:cs="Arial"/>
          <w:sz w:val="20"/>
          <w:szCs w:val="20"/>
          <w:lang w:val="en-GB"/>
        </w:rPr>
      </w:pPr>
      <w:r w:rsidRPr="002C2451">
        <w:rPr>
          <w:rFonts w:ascii="Arial" w:hAnsi="Arial" w:cs="Arial"/>
          <w:sz w:val="20"/>
          <w:szCs w:val="20"/>
          <w:lang w:val="en-GB"/>
        </w:rPr>
        <w:t>approval</w:t>
      </w:r>
      <w:r w:rsidR="00A31DE7" w:rsidRPr="002C2451">
        <w:rPr>
          <w:rFonts w:ascii="Arial" w:hAnsi="Arial" w:cs="Arial"/>
          <w:sz w:val="20"/>
          <w:szCs w:val="20"/>
          <w:lang w:val="en-GB"/>
        </w:rPr>
        <w:t xml:space="preserve"> of all budget-related policies or amendments to such policies.</w:t>
      </w:r>
    </w:p>
    <w:p w:rsidR="0056009A" w:rsidRPr="002C2451" w:rsidRDefault="0056009A" w:rsidP="00400496">
      <w:pPr>
        <w:autoSpaceDE w:val="0"/>
        <w:autoSpaceDN w:val="0"/>
        <w:adjustRightInd w:val="0"/>
        <w:spacing w:line="360" w:lineRule="auto"/>
        <w:jc w:val="both"/>
        <w:rPr>
          <w:rFonts w:ascii="Arial" w:hAnsi="Arial" w:cs="Arial"/>
          <w:bCs/>
          <w:sz w:val="20"/>
          <w:szCs w:val="20"/>
        </w:rPr>
      </w:pPr>
    </w:p>
    <w:p w:rsidR="0040783E" w:rsidRPr="002C2451" w:rsidRDefault="00A31DE7" w:rsidP="00FD072D">
      <w:pPr>
        <w:autoSpaceDE w:val="0"/>
        <w:autoSpaceDN w:val="0"/>
        <w:adjustRightInd w:val="0"/>
        <w:spacing w:line="360" w:lineRule="auto"/>
        <w:ind w:left="284"/>
        <w:jc w:val="both"/>
        <w:rPr>
          <w:rFonts w:ascii="Arial" w:hAnsi="Arial" w:cs="Arial"/>
          <w:sz w:val="20"/>
          <w:szCs w:val="20"/>
          <w:lang w:val="en-ZA"/>
        </w:rPr>
      </w:pPr>
      <w:r w:rsidRPr="002C2451">
        <w:rPr>
          <w:rFonts w:ascii="Arial" w:hAnsi="Arial" w:cs="Arial"/>
          <w:sz w:val="20"/>
          <w:szCs w:val="20"/>
          <w:lang w:val="en-ZA"/>
        </w:rPr>
        <w:t xml:space="preserve">The </w:t>
      </w:r>
      <w:r w:rsidR="00FD072D" w:rsidRPr="002C2451">
        <w:rPr>
          <w:rFonts w:ascii="Arial" w:hAnsi="Arial" w:cs="Arial"/>
          <w:sz w:val="20"/>
          <w:szCs w:val="20"/>
          <w:lang w:val="en-ZA"/>
        </w:rPr>
        <w:t>Board of Directors</w:t>
      </w:r>
      <w:r w:rsidRPr="002C2451">
        <w:rPr>
          <w:rFonts w:ascii="Arial" w:hAnsi="Arial" w:cs="Arial"/>
          <w:sz w:val="20"/>
          <w:szCs w:val="20"/>
          <w:lang w:val="en-ZA"/>
        </w:rPr>
        <w:t xml:space="preserve"> must approve the budget of the entity not later than 30 days before the start of the financial year, taking into account any hearings or recommendations of the council of the Mangaung </w:t>
      </w:r>
      <w:r w:rsidRPr="002C2451">
        <w:rPr>
          <w:rFonts w:ascii="Arial" w:hAnsi="Arial" w:cs="Arial"/>
          <w:sz w:val="20"/>
          <w:szCs w:val="20"/>
          <w:lang w:val="en-ZA"/>
        </w:rPr>
        <w:lastRenderedPageBreak/>
        <w:t>Metro</w:t>
      </w:r>
      <w:r w:rsidR="00C85E8F" w:rsidRPr="002C2451">
        <w:rPr>
          <w:rFonts w:ascii="Arial" w:hAnsi="Arial" w:cs="Arial"/>
          <w:sz w:val="20"/>
          <w:szCs w:val="20"/>
          <w:lang w:val="en-ZA"/>
        </w:rPr>
        <w:t>politan Municipality</w:t>
      </w:r>
      <w:r w:rsidRPr="002C2451">
        <w:rPr>
          <w:rFonts w:ascii="Arial" w:hAnsi="Arial" w:cs="Arial"/>
          <w:sz w:val="20"/>
          <w:szCs w:val="20"/>
          <w:lang w:val="en-ZA"/>
        </w:rPr>
        <w:t xml:space="preserve">. </w:t>
      </w:r>
      <w:r w:rsidR="00951BD7" w:rsidRPr="002C2451">
        <w:rPr>
          <w:rFonts w:ascii="Arial" w:hAnsi="Arial" w:cs="Arial"/>
          <w:sz w:val="20"/>
          <w:szCs w:val="20"/>
        </w:rPr>
        <w:t>The entity must ensure that its tabled budgets reflect equitable share and conditional grants allocations</w:t>
      </w:r>
      <w:r w:rsidR="00FD072D" w:rsidRPr="002C2451">
        <w:rPr>
          <w:rFonts w:ascii="Arial" w:hAnsi="Arial" w:cs="Arial"/>
          <w:sz w:val="20"/>
          <w:szCs w:val="20"/>
        </w:rPr>
        <w:t xml:space="preserve"> to be received through the parent municipality</w:t>
      </w:r>
      <w:r w:rsidR="0053778C" w:rsidRPr="002C2451">
        <w:rPr>
          <w:rFonts w:ascii="Arial" w:hAnsi="Arial" w:cs="Arial"/>
          <w:sz w:val="20"/>
          <w:szCs w:val="20"/>
        </w:rPr>
        <w:t xml:space="preserve"> for each financial year</w:t>
      </w:r>
      <w:r w:rsidR="00951BD7" w:rsidRPr="002C2451">
        <w:rPr>
          <w:rFonts w:ascii="Arial" w:hAnsi="Arial" w:cs="Arial"/>
          <w:sz w:val="20"/>
          <w:szCs w:val="20"/>
        </w:rPr>
        <w:t>.</w:t>
      </w:r>
    </w:p>
    <w:p w:rsidR="00547FD2" w:rsidRPr="002C2451" w:rsidRDefault="00547FD2" w:rsidP="00F312D8">
      <w:pPr>
        <w:spacing w:line="360" w:lineRule="auto"/>
        <w:jc w:val="both"/>
        <w:rPr>
          <w:rFonts w:ascii="Arial" w:hAnsi="Arial" w:cs="Arial"/>
          <w:b/>
          <w:sz w:val="20"/>
          <w:szCs w:val="20"/>
          <w:lang w:val="en-GB" w:eastAsia="en-ZA"/>
        </w:rPr>
      </w:pPr>
      <w:bookmarkStart w:id="4" w:name="reg45"/>
    </w:p>
    <w:p w:rsidR="00FA6F9E" w:rsidRPr="002C2451" w:rsidRDefault="00B057E9" w:rsidP="00F312D8">
      <w:pPr>
        <w:spacing w:line="360" w:lineRule="auto"/>
        <w:jc w:val="both"/>
        <w:rPr>
          <w:rFonts w:ascii="Arial" w:hAnsi="Arial" w:cs="Arial"/>
          <w:b/>
          <w:sz w:val="20"/>
          <w:szCs w:val="20"/>
          <w:lang w:val="en-GB" w:eastAsia="en-ZA"/>
        </w:rPr>
      </w:pPr>
      <w:r w:rsidRPr="002C2451">
        <w:rPr>
          <w:rFonts w:ascii="Arial" w:hAnsi="Arial" w:cs="Arial"/>
          <w:b/>
          <w:sz w:val="20"/>
          <w:szCs w:val="20"/>
          <w:lang w:val="en-GB" w:eastAsia="en-ZA"/>
        </w:rPr>
        <w:t>8</w:t>
      </w:r>
      <w:r w:rsidR="00FA6F9E" w:rsidRPr="002C2451">
        <w:rPr>
          <w:rFonts w:ascii="Arial" w:hAnsi="Arial" w:cs="Arial"/>
          <w:b/>
          <w:sz w:val="20"/>
          <w:szCs w:val="20"/>
          <w:lang w:val="en-GB" w:eastAsia="en-ZA"/>
        </w:rPr>
        <w:t>.</w:t>
      </w:r>
      <w:r w:rsidR="0086787F" w:rsidRPr="002C2451">
        <w:rPr>
          <w:rFonts w:ascii="Arial" w:hAnsi="Arial" w:cs="Arial"/>
          <w:b/>
          <w:sz w:val="20"/>
          <w:szCs w:val="20"/>
          <w:lang w:val="en-GB" w:eastAsia="en-ZA"/>
        </w:rPr>
        <w:t>4</w:t>
      </w:r>
      <w:r w:rsidR="00FA6F9E" w:rsidRPr="002C2451">
        <w:rPr>
          <w:rFonts w:ascii="Arial" w:hAnsi="Arial" w:cs="Arial"/>
          <w:b/>
          <w:sz w:val="20"/>
          <w:szCs w:val="20"/>
          <w:lang w:val="en-GB" w:eastAsia="en-ZA"/>
        </w:rPr>
        <w:t xml:space="preserve"> Submission of Approved Annual Budgets </w:t>
      </w:r>
    </w:p>
    <w:bookmarkEnd w:id="4"/>
    <w:p w:rsidR="00FA6F9E" w:rsidRPr="002C2451" w:rsidRDefault="00FA6F9E" w:rsidP="00F312D8">
      <w:pPr>
        <w:spacing w:line="360" w:lineRule="auto"/>
        <w:jc w:val="both"/>
        <w:rPr>
          <w:rFonts w:ascii="Arial" w:hAnsi="Arial" w:cs="Arial"/>
          <w:sz w:val="20"/>
          <w:szCs w:val="20"/>
          <w:lang w:val="en-GB"/>
        </w:rPr>
      </w:pPr>
    </w:p>
    <w:p w:rsidR="00FA6F9E" w:rsidRPr="002C2451" w:rsidRDefault="00FA6F9E" w:rsidP="00F312D8">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 xml:space="preserve">Immediately after the </w:t>
      </w:r>
      <w:r w:rsidR="00FD072D" w:rsidRPr="002C2451">
        <w:rPr>
          <w:rFonts w:ascii="Arial" w:hAnsi="Arial" w:cs="Arial"/>
          <w:sz w:val="20"/>
          <w:szCs w:val="20"/>
          <w:lang w:val="en-GB" w:eastAsia="en-ZA"/>
        </w:rPr>
        <w:t>Board of Directors</w:t>
      </w:r>
      <w:r w:rsidRPr="002C2451">
        <w:rPr>
          <w:rFonts w:ascii="Arial" w:hAnsi="Arial" w:cs="Arial"/>
          <w:sz w:val="20"/>
          <w:szCs w:val="20"/>
          <w:lang w:val="en-GB" w:eastAsia="en-ZA"/>
        </w:rPr>
        <w:t xml:space="preserve"> of Centlec has approved the entity’s annual budget, the </w:t>
      </w:r>
      <w:r w:rsidR="00912790" w:rsidRPr="002C2451">
        <w:rPr>
          <w:rFonts w:ascii="Arial" w:hAnsi="Arial" w:cs="Arial"/>
          <w:sz w:val="20"/>
          <w:szCs w:val="20"/>
          <w:lang w:val="en-GB" w:eastAsia="en-ZA"/>
        </w:rPr>
        <w:t>Accounting Officer (CEO)</w:t>
      </w:r>
      <w:r w:rsidRPr="002C2451">
        <w:rPr>
          <w:rFonts w:ascii="Arial" w:hAnsi="Arial" w:cs="Arial"/>
          <w:sz w:val="20"/>
          <w:szCs w:val="20"/>
          <w:lang w:val="en-GB" w:eastAsia="en-ZA"/>
        </w:rPr>
        <w:t xml:space="preserve"> must submit the approved annual budget and supporting documentation to the </w:t>
      </w:r>
      <w:r w:rsidR="00912790" w:rsidRPr="002C2451">
        <w:rPr>
          <w:rFonts w:ascii="Arial" w:hAnsi="Arial" w:cs="Arial"/>
          <w:sz w:val="20"/>
          <w:szCs w:val="20"/>
          <w:lang w:val="en-GB" w:eastAsia="en-ZA"/>
        </w:rPr>
        <w:t>Accounting Officer (</w:t>
      </w:r>
      <w:r w:rsidRPr="002C2451">
        <w:rPr>
          <w:rFonts w:ascii="Arial" w:hAnsi="Arial" w:cs="Arial"/>
          <w:sz w:val="20"/>
          <w:szCs w:val="20"/>
          <w:lang w:val="en-GB" w:eastAsia="en-ZA"/>
        </w:rPr>
        <w:t>Municipal Manager</w:t>
      </w:r>
      <w:r w:rsidR="00912790" w:rsidRPr="002C2451">
        <w:rPr>
          <w:rFonts w:ascii="Arial" w:hAnsi="Arial" w:cs="Arial"/>
          <w:sz w:val="20"/>
          <w:szCs w:val="20"/>
          <w:lang w:val="en-GB" w:eastAsia="en-ZA"/>
        </w:rPr>
        <w:t>)</w:t>
      </w:r>
      <w:r w:rsidRPr="002C2451">
        <w:rPr>
          <w:rFonts w:ascii="Arial" w:hAnsi="Arial" w:cs="Arial"/>
          <w:sz w:val="20"/>
          <w:szCs w:val="20"/>
          <w:lang w:val="en-GB" w:eastAsia="en-ZA"/>
        </w:rPr>
        <w:t xml:space="preserve"> of </w:t>
      </w:r>
      <w:r w:rsidR="00912790" w:rsidRPr="002C2451">
        <w:rPr>
          <w:rFonts w:ascii="Arial" w:hAnsi="Arial" w:cs="Arial"/>
          <w:sz w:val="20"/>
          <w:szCs w:val="20"/>
          <w:lang w:val="en-GB" w:eastAsia="en-ZA"/>
        </w:rPr>
        <w:t>Mangaung Metro</w:t>
      </w:r>
      <w:r w:rsidR="00C85E8F" w:rsidRPr="002C2451">
        <w:rPr>
          <w:rFonts w:ascii="Arial" w:hAnsi="Arial" w:cs="Arial"/>
          <w:sz w:val="20"/>
          <w:szCs w:val="20"/>
          <w:lang w:val="en-GB" w:eastAsia="en-ZA"/>
        </w:rPr>
        <w:t>politan</w:t>
      </w:r>
      <w:r w:rsidR="00912790" w:rsidRPr="002C2451">
        <w:rPr>
          <w:rFonts w:ascii="Arial" w:hAnsi="Arial" w:cs="Arial"/>
          <w:sz w:val="20"/>
          <w:szCs w:val="20"/>
          <w:lang w:val="en-GB" w:eastAsia="en-ZA"/>
        </w:rPr>
        <w:t xml:space="preserve"> Municipality</w:t>
      </w:r>
      <w:r w:rsidRPr="002C2451">
        <w:rPr>
          <w:rFonts w:ascii="Arial" w:hAnsi="Arial" w:cs="Arial"/>
          <w:sz w:val="20"/>
          <w:szCs w:val="20"/>
          <w:lang w:val="en-GB" w:eastAsia="en-ZA"/>
        </w:rPr>
        <w:t xml:space="preserve"> in both printed and electronic form.</w:t>
      </w:r>
    </w:p>
    <w:p w:rsidR="00951BD7" w:rsidRPr="002C2451" w:rsidRDefault="00951BD7" w:rsidP="00F312D8">
      <w:pPr>
        <w:spacing w:line="360" w:lineRule="auto"/>
        <w:jc w:val="both"/>
        <w:rPr>
          <w:rFonts w:ascii="Arial" w:hAnsi="Arial" w:cs="Arial"/>
          <w:sz w:val="20"/>
          <w:szCs w:val="20"/>
          <w:lang w:val="en-GB" w:eastAsia="en-ZA"/>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 xml:space="preserve">When submitting a budget the Accounting officer should provide a signed certificate certifying that: </w:t>
      </w:r>
    </w:p>
    <w:p w:rsidR="00951BD7" w:rsidRPr="002C2451" w:rsidRDefault="00951BD7" w:rsidP="00951BD7">
      <w:pPr>
        <w:spacing w:line="360" w:lineRule="auto"/>
        <w:jc w:val="both"/>
        <w:rPr>
          <w:rFonts w:ascii="Arial" w:hAnsi="Arial" w:cs="Arial"/>
          <w:sz w:val="20"/>
          <w:szCs w:val="20"/>
        </w:rPr>
      </w:pPr>
    </w:p>
    <w:p w:rsidR="009612D4" w:rsidRPr="002C2451" w:rsidRDefault="00951BD7" w:rsidP="00F66F72">
      <w:pPr>
        <w:pStyle w:val="ListParagraph"/>
        <w:numPr>
          <w:ilvl w:val="0"/>
          <w:numId w:val="24"/>
        </w:numPr>
        <w:spacing w:line="360" w:lineRule="auto"/>
        <w:jc w:val="both"/>
        <w:rPr>
          <w:rFonts w:ascii="Arial" w:hAnsi="Arial" w:cs="Arial"/>
          <w:sz w:val="20"/>
          <w:szCs w:val="20"/>
        </w:rPr>
      </w:pPr>
      <w:r w:rsidRPr="002C2451">
        <w:rPr>
          <w:rFonts w:ascii="Arial" w:hAnsi="Arial" w:cs="Arial"/>
          <w:sz w:val="20"/>
          <w:szCs w:val="20"/>
        </w:rPr>
        <w:t xml:space="preserve">The adopted annual budget has been captured on the entity’s financial system, and that there is complete agreement between the budget on the system and the budget approved by the </w:t>
      </w:r>
      <w:r w:rsidR="00FD072D" w:rsidRPr="002C2451">
        <w:rPr>
          <w:rFonts w:ascii="Arial" w:hAnsi="Arial" w:cs="Arial"/>
          <w:sz w:val="20"/>
          <w:szCs w:val="20"/>
        </w:rPr>
        <w:t>Board of Directors</w:t>
      </w:r>
      <w:r w:rsidRPr="002C2451">
        <w:rPr>
          <w:rFonts w:ascii="Arial" w:hAnsi="Arial" w:cs="Arial"/>
          <w:sz w:val="20"/>
          <w:szCs w:val="20"/>
        </w:rPr>
        <w:t xml:space="preserve"> and adopted by council; </w:t>
      </w:r>
    </w:p>
    <w:p w:rsidR="009612D4" w:rsidRPr="002C2451" w:rsidRDefault="009612D4" w:rsidP="009612D4">
      <w:pPr>
        <w:pStyle w:val="ListParagraph"/>
        <w:spacing w:line="360" w:lineRule="auto"/>
        <w:ind w:left="1080"/>
        <w:jc w:val="both"/>
        <w:rPr>
          <w:rFonts w:ascii="Arial" w:hAnsi="Arial" w:cs="Arial"/>
          <w:sz w:val="20"/>
          <w:szCs w:val="20"/>
        </w:rPr>
      </w:pPr>
    </w:p>
    <w:p w:rsidR="009612D4" w:rsidRPr="002C2451" w:rsidRDefault="00951BD7" w:rsidP="00F66F72">
      <w:pPr>
        <w:pStyle w:val="ListParagraph"/>
        <w:numPr>
          <w:ilvl w:val="0"/>
          <w:numId w:val="24"/>
        </w:numPr>
        <w:spacing w:line="360" w:lineRule="auto"/>
        <w:jc w:val="both"/>
        <w:rPr>
          <w:rFonts w:ascii="Arial" w:hAnsi="Arial" w:cs="Arial"/>
          <w:sz w:val="20"/>
          <w:szCs w:val="20"/>
        </w:rPr>
      </w:pPr>
      <w:r w:rsidRPr="002C2451">
        <w:rPr>
          <w:rFonts w:ascii="Arial" w:hAnsi="Arial" w:cs="Arial"/>
          <w:sz w:val="20"/>
          <w:szCs w:val="20"/>
        </w:rPr>
        <w:t xml:space="preserve">That the approved and adopted annual budget on the entity’s financial system is locked; and </w:t>
      </w:r>
    </w:p>
    <w:p w:rsidR="009612D4" w:rsidRPr="002C2451" w:rsidRDefault="009612D4" w:rsidP="009612D4">
      <w:pPr>
        <w:pStyle w:val="ListParagraph"/>
        <w:rPr>
          <w:rFonts w:ascii="Arial" w:hAnsi="Arial" w:cs="Arial"/>
          <w:sz w:val="20"/>
          <w:szCs w:val="20"/>
        </w:rPr>
      </w:pPr>
    </w:p>
    <w:p w:rsidR="00951BD7" w:rsidRPr="002C2451" w:rsidRDefault="00951BD7" w:rsidP="00F66F72">
      <w:pPr>
        <w:pStyle w:val="ListParagraph"/>
        <w:numPr>
          <w:ilvl w:val="0"/>
          <w:numId w:val="24"/>
        </w:numPr>
        <w:spacing w:line="360" w:lineRule="auto"/>
        <w:jc w:val="both"/>
        <w:rPr>
          <w:rFonts w:ascii="Arial" w:hAnsi="Arial" w:cs="Arial"/>
          <w:sz w:val="20"/>
          <w:szCs w:val="20"/>
        </w:rPr>
      </w:pPr>
      <w:r w:rsidRPr="002C2451">
        <w:rPr>
          <w:rFonts w:ascii="Arial" w:hAnsi="Arial" w:cs="Arial"/>
          <w:sz w:val="20"/>
          <w:szCs w:val="20"/>
        </w:rPr>
        <w:t xml:space="preserve">That the entity has in place controls to ensure that the budget captured on the financial system can only be changed in accordance with: a virement authorised by the Accounting Officer, or duly delegate official, in terms of the board approved </w:t>
      </w:r>
      <w:r w:rsidR="009612D4" w:rsidRPr="002C2451">
        <w:rPr>
          <w:rFonts w:ascii="Arial" w:hAnsi="Arial" w:cs="Arial"/>
          <w:sz w:val="20"/>
          <w:szCs w:val="20"/>
        </w:rPr>
        <w:t>Virements P</w:t>
      </w:r>
      <w:r w:rsidRPr="002C2451">
        <w:rPr>
          <w:rFonts w:ascii="Arial" w:hAnsi="Arial" w:cs="Arial"/>
          <w:sz w:val="20"/>
          <w:szCs w:val="20"/>
        </w:rPr>
        <w:t xml:space="preserve">olicy; and an Adjustments Budget approved by the Board. </w:t>
      </w:r>
    </w:p>
    <w:p w:rsidR="00A31DE7" w:rsidRPr="002C2451" w:rsidRDefault="00A31DE7" w:rsidP="00400496">
      <w:pPr>
        <w:autoSpaceDE w:val="0"/>
        <w:autoSpaceDN w:val="0"/>
        <w:adjustRightInd w:val="0"/>
        <w:spacing w:line="360" w:lineRule="auto"/>
        <w:jc w:val="both"/>
        <w:rPr>
          <w:rFonts w:ascii="Arial" w:hAnsi="Arial" w:cs="Arial"/>
          <w:b/>
          <w:bCs/>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234B79" w:rsidRPr="002C2451">
        <w:rPr>
          <w:rFonts w:ascii="Arial" w:hAnsi="Arial" w:cs="Arial"/>
          <w:b/>
          <w:bCs/>
          <w:sz w:val="20"/>
          <w:szCs w:val="20"/>
        </w:rPr>
        <w:t>.5 Publication</w:t>
      </w:r>
      <w:r w:rsidR="00EA6BA1" w:rsidRPr="002C2451">
        <w:rPr>
          <w:rFonts w:ascii="Arial" w:hAnsi="Arial" w:cs="Arial"/>
          <w:b/>
          <w:bCs/>
          <w:sz w:val="20"/>
          <w:szCs w:val="20"/>
        </w:rPr>
        <w:t xml:space="preserve"> </w:t>
      </w:r>
      <w:r w:rsidR="00346810" w:rsidRPr="002C2451">
        <w:rPr>
          <w:rFonts w:ascii="Arial" w:hAnsi="Arial" w:cs="Arial"/>
          <w:b/>
          <w:bCs/>
          <w:sz w:val="20"/>
          <w:szCs w:val="20"/>
        </w:rPr>
        <w:t xml:space="preserve">of </w:t>
      </w:r>
      <w:r w:rsidR="00EA6BA1" w:rsidRPr="002C2451">
        <w:rPr>
          <w:rFonts w:ascii="Arial" w:hAnsi="Arial" w:cs="Arial"/>
          <w:b/>
          <w:bCs/>
          <w:sz w:val="20"/>
          <w:szCs w:val="20"/>
        </w:rPr>
        <w:t>Approved A</w:t>
      </w:r>
      <w:r w:rsidR="008E4840" w:rsidRPr="002C2451">
        <w:rPr>
          <w:rFonts w:ascii="Arial" w:hAnsi="Arial" w:cs="Arial"/>
          <w:b/>
          <w:bCs/>
          <w:sz w:val="20"/>
          <w:szCs w:val="20"/>
        </w:rPr>
        <w:t xml:space="preserve">nnual </w:t>
      </w:r>
      <w:r w:rsidR="00EA6BA1" w:rsidRPr="002C2451">
        <w:rPr>
          <w:rFonts w:ascii="Arial" w:hAnsi="Arial" w:cs="Arial"/>
          <w:b/>
          <w:bCs/>
          <w:sz w:val="20"/>
          <w:szCs w:val="20"/>
        </w:rPr>
        <w:t>B</w:t>
      </w:r>
      <w:r w:rsidR="00AA4123" w:rsidRPr="002C2451">
        <w:rPr>
          <w:rFonts w:ascii="Arial" w:hAnsi="Arial" w:cs="Arial"/>
          <w:b/>
          <w:bCs/>
          <w:sz w:val="20"/>
          <w:szCs w:val="20"/>
        </w:rPr>
        <w:t>udget</w:t>
      </w:r>
    </w:p>
    <w:p w:rsidR="00234B79" w:rsidRPr="002C2451" w:rsidRDefault="00234B79" w:rsidP="00400496">
      <w:pPr>
        <w:autoSpaceDE w:val="0"/>
        <w:autoSpaceDN w:val="0"/>
        <w:adjustRightInd w:val="0"/>
        <w:spacing w:line="360" w:lineRule="auto"/>
        <w:jc w:val="both"/>
        <w:rPr>
          <w:rFonts w:ascii="Arial" w:hAnsi="Arial" w:cs="Arial"/>
          <w:b/>
          <w:bCs/>
          <w:sz w:val="20"/>
          <w:szCs w:val="20"/>
        </w:rPr>
      </w:pPr>
    </w:p>
    <w:p w:rsidR="00425618" w:rsidRPr="002C2451" w:rsidRDefault="00425618" w:rsidP="00400496">
      <w:p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Within 1</w:t>
      </w:r>
      <w:r w:rsidR="002D6C6B" w:rsidRPr="002C2451">
        <w:rPr>
          <w:rFonts w:ascii="Arial" w:hAnsi="Arial" w:cs="Arial"/>
          <w:bCs/>
          <w:sz w:val="20"/>
          <w:szCs w:val="20"/>
        </w:rPr>
        <w:t xml:space="preserve">0 working days after the </w:t>
      </w:r>
      <w:r w:rsidR="00FD072D" w:rsidRPr="002C2451">
        <w:rPr>
          <w:rFonts w:ascii="Arial" w:hAnsi="Arial" w:cs="Arial"/>
          <w:bCs/>
          <w:sz w:val="20"/>
          <w:szCs w:val="20"/>
        </w:rPr>
        <w:t>Board of Directors</w:t>
      </w:r>
      <w:r w:rsidRPr="002C2451">
        <w:rPr>
          <w:rFonts w:ascii="Arial" w:hAnsi="Arial" w:cs="Arial"/>
          <w:bCs/>
          <w:sz w:val="20"/>
          <w:szCs w:val="20"/>
        </w:rPr>
        <w:t xml:space="preserve"> has approved the annual budget, </w:t>
      </w:r>
      <w:r w:rsidR="00BD7A3E" w:rsidRPr="002C2451">
        <w:rPr>
          <w:rFonts w:ascii="Arial" w:hAnsi="Arial" w:cs="Arial"/>
          <w:bCs/>
          <w:sz w:val="20"/>
          <w:szCs w:val="20"/>
        </w:rPr>
        <w:t xml:space="preserve">the Accounting Officer </w:t>
      </w:r>
      <w:r w:rsidR="002D6C6B" w:rsidRPr="002C2451">
        <w:rPr>
          <w:rFonts w:ascii="Arial" w:hAnsi="Arial" w:cs="Arial"/>
          <w:bCs/>
          <w:sz w:val="20"/>
          <w:szCs w:val="20"/>
        </w:rPr>
        <w:t xml:space="preserve">(CEO) </w:t>
      </w:r>
      <w:r w:rsidR="008748C6" w:rsidRPr="002C2451">
        <w:rPr>
          <w:rFonts w:ascii="Arial" w:hAnsi="Arial" w:cs="Arial"/>
          <w:bCs/>
          <w:sz w:val="20"/>
          <w:szCs w:val="20"/>
        </w:rPr>
        <w:t xml:space="preserve">or duly delegated official </w:t>
      </w:r>
      <w:r w:rsidR="00BD7A3E" w:rsidRPr="002C2451">
        <w:rPr>
          <w:rFonts w:ascii="Arial" w:hAnsi="Arial" w:cs="Arial"/>
          <w:bCs/>
          <w:sz w:val="20"/>
          <w:szCs w:val="20"/>
        </w:rPr>
        <w:t xml:space="preserve">shall, in accordance with section 21A of Municipal Systems Act, publicize the approved annual budget and supporting documentation and the resolutions passed by </w:t>
      </w:r>
      <w:r w:rsidR="002D6C6B" w:rsidRPr="002C2451">
        <w:rPr>
          <w:rFonts w:ascii="Arial" w:hAnsi="Arial" w:cs="Arial"/>
          <w:bCs/>
          <w:sz w:val="20"/>
          <w:szCs w:val="20"/>
        </w:rPr>
        <w:t>the board</w:t>
      </w:r>
      <w:r w:rsidR="00BD7A3E" w:rsidRPr="002C2451">
        <w:rPr>
          <w:rFonts w:ascii="Arial" w:hAnsi="Arial" w:cs="Arial"/>
          <w:bCs/>
          <w:sz w:val="20"/>
          <w:szCs w:val="20"/>
        </w:rPr>
        <w:t xml:space="preserve"> in relation to the annual budget.</w:t>
      </w:r>
    </w:p>
    <w:p w:rsidR="00930B7D" w:rsidRPr="002C2451" w:rsidRDefault="00930B7D" w:rsidP="00400496">
      <w:pPr>
        <w:autoSpaceDE w:val="0"/>
        <w:autoSpaceDN w:val="0"/>
        <w:adjustRightInd w:val="0"/>
        <w:spacing w:line="360" w:lineRule="auto"/>
        <w:jc w:val="both"/>
        <w:rPr>
          <w:rFonts w:ascii="Arial" w:hAnsi="Arial" w:cs="Arial"/>
          <w:b/>
          <w:bCs/>
          <w:sz w:val="20"/>
          <w:szCs w:val="20"/>
        </w:rPr>
      </w:pPr>
    </w:p>
    <w:p w:rsidR="00AA4123" w:rsidRPr="002C2451" w:rsidRDefault="00B057E9"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8</w:t>
      </w:r>
      <w:r w:rsidR="00467FEE" w:rsidRPr="002C2451">
        <w:rPr>
          <w:rFonts w:ascii="Arial" w:hAnsi="Arial" w:cs="Arial"/>
          <w:b/>
          <w:bCs/>
          <w:sz w:val="20"/>
          <w:szCs w:val="20"/>
        </w:rPr>
        <w:t xml:space="preserve">.6 </w:t>
      </w:r>
      <w:r w:rsidR="00AA4123" w:rsidRPr="002C2451">
        <w:rPr>
          <w:rFonts w:ascii="Arial" w:hAnsi="Arial" w:cs="Arial"/>
          <w:b/>
          <w:bCs/>
          <w:sz w:val="20"/>
          <w:szCs w:val="20"/>
        </w:rPr>
        <w:t>Service Delivery and Budget Implementation Plan (SDBIP)</w:t>
      </w:r>
    </w:p>
    <w:p w:rsidR="004411F0" w:rsidRPr="002C2451" w:rsidRDefault="004411F0" w:rsidP="00400496">
      <w:pPr>
        <w:autoSpaceDE w:val="0"/>
        <w:autoSpaceDN w:val="0"/>
        <w:adjustRightInd w:val="0"/>
        <w:spacing w:line="360" w:lineRule="auto"/>
        <w:jc w:val="both"/>
        <w:rPr>
          <w:rFonts w:ascii="Arial" w:hAnsi="Arial" w:cs="Arial"/>
          <w:sz w:val="20"/>
          <w:szCs w:val="20"/>
        </w:rPr>
      </w:pPr>
    </w:p>
    <w:p w:rsidR="00AA4123" w:rsidRPr="002C2451" w:rsidRDefault="00AA412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w:t>
      </w:r>
      <w:r w:rsidR="00FD072D" w:rsidRPr="002C2451">
        <w:rPr>
          <w:rFonts w:ascii="Arial" w:hAnsi="Arial" w:cs="Arial"/>
          <w:sz w:val="20"/>
          <w:szCs w:val="20"/>
        </w:rPr>
        <w:t>Board of Directors</w:t>
      </w:r>
      <w:r w:rsidR="00AC2AAC" w:rsidRPr="002C2451">
        <w:rPr>
          <w:rFonts w:ascii="Arial" w:hAnsi="Arial" w:cs="Arial"/>
          <w:sz w:val="20"/>
          <w:szCs w:val="20"/>
        </w:rPr>
        <w:t xml:space="preserve"> shall</w:t>
      </w:r>
      <w:r w:rsidRPr="002C2451">
        <w:rPr>
          <w:rFonts w:ascii="Arial" w:hAnsi="Arial" w:cs="Arial"/>
          <w:sz w:val="20"/>
          <w:szCs w:val="20"/>
        </w:rPr>
        <w:t xml:space="preserve"> approve the Service Delivery and Budget</w:t>
      </w:r>
      <w:r w:rsidR="00522F16" w:rsidRPr="002C2451">
        <w:rPr>
          <w:rFonts w:ascii="Arial" w:hAnsi="Arial" w:cs="Arial"/>
          <w:sz w:val="20"/>
          <w:szCs w:val="20"/>
        </w:rPr>
        <w:t xml:space="preserve"> </w:t>
      </w:r>
      <w:r w:rsidRPr="002C2451">
        <w:rPr>
          <w:rFonts w:ascii="Arial" w:hAnsi="Arial" w:cs="Arial"/>
          <w:sz w:val="20"/>
          <w:szCs w:val="20"/>
        </w:rPr>
        <w:t xml:space="preserve">Implementation Plan not later than 28 days after the approval of the </w:t>
      </w:r>
      <w:r w:rsidR="00AC2AAC" w:rsidRPr="002C2451">
        <w:rPr>
          <w:rFonts w:ascii="Arial" w:hAnsi="Arial" w:cs="Arial"/>
          <w:sz w:val="20"/>
          <w:szCs w:val="20"/>
        </w:rPr>
        <w:t>annual b</w:t>
      </w:r>
      <w:r w:rsidRPr="002C2451">
        <w:rPr>
          <w:rFonts w:ascii="Arial" w:hAnsi="Arial" w:cs="Arial"/>
          <w:sz w:val="20"/>
          <w:szCs w:val="20"/>
        </w:rPr>
        <w:t>udget.</w:t>
      </w:r>
      <w:r w:rsidR="00AC2AAC" w:rsidRPr="002C2451">
        <w:rPr>
          <w:rFonts w:ascii="Arial" w:hAnsi="Arial" w:cs="Arial"/>
          <w:sz w:val="20"/>
          <w:szCs w:val="20"/>
        </w:rPr>
        <w:t xml:space="preserve">  </w:t>
      </w:r>
      <w:r w:rsidRPr="002C2451">
        <w:rPr>
          <w:rFonts w:ascii="Arial" w:hAnsi="Arial" w:cs="Arial"/>
          <w:sz w:val="20"/>
          <w:szCs w:val="20"/>
        </w:rPr>
        <w:t xml:space="preserve"> The SDBIP shall include the following </w:t>
      </w:r>
      <w:r w:rsidR="00AC2AAC" w:rsidRPr="002C2451">
        <w:rPr>
          <w:rFonts w:ascii="Arial" w:hAnsi="Arial" w:cs="Arial"/>
          <w:sz w:val="20"/>
          <w:szCs w:val="20"/>
        </w:rPr>
        <w:t>particulars as a minimum</w:t>
      </w:r>
      <w:r w:rsidRPr="002C2451">
        <w:rPr>
          <w:rFonts w:ascii="Arial" w:hAnsi="Arial" w:cs="Arial"/>
          <w:sz w:val="20"/>
          <w:szCs w:val="20"/>
        </w:rPr>
        <w:t>:</w:t>
      </w:r>
    </w:p>
    <w:p w:rsidR="003660FC" w:rsidRPr="002C2451" w:rsidRDefault="003660FC" w:rsidP="00400496">
      <w:pPr>
        <w:autoSpaceDE w:val="0"/>
        <w:autoSpaceDN w:val="0"/>
        <w:adjustRightInd w:val="0"/>
        <w:spacing w:line="360" w:lineRule="auto"/>
        <w:jc w:val="both"/>
        <w:rPr>
          <w:rFonts w:ascii="Arial" w:hAnsi="Arial" w:cs="Arial"/>
          <w:sz w:val="20"/>
          <w:szCs w:val="20"/>
        </w:rPr>
      </w:pP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Monthly projections of revenue to be collected for each source</w:t>
      </w:r>
      <w:r w:rsidR="003660FC" w:rsidRPr="002C2451">
        <w:rPr>
          <w:rFonts w:ascii="Arial" w:hAnsi="Arial" w:cs="Arial"/>
          <w:sz w:val="20"/>
          <w:szCs w:val="20"/>
        </w:rPr>
        <w:t>;</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Monthly projections of expenditure (operating and capital) and revenue for</w:t>
      </w:r>
      <w:r w:rsidR="00522F16" w:rsidRPr="002C2451">
        <w:rPr>
          <w:rFonts w:ascii="Arial" w:hAnsi="Arial" w:cs="Arial"/>
          <w:sz w:val="20"/>
          <w:szCs w:val="20"/>
        </w:rPr>
        <w:t xml:space="preserve"> </w:t>
      </w:r>
      <w:r w:rsidRPr="002C2451">
        <w:rPr>
          <w:rFonts w:ascii="Arial" w:hAnsi="Arial" w:cs="Arial"/>
          <w:sz w:val="20"/>
          <w:szCs w:val="20"/>
        </w:rPr>
        <w:t xml:space="preserve">each </w:t>
      </w:r>
      <w:r w:rsidR="002D6C6B" w:rsidRPr="002C2451">
        <w:rPr>
          <w:rFonts w:ascii="Arial" w:hAnsi="Arial" w:cs="Arial"/>
          <w:sz w:val="20"/>
          <w:szCs w:val="20"/>
        </w:rPr>
        <w:t>department</w:t>
      </w:r>
      <w:r w:rsidR="003660FC" w:rsidRPr="002C2451">
        <w:rPr>
          <w:rFonts w:ascii="Arial" w:hAnsi="Arial" w:cs="Arial"/>
          <w:sz w:val="20"/>
          <w:szCs w:val="20"/>
        </w:rPr>
        <w:t>;</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Quarterly projections of service delivery targets and performance</w:t>
      </w:r>
      <w:r w:rsidR="00522F16" w:rsidRPr="002C2451">
        <w:rPr>
          <w:rFonts w:ascii="Arial" w:hAnsi="Arial" w:cs="Arial"/>
          <w:sz w:val="20"/>
          <w:szCs w:val="20"/>
        </w:rPr>
        <w:t xml:space="preserve"> </w:t>
      </w:r>
      <w:r w:rsidRPr="002C2451">
        <w:rPr>
          <w:rFonts w:ascii="Arial" w:hAnsi="Arial" w:cs="Arial"/>
          <w:sz w:val="20"/>
          <w:szCs w:val="20"/>
        </w:rPr>
        <w:t xml:space="preserve">indicators for each </w:t>
      </w:r>
      <w:r w:rsidR="002D6C6B" w:rsidRPr="002C2451">
        <w:rPr>
          <w:rFonts w:ascii="Arial" w:hAnsi="Arial" w:cs="Arial"/>
          <w:sz w:val="20"/>
          <w:szCs w:val="20"/>
        </w:rPr>
        <w:t>department</w:t>
      </w:r>
      <w:r w:rsidR="003660FC" w:rsidRPr="002C2451">
        <w:rPr>
          <w:rFonts w:ascii="Arial" w:hAnsi="Arial" w:cs="Arial"/>
          <w:sz w:val="20"/>
          <w:szCs w:val="20"/>
        </w:rPr>
        <w:t>;</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lastRenderedPageBreak/>
        <w:t>Ward information for expenditure and service delivery</w:t>
      </w:r>
      <w:r w:rsidR="003660FC" w:rsidRPr="002C2451">
        <w:rPr>
          <w:rFonts w:ascii="Arial" w:hAnsi="Arial" w:cs="Arial"/>
          <w:sz w:val="20"/>
          <w:szCs w:val="20"/>
        </w:rPr>
        <w:t>; and</w:t>
      </w:r>
    </w:p>
    <w:p w:rsidR="00AA4123" w:rsidRPr="002C2451" w:rsidRDefault="00AA4123" w:rsidP="00F66F72">
      <w:pPr>
        <w:pStyle w:val="ListParagraph"/>
        <w:numPr>
          <w:ilvl w:val="0"/>
          <w:numId w:val="17"/>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Detailed capital works plan broken down by ward over three years</w:t>
      </w:r>
      <w:r w:rsidR="003660FC" w:rsidRPr="002C2451">
        <w:rPr>
          <w:rFonts w:ascii="Arial" w:hAnsi="Arial" w:cs="Arial"/>
          <w:sz w:val="20"/>
          <w:szCs w:val="20"/>
        </w:rPr>
        <w:t>.</w:t>
      </w:r>
    </w:p>
    <w:p w:rsidR="00522F16" w:rsidRPr="002C2451" w:rsidRDefault="00522F16" w:rsidP="00400496">
      <w:pPr>
        <w:autoSpaceDE w:val="0"/>
        <w:autoSpaceDN w:val="0"/>
        <w:adjustRightInd w:val="0"/>
        <w:spacing w:line="360" w:lineRule="auto"/>
        <w:jc w:val="both"/>
        <w:rPr>
          <w:rFonts w:ascii="Arial" w:hAnsi="Arial" w:cs="Arial"/>
          <w:sz w:val="20"/>
          <w:szCs w:val="20"/>
        </w:rPr>
      </w:pPr>
    </w:p>
    <w:p w:rsidR="00483499" w:rsidRPr="002C2451" w:rsidRDefault="00483499"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Accounting Office</w:t>
      </w:r>
      <w:r w:rsidR="00A40A8D" w:rsidRPr="002C2451">
        <w:rPr>
          <w:rFonts w:ascii="Arial" w:hAnsi="Arial" w:cs="Arial"/>
          <w:sz w:val="20"/>
          <w:szCs w:val="20"/>
        </w:rPr>
        <w:t>r</w:t>
      </w:r>
      <w:r w:rsidRPr="002C2451">
        <w:rPr>
          <w:rFonts w:ascii="Arial" w:hAnsi="Arial" w:cs="Arial"/>
          <w:sz w:val="20"/>
          <w:szCs w:val="20"/>
        </w:rPr>
        <w:t xml:space="preserve"> </w:t>
      </w:r>
      <w:r w:rsidR="002D6C6B" w:rsidRPr="002C2451">
        <w:rPr>
          <w:rFonts w:ascii="Arial" w:hAnsi="Arial" w:cs="Arial"/>
          <w:sz w:val="20"/>
          <w:szCs w:val="20"/>
        </w:rPr>
        <w:t xml:space="preserve">(CEO) </w:t>
      </w:r>
      <w:r w:rsidR="003D3B12" w:rsidRPr="002C2451">
        <w:rPr>
          <w:rFonts w:ascii="Arial" w:hAnsi="Arial" w:cs="Arial"/>
          <w:sz w:val="20"/>
          <w:szCs w:val="20"/>
        </w:rPr>
        <w:t xml:space="preserve">or duly delegated official </w:t>
      </w:r>
      <w:r w:rsidRPr="002C2451">
        <w:rPr>
          <w:rFonts w:ascii="Arial" w:hAnsi="Arial" w:cs="Arial"/>
          <w:sz w:val="20"/>
          <w:szCs w:val="20"/>
        </w:rPr>
        <w:t xml:space="preserve">shall make the SDBIP public in terms of section 21A of Municipal Systems Act within 10 </w:t>
      </w:r>
      <w:r w:rsidR="002D6C6B" w:rsidRPr="002C2451">
        <w:rPr>
          <w:rFonts w:ascii="Arial" w:hAnsi="Arial" w:cs="Arial"/>
          <w:sz w:val="20"/>
          <w:szCs w:val="20"/>
        </w:rPr>
        <w:t xml:space="preserve">days after approval by the </w:t>
      </w:r>
      <w:r w:rsidR="00FD072D" w:rsidRPr="002C2451">
        <w:rPr>
          <w:rFonts w:ascii="Arial" w:hAnsi="Arial" w:cs="Arial"/>
          <w:sz w:val="20"/>
          <w:szCs w:val="20"/>
        </w:rPr>
        <w:t>Board of Directors</w:t>
      </w:r>
      <w:r w:rsidRPr="002C2451">
        <w:rPr>
          <w:rFonts w:ascii="Arial" w:hAnsi="Arial" w:cs="Arial"/>
          <w:sz w:val="20"/>
          <w:szCs w:val="20"/>
        </w:rPr>
        <w:t>.</w:t>
      </w:r>
    </w:p>
    <w:p w:rsidR="003712D6" w:rsidRPr="002C2451" w:rsidRDefault="003712D6" w:rsidP="00400496">
      <w:pPr>
        <w:autoSpaceDE w:val="0"/>
        <w:autoSpaceDN w:val="0"/>
        <w:adjustRightInd w:val="0"/>
        <w:spacing w:line="360" w:lineRule="auto"/>
        <w:jc w:val="both"/>
        <w:rPr>
          <w:rFonts w:ascii="Arial" w:hAnsi="Arial" w:cs="Arial"/>
          <w:b/>
          <w:sz w:val="20"/>
          <w:szCs w:val="20"/>
        </w:rPr>
      </w:pPr>
    </w:p>
    <w:p w:rsidR="00FC12E7" w:rsidRPr="002C2451" w:rsidRDefault="00486143" w:rsidP="0048614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SECTION</w:t>
      </w:r>
      <w:r w:rsidR="00151487">
        <w:rPr>
          <w:rFonts w:ascii="Arial" w:hAnsi="Arial" w:cs="Arial"/>
          <w:b/>
          <w:sz w:val="20"/>
          <w:szCs w:val="20"/>
        </w:rPr>
        <w:t xml:space="preserve"> </w:t>
      </w:r>
      <w:r w:rsidR="00253BDF" w:rsidRPr="002C2451">
        <w:rPr>
          <w:rFonts w:ascii="Arial" w:hAnsi="Arial" w:cs="Arial"/>
          <w:b/>
          <w:sz w:val="20"/>
          <w:szCs w:val="20"/>
        </w:rPr>
        <w:t>9</w:t>
      </w:r>
      <w:r w:rsidRPr="002C2451">
        <w:rPr>
          <w:rFonts w:ascii="Arial" w:hAnsi="Arial" w:cs="Arial"/>
          <w:b/>
          <w:sz w:val="20"/>
          <w:szCs w:val="20"/>
        </w:rPr>
        <w:t>:</w:t>
      </w:r>
      <w:r w:rsidR="00467FEE" w:rsidRPr="002C2451">
        <w:rPr>
          <w:rFonts w:ascii="Arial" w:hAnsi="Arial" w:cs="Arial"/>
          <w:b/>
          <w:sz w:val="20"/>
          <w:szCs w:val="20"/>
        </w:rPr>
        <w:t xml:space="preserve">  APPROVAL OF CAPITAL PROJECTS</w:t>
      </w:r>
    </w:p>
    <w:p w:rsidR="00FC12E7" w:rsidRPr="002C2451" w:rsidRDefault="00FC12E7" w:rsidP="00400496">
      <w:pPr>
        <w:autoSpaceDE w:val="0"/>
        <w:autoSpaceDN w:val="0"/>
        <w:adjustRightInd w:val="0"/>
        <w:spacing w:line="360" w:lineRule="auto"/>
        <w:jc w:val="both"/>
        <w:rPr>
          <w:rFonts w:ascii="Arial" w:hAnsi="Arial" w:cs="Arial"/>
          <w:sz w:val="20"/>
          <w:szCs w:val="20"/>
        </w:rPr>
      </w:pPr>
    </w:p>
    <w:p w:rsidR="00FC12E7" w:rsidRPr="002C2451" w:rsidRDefault="00FC12E7"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Before approving a capital project, the </w:t>
      </w:r>
      <w:r w:rsidR="00FD072D" w:rsidRPr="002C2451">
        <w:rPr>
          <w:rFonts w:ascii="Arial" w:hAnsi="Arial" w:cs="Arial"/>
          <w:sz w:val="20"/>
          <w:szCs w:val="20"/>
        </w:rPr>
        <w:t>Board of Directors</w:t>
      </w:r>
      <w:r w:rsidRPr="002C2451">
        <w:rPr>
          <w:rFonts w:ascii="Arial" w:hAnsi="Arial" w:cs="Arial"/>
          <w:sz w:val="20"/>
          <w:szCs w:val="20"/>
        </w:rPr>
        <w:t xml:space="preserve"> shall consider the following:</w:t>
      </w:r>
    </w:p>
    <w:p w:rsidR="00FC12E7" w:rsidRPr="002C2451" w:rsidRDefault="00FC12E7" w:rsidP="00400496">
      <w:pPr>
        <w:autoSpaceDE w:val="0"/>
        <w:autoSpaceDN w:val="0"/>
        <w:adjustRightInd w:val="0"/>
        <w:spacing w:line="360" w:lineRule="auto"/>
        <w:jc w:val="both"/>
        <w:rPr>
          <w:rFonts w:ascii="Arial" w:hAnsi="Arial" w:cs="Arial"/>
          <w:sz w:val="20"/>
          <w:szCs w:val="20"/>
        </w:rPr>
      </w:pPr>
    </w:p>
    <w:p w:rsidR="00FC12E7" w:rsidRPr="002C2451" w:rsidRDefault="00FC12E7" w:rsidP="00F66F72">
      <w:pPr>
        <w:pStyle w:val="ListParagraph"/>
        <w:numPr>
          <w:ilvl w:val="0"/>
          <w:numId w:val="2"/>
        </w:numPr>
        <w:autoSpaceDE w:val="0"/>
        <w:autoSpaceDN w:val="0"/>
        <w:adjustRightInd w:val="0"/>
        <w:spacing w:line="360" w:lineRule="auto"/>
        <w:ind w:left="360"/>
        <w:jc w:val="both"/>
        <w:rPr>
          <w:rFonts w:ascii="Arial" w:hAnsi="Arial" w:cs="Arial"/>
          <w:sz w:val="20"/>
          <w:szCs w:val="20"/>
        </w:rPr>
      </w:pPr>
      <w:r w:rsidRPr="002C2451">
        <w:rPr>
          <w:rFonts w:ascii="Arial" w:hAnsi="Arial" w:cs="Arial"/>
          <w:sz w:val="20"/>
          <w:szCs w:val="20"/>
        </w:rPr>
        <w:t>the projected cost of the project over all the ensuing financial years until the project becomes operational</w:t>
      </w:r>
      <w:r w:rsidR="00831426" w:rsidRPr="002C2451">
        <w:rPr>
          <w:rFonts w:ascii="Arial" w:hAnsi="Arial" w:cs="Arial"/>
          <w:sz w:val="20"/>
          <w:szCs w:val="20"/>
        </w:rPr>
        <w:t>; and</w:t>
      </w:r>
    </w:p>
    <w:p w:rsidR="00FC12E7" w:rsidRPr="002C2451" w:rsidRDefault="00FC12E7" w:rsidP="00400496">
      <w:pPr>
        <w:autoSpaceDE w:val="0"/>
        <w:autoSpaceDN w:val="0"/>
        <w:adjustRightInd w:val="0"/>
        <w:spacing w:line="360" w:lineRule="auto"/>
        <w:jc w:val="both"/>
        <w:rPr>
          <w:rFonts w:ascii="Arial" w:hAnsi="Arial" w:cs="Arial"/>
          <w:sz w:val="20"/>
          <w:szCs w:val="20"/>
        </w:rPr>
      </w:pPr>
    </w:p>
    <w:p w:rsidR="00FC12E7" w:rsidRPr="002C2451" w:rsidRDefault="005367F8" w:rsidP="00F66F72">
      <w:pPr>
        <w:pStyle w:val="ListParagraph"/>
        <w:numPr>
          <w:ilvl w:val="0"/>
          <w:numId w:val="2"/>
        </w:numPr>
        <w:autoSpaceDE w:val="0"/>
        <w:autoSpaceDN w:val="0"/>
        <w:adjustRightInd w:val="0"/>
        <w:spacing w:line="360" w:lineRule="auto"/>
        <w:ind w:left="360"/>
        <w:jc w:val="both"/>
        <w:rPr>
          <w:rFonts w:ascii="Arial" w:hAnsi="Arial" w:cs="Arial"/>
          <w:sz w:val="20"/>
          <w:szCs w:val="20"/>
        </w:rPr>
      </w:pPr>
      <w:r w:rsidRPr="002C2451">
        <w:rPr>
          <w:rFonts w:ascii="Arial" w:hAnsi="Arial" w:cs="Arial"/>
          <w:sz w:val="20"/>
          <w:szCs w:val="20"/>
        </w:rPr>
        <w:t xml:space="preserve">future </w:t>
      </w:r>
      <w:r w:rsidR="00FC12E7" w:rsidRPr="002C2451">
        <w:rPr>
          <w:rFonts w:ascii="Arial" w:hAnsi="Arial" w:cs="Arial"/>
          <w:sz w:val="20"/>
          <w:szCs w:val="20"/>
        </w:rPr>
        <w:t xml:space="preserve">operational costs and any revenues, which may arise in respect of such project, including the likely future impact on operating budget (i.e. on </w:t>
      </w:r>
      <w:r w:rsidR="00C64F6A" w:rsidRPr="002C2451">
        <w:rPr>
          <w:rFonts w:ascii="Arial" w:hAnsi="Arial" w:cs="Arial"/>
          <w:sz w:val="20"/>
          <w:szCs w:val="20"/>
        </w:rPr>
        <w:t>electricity</w:t>
      </w:r>
      <w:r w:rsidR="00FC12E7" w:rsidRPr="002C2451">
        <w:rPr>
          <w:rFonts w:ascii="Arial" w:hAnsi="Arial" w:cs="Arial"/>
          <w:sz w:val="20"/>
          <w:szCs w:val="20"/>
        </w:rPr>
        <w:t xml:space="preserve"> and service</w:t>
      </w:r>
      <w:r w:rsidR="00C64F6A" w:rsidRPr="002C2451">
        <w:rPr>
          <w:rFonts w:ascii="Arial" w:hAnsi="Arial" w:cs="Arial"/>
          <w:sz w:val="20"/>
          <w:szCs w:val="20"/>
        </w:rPr>
        <w:t>s</w:t>
      </w:r>
      <w:r w:rsidR="00FC12E7" w:rsidRPr="002C2451">
        <w:rPr>
          <w:rFonts w:ascii="Arial" w:hAnsi="Arial" w:cs="Arial"/>
          <w:sz w:val="20"/>
          <w:szCs w:val="20"/>
        </w:rPr>
        <w:t xml:space="preserve"> tariffs).</w:t>
      </w:r>
    </w:p>
    <w:p w:rsidR="00FC12E7" w:rsidRPr="002C2451" w:rsidRDefault="00FC12E7" w:rsidP="00C37E5C">
      <w:pPr>
        <w:autoSpaceDE w:val="0"/>
        <w:autoSpaceDN w:val="0"/>
        <w:adjustRightInd w:val="0"/>
        <w:spacing w:line="360" w:lineRule="auto"/>
        <w:jc w:val="both"/>
        <w:rPr>
          <w:rFonts w:ascii="Arial" w:hAnsi="Arial" w:cs="Arial"/>
          <w:sz w:val="20"/>
          <w:szCs w:val="20"/>
        </w:rPr>
      </w:pPr>
    </w:p>
    <w:p w:rsidR="00FC12E7" w:rsidRPr="002C2451" w:rsidRDefault="00FC12E7"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following capital projects may be approved by </w:t>
      </w:r>
      <w:r w:rsidR="00C64F6A" w:rsidRPr="002C2451">
        <w:rPr>
          <w:rFonts w:ascii="Arial" w:hAnsi="Arial" w:cs="Arial"/>
          <w:sz w:val="20"/>
          <w:szCs w:val="20"/>
        </w:rPr>
        <w:t xml:space="preserve">the </w:t>
      </w:r>
      <w:r w:rsidR="00FD072D" w:rsidRPr="002C2451">
        <w:rPr>
          <w:rFonts w:ascii="Arial" w:hAnsi="Arial" w:cs="Arial"/>
          <w:sz w:val="20"/>
          <w:szCs w:val="20"/>
        </w:rPr>
        <w:t>Board of Directors</w:t>
      </w:r>
      <w:r w:rsidRPr="002C2451">
        <w:rPr>
          <w:rFonts w:ascii="Arial" w:hAnsi="Arial" w:cs="Arial"/>
          <w:sz w:val="20"/>
          <w:szCs w:val="20"/>
        </w:rPr>
        <w:t xml:space="preserve"> either individually or as part of consolidated capital projects:</w:t>
      </w:r>
    </w:p>
    <w:p w:rsidR="00FC12E7" w:rsidRPr="002C2451" w:rsidRDefault="00FC12E7" w:rsidP="00C37E5C">
      <w:pPr>
        <w:autoSpaceDE w:val="0"/>
        <w:autoSpaceDN w:val="0"/>
        <w:adjustRightInd w:val="0"/>
        <w:spacing w:line="360" w:lineRule="auto"/>
        <w:jc w:val="both"/>
        <w:rPr>
          <w:rFonts w:ascii="Arial" w:hAnsi="Arial" w:cs="Arial"/>
          <w:sz w:val="20"/>
          <w:szCs w:val="20"/>
        </w:rPr>
      </w:pPr>
    </w:p>
    <w:p w:rsidR="00FC12E7" w:rsidRPr="002C2451" w:rsidRDefault="00FC12E7" w:rsidP="00F66F72">
      <w:pPr>
        <w:pStyle w:val="ListParagraph"/>
        <w:numPr>
          <w:ilvl w:val="0"/>
          <w:numId w:val="1"/>
        </w:numPr>
        <w:autoSpaceDE w:val="0"/>
        <w:autoSpaceDN w:val="0"/>
        <w:adjustRightInd w:val="0"/>
        <w:spacing w:line="360" w:lineRule="auto"/>
        <w:ind w:left="360"/>
        <w:jc w:val="both"/>
        <w:rPr>
          <w:rFonts w:ascii="Arial" w:hAnsi="Arial" w:cs="Arial"/>
          <w:i/>
          <w:sz w:val="20"/>
          <w:szCs w:val="20"/>
        </w:rPr>
      </w:pPr>
      <w:r w:rsidRPr="002C2451">
        <w:rPr>
          <w:rFonts w:ascii="Arial" w:hAnsi="Arial" w:cs="Arial"/>
          <w:i/>
          <w:sz w:val="20"/>
          <w:szCs w:val="20"/>
        </w:rPr>
        <w:t xml:space="preserve">Capital projects of which the total projected cost is below 5% of </w:t>
      </w:r>
      <w:r w:rsidR="00EA2D9D" w:rsidRPr="002C2451">
        <w:rPr>
          <w:rFonts w:ascii="Arial" w:hAnsi="Arial" w:cs="Arial"/>
          <w:i/>
          <w:sz w:val="20"/>
          <w:szCs w:val="20"/>
        </w:rPr>
        <w:t>entity</w:t>
      </w:r>
      <w:r w:rsidRPr="002C2451">
        <w:rPr>
          <w:rFonts w:ascii="Arial" w:hAnsi="Arial" w:cs="Arial"/>
          <w:i/>
          <w:sz w:val="20"/>
          <w:szCs w:val="20"/>
        </w:rPr>
        <w:t xml:space="preserve">’s budgeted revenue, in the case of the </w:t>
      </w:r>
      <w:r w:rsidR="00EA2D9D" w:rsidRPr="002C2451">
        <w:rPr>
          <w:rFonts w:ascii="Arial" w:hAnsi="Arial" w:cs="Arial"/>
          <w:i/>
          <w:sz w:val="20"/>
          <w:szCs w:val="20"/>
        </w:rPr>
        <w:t>entity</w:t>
      </w:r>
      <w:r w:rsidRPr="002C2451">
        <w:rPr>
          <w:rFonts w:ascii="Arial" w:hAnsi="Arial" w:cs="Arial"/>
          <w:i/>
          <w:sz w:val="20"/>
          <w:szCs w:val="20"/>
        </w:rPr>
        <w:t>’s approved total revenue in terms of the annual budget does not exceed R 250 million.</w:t>
      </w:r>
    </w:p>
    <w:p w:rsidR="00FC12E7" w:rsidRPr="002C2451" w:rsidRDefault="00FC12E7" w:rsidP="00D714E4">
      <w:pPr>
        <w:autoSpaceDE w:val="0"/>
        <w:autoSpaceDN w:val="0"/>
        <w:adjustRightInd w:val="0"/>
        <w:spacing w:line="360" w:lineRule="auto"/>
        <w:jc w:val="both"/>
        <w:rPr>
          <w:rFonts w:ascii="Arial" w:hAnsi="Arial" w:cs="Arial"/>
          <w:sz w:val="20"/>
          <w:szCs w:val="20"/>
        </w:rPr>
      </w:pPr>
    </w:p>
    <w:p w:rsidR="00FC12E7" w:rsidRPr="002C2451" w:rsidRDefault="00FC12E7" w:rsidP="00F66F72">
      <w:pPr>
        <w:pStyle w:val="ListParagraph"/>
        <w:numPr>
          <w:ilvl w:val="0"/>
          <w:numId w:val="1"/>
        </w:numPr>
        <w:autoSpaceDE w:val="0"/>
        <w:autoSpaceDN w:val="0"/>
        <w:adjustRightInd w:val="0"/>
        <w:spacing w:line="360" w:lineRule="auto"/>
        <w:ind w:left="360"/>
        <w:jc w:val="both"/>
        <w:rPr>
          <w:rFonts w:ascii="Arial" w:hAnsi="Arial" w:cs="Arial"/>
          <w:i/>
          <w:sz w:val="20"/>
          <w:szCs w:val="20"/>
        </w:rPr>
      </w:pPr>
      <w:r w:rsidRPr="002C2451">
        <w:rPr>
          <w:rFonts w:ascii="Arial" w:hAnsi="Arial" w:cs="Arial"/>
          <w:i/>
          <w:sz w:val="20"/>
          <w:szCs w:val="20"/>
        </w:rPr>
        <w:t xml:space="preserve">Capital projects of which the total projected cost is below 8% of </w:t>
      </w:r>
      <w:r w:rsidR="00EA2D9D" w:rsidRPr="002C2451">
        <w:rPr>
          <w:rFonts w:ascii="Arial" w:hAnsi="Arial" w:cs="Arial"/>
          <w:i/>
          <w:sz w:val="20"/>
          <w:szCs w:val="20"/>
        </w:rPr>
        <w:t>entity</w:t>
      </w:r>
      <w:r w:rsidRPr="002C2451">
        <w:rPr>
          <w:rFonts w:ascii="Arial" w:hAnsi="Arial" w:cs="Arial"/>
          <w:i/>
          <w:sz w:val="20"/>
          <w:szCs w:val="20"/>
        </w:rPr>
        <w:t xml:space="preserve">’s budgeted revenue, in the case of the </w:t>
      </w:r>
      <w:r w:rsidR="00EA2D9D" w:rsidRPr="002C2451">
        <w:rPr>
          <w:rFonts w:ascii="Arial" w:hAnsi="Arial" w:cs="Arial"/>
          <w:i/>
          <w:sz w:val="20"/>
          <w:szCs w:val="20"/>
        </w:rPr>
        <w:t>entity</w:t>
      </w:r>
      <w:r w:rsidRPr="002C2451">
        <w:rPr>
          <w:rFonts w:ascii="Arial" w:hAnsi="Arial" w:cs="Arial"/>
          <w:i/>
          <w:sz w:val="20"/>
          <w:szCs w:val="20"/>
        </w:rPr>
        <w:t xml:space="preserve">’s approved total revenue in terms of the annual budget is greater than </w:t>
      </w:r>
      <w:r w:rsidR="00C64F6A" w:rsidRPr="002C2451">
        <w:rPr>
          <w:rFonts w:ascii="Arial" w:hAnsi="Arial" w:cs="Arial"/>
          <w:i/>
          <w:sz w:val="20"/>
          <w:szCs w:val="20"/>
        </w:rPr>
        <w:t xml:space="preserve"> </w:t>
      </w:r>
      <w:r w:rsidRPr="002C2451">
        <w:rPr>
          <w:rFonts w:ascii="Arial" w:hAnsi="Arial" w:cs="Arial"/>
          <w:i/>
          <w:sz w:val="20"/>
          <w:szCs w:val="20"/>
        </w:rPr>
        <w:t>R 250 million but not exceeding R 500 million.</w:t>
      </w:r>
    </w:p>
    <w:p w:rsidR="00FC12E7" w:rsidRPr="002C2451" w:rsidRDefault="00FC12E7">
      <w:pPr>
        <w:autoSpaceDE w:val="0"/>
        <w:autoSpaceDN w:val="0"/>
        <w:adjustRightInd w:val="0"/>
        <w:spacing w:line="360" w:lineRule="auto"/>
        <w:jc w:val="both"/>
        <w:rPr>
          <w:rFonts w:ascii="Arial" w:hAnsi="Arial" w:cs="Arial"/>
          <w:i/>
          <w:sz w:val="20"/>
          <w:szCs w:val="20"/>
        </w:rPr>
      </w:pPr>
    </w:p>
    <w:p w:rsidR="00FC12E7" w:rsidRPr="002C2451" w:rsidRDefault="00FC12E7" w:rsidP="00F66F72">
      <w:pPr>
        <w:pStyle w:val="ListParagraph"/>
        <w:numPr>
          <w:ilvl w:val="0"/>
          <w:numId w:val="1"/>
        </w:numPr>
        <w:autoSpaceDE w:val="0"/>
        <w:autoSpaceDN w:val="0"/>
        <w:adjustRightInd w:val="0"/>
        <w:spacing w:line="360" w:lineRule="auto"/>
        <w:ind w:left="360"/>
        <w:jc w:val="both"/>
        <w:rPr>
          <w:rFonts w:ascii="Arial" w:hAnsi="Arial" w:cs="Arial"/>
          <w:i/>
          <w:sz w:val="20"/>
          <w:szCs w:val="20"/>
        </w:rPr>
      </w:pPr>
      <w:r w:rsidRPr="002C2451">
        <w:rPr>
          <w:rFonts w:ascii="Arial" w:hAnsi="Arial" w:cs="Arial"/>
          <w:i/>
          <w:sz w:val="20"/>
          <w:szCs w:val="20"/>
        </w:rPr>
        <w:t xml:space="preserve">Capital projects of which the total projected cost is below R 50 million, in the case of the </w:t>
      </w:r>
      <w:r w:rsidR="00EA2D9D" w:rsidRPr="002C2451">
        <w:rPr>
          <w:rFonts w:ascii="Arial" w:hAnsi="Arial" w:cs="Arial"/>
          <w:i/>
          <w:sz w:val="20"/>
          <w:szCs w:val="20"/>
        </w:rPr>
        <w:t>entity</w:t>
      </w:r>
      <w:r w:rsidRPr="002C2451">
        <w:rPr>
          <w:rFonts w:ascii="Arial" w:hAnsi="Arial" w:cs="Arial"/>
          <w:i/>
          <w:sz w:val="20"/>
          <w:szCs w:val="20"/>
        </w:rPr>
        <w:t>’s approved total revenue in terms of the annual budget is greater than R 500 million.</w:t>
      </w:r>
    </w:p>
    <w:p w:rsidR="00675956" w:rsidRPr="002C2451" w:rsidRDefault="00675956">
      <w:pPr>
        <w:autoSpaceDE w:val="0"/>
        <w:autoSpaceDN w:val="0"/>
        <w:adjustRightInd w:val="0"/>
        <w:spacing w:line="360" w:lineRule="auto"/>
        <w:jc w:val="both"/>
        <w:rPr>
          <w:rFonts w:ascii="Arial" w:hAnsi="Arial" w:cs="Arial"/>
          <w:sz w:val="20"/>
          <w:szCs w:val="20"/>
        </w:rPr>
      </w:pPr>
    </w:p>
    <w:p w:rsidR="00FC12E7" w:rsidRPr="002C2451" w:rsidRDefault="00FC12E7">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Expenditure needed for capital projects below the values set out above, shall be included in the annual budget before the project is approved in terms of </w:t>
      </w:r>
      <w:r w:rsidR="0022446A" w:rsidRPr="002C2451">
        <w:rPr>
          <w:rFonts w:ascii="Arial" w:hAnsi="Arial" w:cs="Arial"/>
          <w:sz w:val="20"/>
          <w:szCs w:val="20"/>
        </w:rPr>
        <w:t>S</w:t>
      </w:r>
      <w:r w:rsidRPr="002C2451">
        <w:rPr>
          <w:rFonts w:ascii="Arial" w:hAnsi="Arial" w:cs="Arial"/>
          <w:sz w:val="20"/>
          <w:szCs w:val="20"/>
        </w:rPr>
        <w:t>ection 19(3) of MFMA.</w:t>
      </w:r>
    </w:p>
    <w:p w:rsidR="00FC12E7" w:rsidRPr="002C2451" w:rsidRDefault="00FC12E7">
      <w:pPr>
        <w:autoSpaceDE w:val="0"/>
        <w:autoSpaceDN w:val="0"/>
        <w:adjustRightInd w:val="0"/>
        <w:spacing w:line="360" w:lineRule="auto"/>
        <w:jc w:val="both"/>
        <w:rPr>
          <w:rFonts w:ascii="Arial" w:hAnsi="Arial" w:cs="Arial"/>
          <w:sz w:val="20"/>
          <w:szCs w:val="20"/>
        </w:rPr>
      </w:pPr>
    </w:p>
    <w:p w:rsidR="00FC12E7" w:rsidRPr="002C2451" w:rsidRDefault="00FC12E7">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For the capital projects approved as set out above, the Accounting Officer must, within ten days after the </w:t>
      </w:r>
      <w:r w:rsidR="00FD072D" w:rsidRPr="002C2451">
        <w:rPr>
          <w:rFonts w:ascii="Arial" w:hAnsi="Arial" w:cs="Arial"/>
          <w:sz w:val="20"/>
          <w:szCs w:val="20"/>
        </w:rPr>
        <w:t>Board of Directors</w:t>
      </w:r>
      <w:r w:rsidRPr="002C2451">
        <w:rPr>
          <w:rFonts w:ascii="Arial" w:hAnsi="Arial" w:cs="Arial"/>
          <w:sz w:val="20"/>
          <w:szCs w:val="20"/>
        </w:rPr>
        <w:t xml:space="preserve"> has given individual approval for a capital project, and in terms of </w:t>
      </w:r>
      <w:r w:rsidR="0022446A" w:rsidRPr="002C2451">
        <w:rPr>
          <w:rFonts w:ascii="Arial" w:hAnsi="Arial" w:cs="Arial"/>
          <w:sz w:val="20"/>
          <w:szCs w:val="20"/>
        </w:rPr>
        <w:t>S</w:t>
      </w:r>
      <w:r w:rsidRPr="002C2451">
        <w:rPr>
          <w:rFonts w:ascii="Arial" w:hAnsi="Arial" w:cs="Arial"/>
          <w:sz w:val="20"/>
          <w:szCs w:val="20"/>
        </w:rPr>
        <w:t xml:space="preserve">ection 21A of Municipal Systems Act, make public the </w:t>
      </w:r>
      <w:r w:rsidR="00C64F6A" w:rsidRPr="002C2451">
        <w:rPr>
          <w:rFonts w:ascii="Arial" w:hAnsi="Arial" w:cs="Arial"/>
          <w:sz w:val="20"/>
          <w:szCs w:val="20"/>
        </w:rPr>
        <w:t>board</w:t>
      </w:r>
      <w:r w:rsidRPr="002C2451">
        <w:rPr>
          <w:rFonts w:ascii="Arial" w:hAnsi="Arial" w:cs="Arial"/>
          <w:sz w:val="20"/>
          <w:szCs w:val="20"/>
        </w:rPr>
        <w:t xml:space="preserve">’s resolution approving the capital project and the nature, location and the total projected cost. </w:t>
      </w:r>
    </w:p>
    <w:p w:rsidR="00486143" w:rsidRPr="002C2451" w:rsidRDefault="00486143" w:rsidP="00486143">
      <w:pPr>
        <w:autoSpaceDE w:val="0"/>
        <w:autoSpaceDN w:val="0"/>
        <w:adjustRightInd w:val="0"/>
        <w:spacing w:line="360" w:lineRule="auto"/>
        <w:jc w:val="both"/>
        <w:rPr>
          <w:rFonts w:ascii="Arial" w:hAnsi="Arial" w:cs="Arial"/>
          <w:sz w:val="20"/>
          <w:szCs w:val="20"/>
        </w:rPr>
      </w:pPr>
    </w:p>
    <w:p w:rsidR="00AA4123" w:rsidRPr="002C2451" w:rsidRDefault="00486143" w:rsidP="0048614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lastRenderedPageBreak/>
        <w:t xml:space="preserve">SECTION </w:t>
      </w:r>
      <w:r w:rsidR="00253BDF" w:rsidRPr="002C2451">
        <w:rPr>
          <w:rFonts w:ascii="Arial" w:hAnsi="Arial" w:cs="Arial"/>
          <w:b/>
          <w:bCs/>
          <w:sz w:val="20"/>
          <w:szCs w:val="20"/>
        </w:rPr>
        <w:t>10</w:t>
      </w:r>
      <w:r w:rsidRPr="002C2451">
        <w:rPr>
          <w:rFonts w:ascii="Arial" w:hAnsi="Arial" w:cs="Arial"/>
          <w:b/>
          <w:bCs/>
          <w:sz w:val="20"/>
          <w:szCs w:val="20"/>
        </w:rPr>
        <w:t>:</w:t>
      </w:r>
      <w:r w:rsidR="00AA4123" w:rsidRPr="002C2451">
        <w:rPr>
          <w:rFonts w:ascii="Arial" w:hAnsi="Arial" w:cs="Arial"/>
          <w:b/>
          <w:bCs/>
          <w:sz w:val="20"/>
          <w:szCs w:val="20"/>
        </w:rPr>
        <w:t xml:space="preserve"> UNSPENT FUNDS / ROLL OVER OF BUDGET</w:t>
      </w:r>
    </w:p>
    <w:p w:rsidR="00063E36" w:rsidRPr="002C2451" w:rsidRDefault="00063E36" w:rsidP="00400496">
      <w:pPr>
        <w:autoSpaceDE w:val="0"/>
        <w:autoSpaceDN w:val="0"/>
        <w:adjustRightInd w:val="0"/>
        <w:spacing w:line="360" w:lineRule="auto"/>
        <w:jc w:val="both"/>
        <w:rPr>
          <w:rFonts w:ascii="Arial" w:hAnsi="Arial" w:cs="Arial"/>
          <w:b/>
          <w:bCs/>
          <w:sz w:val="20"/>
          <w:szCs w:val="20"/>
        </w:rPr>
      </w:pPr>
    </w:p>
    <w:p w:rsidR="00AA4123" w:rsidRPr="002C2451" w:rsidRDefault="00AA412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 appropriation of funds in an annual or adjustments budget will lapse to the</w:t>
      </w:r>
      <w:r w:rsidR="004A4B0C" w:rsidRPr="002C2451">
        <w:rPr>
          <w:rFonts w:ascii="Arial" w:hAnsi="Arial" w:cs="Arial"/>
          <w:sz w:val="20"/>
          <w:szCs w:val="20"/>
        </w:rPr>
        <w:t xml:space="preserve"> </w:t>
      </w:r>
      <w:r w:rsidRPr="002C2451">
        <w:rPr>
          <w:rFonts w:ascii="Arial" w:hAnsi="Arial" w:cs="Arial"/>
          <w:sz w:val="20"/>
          <w:szCs w:val="20"/>
        </w:rPr>
        <w:t>extent that they are unspent by the end of the relevant budget year, but except</w:t>
      </w:r>
      <w:r w:rsidR="004A4B0C" w:rsidRPr="002C2451">
        <w:rPr>
          <w:rFonts w:ascii="Arial" w:hAnsi="Arial" w:cs="Arial"/>
          <w:sz w:val="20"/>
          <w:szCs w:val="20"/>
        </w:rPr>
        <w:t xml:space="preserve"> </w:t>
      </w:r>
      <w:r w:rsidRPr="002C2451">
        <w:rPr>
          <w:rFonts w:ascii="Arial" w:hAnsi="Arial" w:cs="Arial"/>
          <w:sz w:val="20"/>
          <w:szCs w:val="20"/>
        </w:rPr>
        <w:t xml:space="preserve">for funds relating to </w:t>
      </w:r>
      <w:r w:rsidR="002F6B34" w:rsidRPr="002C2451">
        <w:rPr>
          <w:rFonts w:ascii="Arial" w:hAnsi="Arial" w:cs="Arial"/>
          <w:sz w:val="20"/>
          <w:szCs w:val="20"/>
        </w:rPr>
        <w:t>multi-year capital projects.</w:t>
      </w:r>
      <w:r w:rsidR="006D67D7" w:rsidRPr="002C2451">
        <w:rPr>
          <w:rFonts w:ascii="Arial" w:hAnsi="Arial" w:cs="Arial"/>
          <w:sz w:val="20"/>
          <w:szCs w:val="20"/>
        </w:rPr>
        <w:t xml:space="preserve"> </w:t>
      </w:r>
    </w:p>
    <w:p w:rsidR="006D67D7" w:rsidRPr="002C2451" w:rsidRDefault="006D67D7" w:rsidP="00400496">
      <w:pPr>
        <w:autoSpaceDE w:val="0"/>
        <w:autoSpaceDN w:val="0"/>
        <w:adjustRightInd w:val="0"/>
        <w:spacing w:line="360" w:lineRule="auto"/>
        <w:jc w:val="both"/>
        <w:rPr>
          <w:rFonts w:ascii="Arial" w:hAnsi="Arial" w:cs="Arial"/>
          <w:sz w:val="20"/>
          <w:szCs w:val="20"/>
        </w:rPr>
      </w:pPr>
    </w:p>
    <w:p w:rsidR="00AA4123" w:rsidRPr="002C2451" w:rsidRDefault="00486143" w:rsidP="0048614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253BDF" w:rsidRPr="002C2451">
        <w:rPr>
          <w:rFonts w:ascii="Arial" w:hAnsi="Arial" w:cs="Arial"/>
          <w:b/>
          <w:bCs/>
          <w:sz w:val="20"/>
          <w:szCs w:val="20"/>
        </w:rPr>
        <w:t>11</w:t>
      </w:r>
      <w:r w:rsidRPr="002C2451">
        <w:rPr>
          <w:rFonts w:ascii="Arial" w:hAnsi="Arial" w:cs="Arial"/>
          <w:b/>
          <w:bCs/>
          <w:sz w:val="20"/>
          <w:szCs w:val="20"/>
        </w:rPr>
        <w:t>:</w:t>
      </w:r>
      <w:r w:rsidR="00AA4123" w:rsidRPr="002C2451">
        <w:rPr>
          <w:rFonts w:ascii="Arial" w:hAnsi="Arial" w:cs="Arial"/>
          <w:b/>
          <w:bCs/>
          <w:sz w:val="20"/>
          <w:szCs w:val="20"/>
        </w:rPr>
        <w:t xml:space="preserve"> ADJUSTMENT</w:t>
      </w:r>
      <w:r w:rsidR="00762903" w:rsidRPr="002C2451">
        <w:rPr>
          <w:rFonts w:ascii="Arial" w:hAnsi="Arial" w:cs="Arial"/>
          <w:b/>
          <w:bCs/>
          <w:sz w:val="20"/>
          <w:szCs w:val="20"/>
        </w:rPr>
        <w:t>S</w:t>
      </w:r>
      <w:r w:rsidR="00AA4123" w:rsidRPr="002C2451">
        <w:rPr>
          <w:rFonts w:ascii="Arial" w:hAnsi="Arial" w:cs="Arial"/>
          <w:b/>
          <w:bCs/>
          <w:sz w:val="20"/>
          <w:szCs w:val="20"/>
        </w:rPr>
        <w:t xml:space="preserve"> BUDGET</w:t>
      </w:r>
    </w:p>
    <w:p w:rsidR="00E16673" w:rsidRPr="002C2451" w:rsidRDefault="00E16673" w:rsidP="00400496">
      <w:pPr>
        <w:autoSpaceDE w:val="0"/>
        <w:autoSpaceDN w:val="0"/>
        <w:adjustRightInd w:val="0"/>
        <w:spacing w:line="360" w:lineRule="auto"/>
        <w:jc w:val="both"/>
        <w:rPr>
          <w:rFonts w:ascii="Arial" w:hAnsi="Arial" w:cs="Arial"/>
          <w:sz w:val="20"/>
          <w:szCs w:val="20"/>
        </w:rPr>
      </w:pPr>
    </w:p>
    <w:p w:rsidR="00020ECF" w:rsidRPr="002C2451" w:rsidRDefault="00020ECF" w:rsidP="00400496">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 xml:space="preserve">The </w:t>
      </w:r>
      <w:r w:rsidR="00FD072D" w:rsidRPr="002C2451">
        <w:rPr>
          <w:rFonts w:ascii="Arial" w:hAnsi="Arial" w:cs="Arial"/>
          <w:sz w:val="20"/>
          <w:szCs w:val="20"/>
          <w:lang w:val="en-ZA"/>
        </w:rPr>
        <w:t>Board of Directors</w:t>
      </w:r>
      <w:r w:rsidRPr="002C2451">
        <w:rPr>
          <w:rFonts w:ascii="Arial" w:hAnsi="Arial" w:cs="Arial"/>
          <w:sz w:val="20"/>
          <w:szCs w:val="20"/>
          <w:lang w:val="en-ZA"/>
        </w:rPr>
        <w:t xml:space="preserve"> of </w:t>
      </w:r>
      <w:r w:rsidR="00D714E4" w:rsidRPr="002C2451">
        <w:rPr>
          <w:rFonts w:ascii="Arial" w:hAnsi="Arial" w:cs="Arial"/>
          <w:sz w:val="20"/>
          <w:szCs w:val="20"/>
          <w:lang w:val="en-ZA"/>
        </w:rPr>
        <w:t>the</w:t>
      </w:r>
      <w:r w:rsidRPr="002C2451">
        <w:rPr>
          <w:rFonts w:ascii="Arial" w:hAnsi="Arial" w:cs="Arial"/>
          <w:sz w:val="20"/>
          <w:szCs w:val="20"/>
          <w:lang w:val="en-ZA"/>
        </w:rPr>
        <w:t xml:space="preserve"> entity may, with the approval of the Executive Mayor of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 revise the budget of the entity, but only for the following reasons:</w:t>
      </w:r>
    </w:p>
    <w:p w:rsidR="00020ECF" w:rsidRPr="002C2451" w:rsidRDefault="00020ECF" w:rsidP="00400496">
      <w:pPr>
        <w:autoSpaceDE w:val="0"/>
        <w:autoSpaceDN w:val="0"/>
        <w:adjustRightInd w:val="0"/>
        <w:spacing w:line="360" w:lineRule="auto"/>
        <w:jc w:val="both"/>
        <w:rPr>
          <w:rFonts w:ascii="Arial" w:hAnsi="Arial" w:cs="Arial"/>
          <w:sz w:val="20"/>
          <w:szCs w:val="20"/>
          <w:lang w:val="en-ZA"/>
        </w:rPr>
      </w:pPr>
    </w:p>
    <w:p w:rsidR="00020ECF" w:rsidRPr="002C2451" w:rsidRDefault="00020ECF"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adjust the revenue and expenditure estimates downwards if there is material under-collection of revenue during the current year;</w:t>
      </w:r>
    </w:p>
    <w:p w:rsidR="00020ECF" w:rsidRPr="002C2451" w:rsidRDefault="00020ECF"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expenditure of any additional allocations to the entity from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w:t>
      </w:r>
    </w:p>
    <w:p w:rsidR="00020ECF" w:rsidRPr="002C2451" w:rsidRDefault="00020ECF"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 within a prescribed framework, any unforeseeable and unavoidable expenditure approved by the Executive Mayor of the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w:t>
      </w:r>
    </w:p>
    <w:p w:rsidR="00020ECF" w:rsidRPr="002C2451" w:rsidRDefault="005367F8" w:rsidP="00F66F72">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to authorise</w:t>
      </w:r>
      <w:r w:rsidR="00020ECF" w:rsidRPr="002C2451">
        <w:rPr>
          <w:rFonts w:ascii="Arial" w:hAnsi="Arial" w:cs="Arial"/>
          <w:sz w:val="20"/>
          <w:szCs w:val="20"/>
          <w:lang w:val="en-ZA"/>
        </w:rPr>
        <w:t xml:space="preserve"> any other expenditure within a prescribed framework.</w:t>
      </w:r>
    </w:p>
    <w:p w:rsidR="00142123" w:rsidRPr="002C2451" w:rsidRDefault="00142123" w:rsidP="00D714E4">
      <w:pPr>
        <w:autoSpaceDE w:val="0"/>
        <w:autoSpaceDN w:val="0"/>
        <w:adjustRightInd w:val="0"/>
        <w:spacing w:line="360" w:lineRule="auto"/>
        <w:jc w:val="both"/>
        <w:rPr>
          <w:rFonts w:ascii="Arial" w:hAnsi="Arial" w:cs="Arial"/>
          <w:sz w:val="20"/>
          <w:szCs w:val="20"/>
          <w:lang w:val="en-ZA"/>
        </w:rPr>
      </w:pPr>
    </w:p>
    <w:p w:rsidR="00020ECF" w:rsidRPr="002C2451" w:rsidRDefault="00020ECF" w:rsidP="00D714E4">
      <w:pPr>
        <w:autoSpaceDE w:val="0"/>
        <w:autoSpaceDN w:val="0"/>
        <w:adjustRightInd w:val="0"/>
        <w:spacing w:line="360" w:lineRule="auto"/>
        <w:jc w:val="both"/>
        <w:rPr>
          <w:rFonts w:ascii="Arial" w:hAnsi="Arial" w:cs="Arial"/>
          <w:sz w:val="20"/>
          <w:szCs w:val="20"/>
          <w:lang w:val="en-ZA"/>
        </w:rPr>
      </w:pPr>
      <w:r w:rsidRPr="002C2451">
        <w:rPr>
          <w:rFonts w:ascii="Arial" w:hAnsi="Arial" w:cs="Arial"/>
          <w:sz w:val="20"/>
          <w:szCs w:val="20"/>
          <w:lang w:val="en-ZA"/>
        </w:rPr>
        <w:t>Any projected allocation to the entity from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 xml:space="preserve"> must be provided for in the annual budget of Mangaung Metro</w:t>
      </w:r>
      <w:r w:rsidR="00831426" w:rsidRPr="002C2451">
        <w:rPr>
          <w:rFonts w:ascii="Arial" w:hAnsi="Arial" w:cs="Arial"/>
          <w:sz w:val="20"/>
          <w:szCs w:val="20"/>
          <w:lang w:val="en-ZA"/>
        </w:rPr>
        <w:t>politan Municipality</w:t>
      </w:r>
      <w:r w:rsidRPr="002C2451">
        <w:rPr>
          <w:rFonts w:ascii="Arial" w:hAnsi="Arial" w:cs="Arial"/>
          <w:sz w:val="20"/>
          <w:szCs w:val="20"/>
          <w:lang w:val="en-ZA"/>
        </w:rPr>
        <w:t>, and to the extent not so provided, the entity's budget must be adjusted.</w:t>
      </w:r>
    </w:p>
    <w:p w:rsidR="00020ECF" w:rsidRPr="002C2451" w:rsidRDefault="00020ECF" w:rsidP="00927463">
      <w:pPr>
        <w:autoSpaceDE w:val="0"/>
        <w:autoSpaceDN w:val="0"/>
        <w:adjustRightInd w:val="0"/>
        <w:spacing w:line="360" w:lineRule="auto"/>
        <w:jc w:val="both"/>
        <w:rPr>
          <w:rFonts w:ascii="Arial" w:hAnsi="Arial" w:cs="Arial"/>
          <w:sz w:val="20"/>
          <w:szCs w:val="20"/>
        </w:rPr>
      </w:pPr>
    </w:p>
    <w:p w:rsidR="00020ECF" w:rsidRPr="002C2451" w:rsidRDefault="00020ECF">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An adjustments budget shall be tabled to the </w:t>
      </w:r>
      <w:r w:rsidR="00FD072D" w:rsidRPr="002C2451">
        <w:rPr>
          <w:rFonts w:ascii="Arial" w:hAnsi="Arial" w:cs="Arial"/>
          <w:sz w:val="20"/>
          <w:szCs w:val="20"/>
        </w:rPr>
        <w:t>Board of Directors</w:t>
      </w:r>
      <w:r w:rsidRPr="002C2451">
        <w:rPr>
          <w:rFonts w:ascii="Arial" w:hAnsi="Arial" w:cs="Arial"/>
          <w:sz w:val="20"/>
          <w:szCs w:val="20"/>
        </w:rPr>
        <w:t xml:space="preserve"> </w:t>
      </w:r>
      <w:r w:rsidR="0091424C" w:rsidRPr="002C2451">
        <w:rPr>
          <w:rFonts w:ascii="Arial" w:hAnsi="Arial" w:cs="Arial"/>
          <w:sz w:val="20"/>
          <w:szCs w:val="20"/>
        </w:rPr>
        <w:t>any time</w:t>
      </w:r>
      <w:r w:rsidRPr="002C2451">
        <w:rPr>
          <w:rFonts w:ascii="Arial" w:hAnsi="Arial" w:cs="Arial"/>
          <w:sz w:val="20"/>
          <w:szCs w:val="20"/>
        </w:rPr>
        <w:t xml:space="preserve"> after mid-year budget and performance assessment has been tabled to the </w:t>
      </w:r>
      <w:r w:rsidR="00FD072D" w:rsidRPr="002C2451">
        <w:rPr>
          <w:rFonts w:ascii="Arial" w:hAnsi="Arial" w:cs="Arial"/>
          <w:sz w:val="20"/>
          <w:szCs w:val="20"/>
        </w:rPr>
        <w:t>Board of Directors</w:t>
      </w:r>
      <w:r w:rsidRPr="002C2451">
        <w:rPr>
          <w:rFonts w:ascii="Arial" w:hAnsi="Arial" w:cs="Arial"/>
          <w:sz w:val="20"/>
          <w:szCs w:val="20"/>
        </w:rPr>
        <w:t xml:space="preserve">, but not later than 20 February of that financial year.   </w:t>
      </w:r>
    </w:p>
    <w:p w:rsidR="001A00FE" w:rsidRPr="002C2451" w:rsidRDefault="001A00FE">
      <w:pPr>
        <w:autoSpaceDE w:val="0"/>
        <w:autoSpaceDN w:val="0"/>
        <w:adjustRightInd w:val="0"/>
        <w:spacing w:line="360" w:lineRule="auto"/>
        <w:jc w:val="both"/>
        <w:rPr>
          <w:rFonts w:ascii="Arial" w:hAnsi="Arial" w:cs="Arial"/>
          <w:sz w:val="20"/>
          <w:szCs w:val="20"/>
        </w:rPr>
      </w:pPr>
    </w:p>
    <w:p w:rsidR="00AA4123" w:rsidRPr="002C2451" w:rsidRDefault="00AA4123">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The</w:t>
      </w:r>
      <w:r w:rsidR="00FE07A4" w:rsidRPr="002C2451">
        <w:rPr>
          <w:rFonts w:ascii="Arial" w:hAnsi="Arial" w:cs="Arial"/>
          <w:sz w:val="20"/>
          <w:szCs w:val="20"/>
        </w:rPr>
        <w:t xml:space="preserve"> Accounting Officer</w:t>
      </w:r>
      <w:r w:rsidR="00D714E4" w:rsidRPr="002C2451">
        <w:rPr>
          <w:rFonts w:ascii="Arial" w:hAnsi="Arial" w:cs="Arial"/>
          <w:sz w:val="20"/>
          <w:szCs w:val="20"/>
        </w:rPr>
        <w:t xml:space="preserve"> (CEO)</w:t>
      </w:r>
      <w:r w:rsidR="00FE07A4" w:rsidRPr="002C2451">
        <w:rPr>
          <w:rFonts w:ascii="Arial" w:hAnsi="Arial" w:cs="Arial"/>
          <w:sz w:val="20"/>
          <w:szCs w:val="20"/>
        </w:rPr>
        <w:t xml:space="preserve"> </w:t>
      </w:r>
      <w:r w:rsidR="003D3B12" w:rsidRPr="002C2451">
        <w:rPr>
          <w:rFonts w:ascii="Arial" w:hAnsi="Arial" w:cs="Arial"/>
          <w:sz w:val="20"/>
          <w:szCs w:val="20"/>
        </w:rPr>
        <w:t xml:space="preserve">or duly delegate official </w:t>
      </w:r>
      <w:r w:rsidRPr="002C2451">
        <w:rPr>
          <w:rFonts w:ascii="Arial" w:hAnsi="Arial" w:cs="Arial"/>
          <w:sz w:val="20"/>
          <w:szCs w:val="20"/>
        </w:rPr>
        <w:t>s</w:t>
      </w:r>
      <w:r w:rsidR="00704838" w:rsidRPr="002C2451">
        <w:rPr>
          <w:rFonts w:ascii="Arial" w:hAnsi="Arial" w:cs="Arial"/>
          <w:sz w:val="20"/>
          <w:szCs w:val="20"/>
        </w:rPr>
        <w:t>hall ensure that the adjustment</w:t>
      </w:r>
      <w:r w:rsidRPr="002C2451">
        <w:rPr>
          <w:rFonts w:ascii="Arial" w:hAnsi="Arial" w:cs="Arial"/>
          <w:sz w:val="20"/>
          <w:szCs w:val="20"/>
        </w:rPr>
        <w:t xml:space="preserve"> budgets</w:t>
      </w:r>
      <w:r w:rsidR="00704838" w:rsidRPr="002C2451">
        <w:rPr>
          <w:rFonts w:ascii="Arial" w:hAnsi="Arial" w:cs="Arial"/>
          <w:sz w:val="20"/>
          <w:szCs w:val="20"/>
        </w:rPr>
        <w:t xml:space="preserve"> and supporting documentation</w:t>
      </w:r>
      <w:r w:rsidRPr="002C2451">
        <w:rPr>
          <w:rFonts w:ascii="Arial" w:hAnsi="Arial" w:cs="Arial"/>
          <w:sz w:val="20"/>
          <w:szCs w:val="20"/>
        </w:rPr>
        <w:t xml:space="preserve"> comply with</w:t>
      </w:r>
      <w:r w:rsidR="004E3179" w:rsidRPr="002C2451">
        <w:rPr>
          <w:rFonts w:ascii="Arial" w:hAnsi="Arial" w:cs="Arial"/>
          <w:sz w:val="20"/>
          <w:szCs w:val="20"/>
        </w:rPr>
        <w:t xml:space="preserve"> </w:t>
      </w:r>
      <w:r w:rsidR="00142123" w:rsidRPr="002C2451">
        <w:rPr>
          <w:rFonts w:ascii="Arial" w:hAnsi="Arial" w:cs="Arial"/>
          <w:sz w:val="20"/>
          <w:szCs w:val="20"/>
        </w:rPr>
        <w:t xml:space="preserve">Schedule E of </w:t>
      </w:r>
      <w:r w:rsidR="00704838" w:rsidRPr="002C2451">
        <w:rPr>
          <w:rFonts w:ascii="Arial" w:hAnsi="Arial" w:cs="Arial"/>
          <w:sz w:val="20"/>
          <w:szCs w:val="20"/>
        </w:rPr>
        <w:t>Municipal B</w:t>
      </w:r>
      <w:r w:rsidR="00D676BC" w:rsidRPr="002C2451">
        <w:rPr>
          <w:rFonts w:ascii="Arial" w:hAnsi="Arial" w:cs="Arial"/>
          <w:sz w:val="20"/>
          <w:szCs w:val="20"/>
        </w:rPr>
        <w:t>udget and Reporting Regulations, 2008</w:t>
      </w:r>
      <w:r w:rsidR="00142123" w:rsidRPr="002C2451">
        <w:rPr>
          <w:rFonts w:ascii="Arial" w:hAnsi="Arial" w:cs="Arial"/>
          <w:sz w:val="20"/>
          <w:szCs w:val="20"/>
        </w:rPr>
        <w:t>.</w:t>
      </w:r>
    </w:p>
    <w:p w:rsidR="00FD23F2" w:rsidRPr="002C2451" w:rsidRDefault="00FD23F2" w:rsidP="00400496">
      <w:pPr>
        <w:autoSpaceDE w:val="0"/>
        <w:autoSpaceDN w:val="0"/>
        <w:adjustRightInd w:val="0"/>
        <w:spacing w:line="360" w:lineRule="auto"/>
        <w:jc w:val="both"/>
        <w:rPr>
          <w:rFonts w:ascii="Arial" w:hAnsi="Arial" w:cs="Arial"/>
          <w:sz w:val="20"/>
          <w:szCs w:val="20"/>
        </w:rPr>
      </w:pPr>
    </w:p>
    <w:p w:rsidR="00AA4123" w:rsidRPr="002C2451" w:rsidRDefault="00AA4123"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Any un</w:t>
      </w:r>
      <w:r w:rsidR="00415D7E" w:rsidRPr="002C2451">
        <w:rPr>
          <w:rFonts w:ascii="Arial" w:hAnsi="Arial" w:cs="Arial"/>
          <w:sz w:val="20"/>
          <w:szCs w:val="20"/>
        </w:rPr>
        <w:t>-</w:t>
      </w:r>
      <w:r w:rsidRPr="002C2451">
        <w:rPr>
          <w:rFonts w:ascii="Arial" w:hAnsi="Arial" w:cs="Arial"/>
          <w:sz w:val="20"/>
          <w:szCs w:val="20"/>
        </w:rPr>
        <w:t xml:space="preserve">appropriated surplus from previous financial years, even if fully </w:t>
      </w:r>
      <w:r w:rsidR="008019C1" w:rsidRPr="002C2451">
        <w:rPr>
          <w:rFonts w:ascii="Arial" w:hAnsi="Arial" w:cs="Arial"/>
          <w:sz w:val="20"/>
          <w:szCs w:val="20"/>
        </w:rPr>
        <w:t>cash backed</w:t>
      </w:r>
      <w:r w:rsidRPr="002C2451">
        <w:rPr>
          <w:rFonts w:ascii="Arial" w:hAnsi="Arial" w:cs="Arial"/>
          <w:sz w:val="20"/>
          <w:szCs w:val="20"/>
        </w:rPr>
        <w:t>,</w:t>
      </w:r>
      <w:r w:rsidR="005C594F" w:rsidRPr="002C2451">
        <w:rPr>
          <w:rFonts w:ascii="Arial" w:hAnsi="Arial" w:cs="Arial"/>
          <w:sz w:val="20"/>
          <w:szCs w:val="20"/>
        </w:rPr>
        <w:t xml:space="preserve"> </w:t>
      </w:r>
      <w:r w:rsidRPr="002C2451">
        <w:rPr>
          <w:rFonts w:ascii="Arial" w:hAnsi="Arial" w:cs="Arial"/>
          <w:sz w:val="20"/>
          <w:szCs w:val="20"/>
        </w:rPr>
        <w:t>shall not be used to balance any adjustments budget, but shall be</w:t>
      </w:r>
      <w:r w:rsidR="005C594F" w:rsidRPr="002C2451">
        <w:rPr>
          <w:rFonts w:ascii="Arial" w:hAnsi="Arial" w:cs="Arial"/>
          <w:sz w:val="20"/>
          <w:szCs w:val="20"/>
        </w:rPr>
        <w:t xml:space="preserve"> </w:t>
      </w:r>
      <w:r w:rsidRPr="002C2451">
        <w:rPr>
          <w:rFonts w:ascii="Arial" w:hAnsi="Arial" w:cs="Arial"/>
          <w:sz w:val="20"/>
          <w:szCs w:val="20"/>
        </w:rPr>
        <w:t xml:space="preserve">appropriated to the </w:t>
      </w:r>
      <w:r w:rsidR="00EA2D9D" w:rsidRPr="002C2451">
        <w:rPr>
          <w:rFonts w:ascii="Arial" w:hAnsi="Arial" w:cs="Arial"/>
          <w:sz w:val="20"/>
          <w:szCs w:val="20"/>
        </w:rPr>
        <w:t>entity</w:t>
      </w:r>
      <w:r w:rsidR="00252EC7" w:rsidRPr="002C2451">
        <w:rPr>
          <w:rFonts w:ascii="Arial" w:hAnsi="Arial" w:cs="Arial"/>
          <w:sz w:val="20"/>
          <w:szCs w:val="20"/>
        </w:rPr>
        <w:t>’s Capital Replacement Reserve</w:t>
      </w:r>
      <w:r w:rsidRPr="002C2451">
        <w:rPr>
          <w:rFonts w:ascii="Arial" w:hAnsi="Arial" w:cs="Arial"/>
          <w:sz w:val="20"/>
          <w:szCs w:val="20"/>
        </w:rPr>
        <w:t>.</w:t>
      </w:r>
      <w:r w:rsidR="00495CC0" w:rsidRPr="002C2451">
        <w:rPr>
          <w:rFonts w:ascii="Arial" w:hAnsi="Arial" w:cs="Arial"/>
          <w:sz w:val="20"/>
          <w:szCs w:val="20"/>
        </w:rPr>
        <w:t xml:space="preserve">  </w:t>
      </w:r>
    </w:p>
    <w:p w:rsidR="00495CC0" w:rsidRPr="002C2451" w:rsidRDefault="00495CC0" w:rsidP="00400496">
      <w:pPr>
        <w:autoSpaceDE w:val="0"/>
        <w:autoSpaceDN w:val="0"/>
        <w:adjustRightInd w:val="0"/>
        <w:spacing w:line="360" w:lineRule="auto"/>
        <w:jc w:val="both"/>
        <w:rPr>
          <w:rFonts w:ascii="Arial" w:hAnsi="Arial" w:cs="Arial"/>
          <w:sz w:val="20"/>
          <w:szCs w:val="20"/>
        </w:rPr>
      </w:pPr>
    </w:p>
    <w:p w:rsidR="00AA4123" w:rsidRPr="002C2451" w:rsidRDefault="00142123"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T</w:t>
      </w:r>
      <w:r w:rsidR="00495CC0" w:rsidRPr="002C2451">
        <w:rPr>
          <w:rFonts w:ascii="Arial" w:hAnsi="Arial" w:cs="Arial"/>
          <w:sz w:val="20"/>
          <w:szCs w:val="20"/>
        </w:rPr>
        <w:t>ariffs shall not</w:t>
      </w:r>
      <w:r w:rsidR="00AA4123" w:rsidRPr="002C2451">
        <w:rPr>
          <w:rFonts w:ascii="Arial" w:hAnsi="Arial" w:cs="Arial"/>
          <w:sz w:val="20"/>
          <w:szCs w:val="20"/>
        </w:rPr>
        <w:t xml:space="preserve"> be increased during a financial year except if</w:t>
      </w:r>
      <w:r w:rsidR="005C594F" w:rsidRPr="002C2451">
        <w:rPr>
          <w:rFonts w:ascii="Arial" w:hAnsi="Arial" w:cs="Arial"/>
          <w:sz w:val="20"/>
          <w:szCs w:val="20"/>
        </w:rPr>
        <w:t xml:space="preserve"> </w:t>
      </w:r>
      <w:r w:rsidR="00AA4123" w:rsidRPr="002C2451">
        <w:rPr>
          <w:rFonts w:ascii="Arial" w:hAnsi="Arial" w:cs="Arial"/>
          <w:sz w:val="20"/>
          <w:szCs w:val="20"/>
        </w:rPr>
        <w:t>required in terms of a financial recovery plan.</w:t>
      </w:r>
      <w:r w:rsidR="00495CC0" w:rsidRPr="002C2451">
        <w:rPr>
          <w:rFonts w:ascii="Arial" w:hAnsi="Arial" w:cs="Arial"/>
          <w:sz w:val="20"/>
          <w:szCs w:val="20"/>
        </w:rPr>
        <w:t xml:space="preserve"> </w:t>
      </w:r>
      <w:r w:rsidR="00D06821" w:rsidRPr="002C2451">
        <w:rPr>
          <w:rFonts w:ascii="Arial" w:hAnsi="Arial" w:cs="Arial"/>
          <w:sz w:val="20"/>
          <w:szCs w:val="20"/>
        </w:rPr>
        <w:t>All unauthorised expenses shall</w:t>
      </w:r>
      <w:r w:rsidR="00AA4123" w:rsidRPr="002C2451">
        <w:rPr>
          <w:rFonts w:ascii="Arial" w:hAnsi="Arial" w:cs="Arial"/>
          <w:sz w:val="20"/>
          <w:szCs w:val="20"/>
        </w:rPr>
        <w:t xml:space="preserve"> be</w:t>
      </w:r>
      <w:r w:rsidR="00D06821" w:rsidRPr="002C2451">
        <w:rPr>
          <w:rFonts w:ascii="Arial" w:hAnsi="Arial" w:cs="Arial"/>
          <w:sz w:val="20"/>
          <w:szCs w:val="20"/>
        </w:rPr>
        <w:t xml:space="preserve"> considered and</w:t>
      </w:r>
      <w:r w:rsidR="00AA4123" w:rsidRPr="002C2451">
        <w:rPr>
          <w:rFonts w:ascii="Arial" w:hAnsi="Arial" w:cs="Arial"/>
          <w:sz w:val="20"/>
          <w:szCs w:val="20"/>
        </w:rPr>
        <w:t xml:space="preserve"> authorised in an adjustments budget.</w:t>
      </w:r>
    </w:p>
    <w:p w:rsidR="00D06821" w:rsidRDefault="00D06821" w:rsidP="00C37E5C">
      <w:pPr>
        <w:autoSpaceDE w:val="0"/>
        <w:autoSpaceDN w:val="0"/>
        <w:adjustRightInd w:val="0"/>
        <w:spacing w:line="360" w:lineRule="auto"/>
        <w:jc w:val="both"/>
        <w:rPr>
          <w:rFonts w:ascii="Arial" w:hAnsi="Arial" w:cs="Arial"/>
          <w:sz w:val="20"/>
          <w:szCs w:val="20"/>
        </w:rPr>
      </w:pPr>
    </w:p>
    <w:p w:rsidR="00FB79BE" w:rsidRPr="002C2451" w:rsidRDefault="00FB79BE" w:rsidP="00C37E5C">
      <w:pPr>
        <w:autoSpaceDE w:val="0"/>
        <w:autoSpaceDN w:val="0"/>
        <w:adjustRightInd w:val="0"/>
        <w:spacing w:line="360" w:lineRule="auto"/>
        <w:jc w:val="both"/>
        <w:rPr>
          <w:rFonts w:ascii="Arial" w:hAnsi="Arial" w:cs="Arial"/>
          <w:sz w:val="20"/>
          <w:szCs w:val="20"/>
        </w:rPr>
      </w:pPr>
    </w:p>
    <w:p w:rsidR="00142123" w:rsidRPr="002C2451" w:rsidRDefault="00D714E4" w:rsidP="00D714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ind w:left="1418" w:hanging="1418"/>
        <w:jc w:val="both"/>
        <w:rPr>
          <w:rFonts w:ascii="Arial" w:hAnsi="Arial" w:cs="Arial"/>
          <w:b/>
          <w:sz w:val="20"/>
          <w:szCs w:val="20"/>
        </w:rPr>
      </w:pPr>
      <w:r w:rsidRPr="002C2451">
        <w:rPr>
          <w:rFonts w:ascii="Arial" w:hAnsi="Arial" w:cs="Arial"/>
          <w:b/>
          <w:sz w:val="20"/>
          <w:szCs w:val="20"/>
        </w:rPr>
        <w:lastRenderedPageBreak/>
        <w:t xml:space="preserve">SECTION </w:t>
      </w:r>
      <w:r w:rsidR="00253BDF" w:rsidRPr="002C2451">
        <w:rPr>
          <w:rFonts w:ascii="Arial" w:hAnsi="Arial" w:cs="Arial"/>
          <w:b/>
          <w:sz w:val="20"/>
          <w:szCs w:val="20"/>
        </w:rPr>
        <w:t>12</w:t>
      </w:r>
      <w:r w:rsidRPr="002C2451">
        <w:rPr>
          <w:rFonts w:ascii="Arial" w:hAnsi="Arial" w:cs="Arial"/>
          <w:b/>
          <w:sz w:val="20"/>
          <w:szCs w:val="20"/>
        </w:rPr>
        <w:t>:</w:t>
      </w:r>
      <w:r w:rsidR="0091424C" w:rsidRPr="002C2451">
        <w:rPr>
          <w:rFonts w:ascii="Arial" w:hAnsi="Arial" w:cs="Arial"/>
          <w:b/>
          <w:sz w:val="20"/>
          <w:szCs w:val="20"/>
        </w:rPr>
        <w:t xml:space="preserve"> TABLING, APPROVAL, SUBMISSION AND PUBLICATION OF ADJUSTMENT BUDGET</w:t>
      </w:r>
    </w:p>
    <w:p w:rsidR="00142123" w:rsidRPr="002C2451" w:rsidRDefault="00142123" w:rsidP="00400496">
      <w:pPr>
        <w:autoSpaceDE w:val="0"/>
        <w:autoSpaceDN w:val="0"/>
        <w:adjustRightInd w:val="0"/>
        <w:spacing w:line="360" w:lineRule="auto"/>
        <w:jc w:val="both"/>
        <w:rPr>
          <w:rFonts w:ascii="Arial" w:hAnsi="Arial" w:cs="Arial"/>
          <w:b/>
          <w:sz w:val="20"/>
          <w:szCs w:val="20"/>
        </w:rPr>
      </w:pPr>
    </w:p>
    <w:p w:rsidR="004C1C53" w:rsidRPr="002C2451" w:rsidRDefault="00B50948"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policy guidelines on tabling, consideration and approval, publication and submission of the annual budget </w:t>
      </w:r>
      <w:r w:rsidR="0091424C" w:rsidRPr="002C2451">
        <w:rPr>
          <w:rFonts w:ascii="Arial" w:hAnsi="Arial" w:cs="Arial"/>
          <w:sz w:val="20"/>
          <w:szCs w:val="20"/>
        </w:rPr>
        <w:t xml:space="preserve">in terms if this policy </w:t>
      </w:r>
      <w:r w:rsidRPr="002C2451">
        <w:rPr>
          <w:rFonts w:ascii="Arial" w:hAnsi="Arial" w:cs="Arial"/>
          <w:sz w:val="20"/>
          <w:szCs w:val="20"/>
        </w:rPr>
        <w:t>shall a</w:t>
      </w:r>
      <w:r w:rsidR="0091424C" w:rsidRPr="002C2451">
        <w:rPr>
          <w:rFonts w:ascii="Arial" w:hAnsi="Arial" w:cs="Arial"/>
          <w:sz w:val="20"/>
          <w:szCs w:val="20"/>
        </w:rPr>
        <w:t>lso apply to adjustment budgets</w:t>
      </w:r>
      <w:r w:rsidR="00E571B1" w:rsidRPr="002C2451">
        <w:rPr>
          <w:rFonts w:ascii="Arial" w:hAnsi="Arial" w:cs="Arial"/>
          <w:sz w:val="20"/>
          <w:szCs w:val="20"/>
        </w:rPr>
        <w:t>.</w:t>
      </w:r>
      <w:r w:rsidRPr="002C2451">
        <w:rPr>
          <w:rFonts w:ascii="Arial" w:hAnsi="Arial" w:cs="Arial"/>
          <w:sz w:val="20"/>
          <w:szCs w:val="20"/>
        </w:rPr>
        <w:t xml:space="preserve"> </w:t>
      </w:r>
    </w:p>
    <w:p w:rsidR="0091424C" w:rsidRPr="002C2451" w:rsidRDefault="0091424C" w:rsidP="00400496">
      <w:pPr>
        <w:autoSpaceDE w:val="0"/>
        <w:autoSpaceDN w:val="0"/>
        <w:adjustRightInd w:val="0"/>
        <w:spacing w:line="360" w:lineRule="auto"/>
        <w:jc w:val="both"/>
        <w:rPr>
          <w:rFonts w:ascii="Arial" w:hAnsi="Arial" w:cs="Arial"/>
          <w:b/>
          <w:bCs/>
          <w:sz w:val="20"/>
          <w:szCs w:val="20"/>
        </w:rPr>
      </w:pPr>
    </w:p>
    <w:p w:rsidR="00AA4123" w:rsidRPr="002C2451" w:rsidRDefault="00D714E4" w:rsidP="00D714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D65B03" w:rsidRPr="002C2451">
        <w:rPr>
          <w:rFonts w:ascii="Arial" w:hAnsi="Arial" w:cs="Arial"/>
          <w:b/>
          <w:bCs/>
          <w:sz w:val="20"/>
          <w:szCs w:val="20"/>
        </w:rPr>
        <w:t>1</w:t>
      </w:r>
      <w:r w:rsidR="00253BDF" w:rsidRPr="002C2451">
        <w:rPr>
          <w:rFonts w:ascii="Arial" w:hAnsi="Arial" w:cs="Arial"/>
          <w:b/>
          <w:bCs/>
          <w:sz w:val="20"/>
          <w:szCs w:val="20"/>
        </w:rPr>
        <w:t>3</w:t>
      </w:r>
      <w:r w:rsidRPr="002C2451">
        <w:rPr>
          <w:rFonts w:ascii="Arial" w:hAnsi="Arial" w:cs="Arial"/>
          <w:b/>
          <w:bCs/>
          <w:sz w:val="20"/>
          <w:szCs w:val="20"/>
        </w:rPr>
        <w:t xml:space="preserve">: </w:t>
      </w:r>
      <w:r w:rsidR="00AA4123" w:rsidRPr="002C2451">
        <w:rPr>
          <w:rFonts w:ascii="Arial" w:hAnsi="Arial" w:cs="Arial"/>
          <w:b/>
          <w:bCs/>
          <w:sz w:val="20"/>
          <w:szCs w:val="20"/>
        </w:rPr>
        <w:t>BUDGET IMPLEMENTATION</w:t>
      </w:r>
    </w:p>
    <w:p w:rsidR="00A64976" w:rsidRPr="002C2451" w:rsidRDefault="00A64976" w:rsidP="00400496">
      <w:pPr>
        <w:autoSpaceDE w:val="0"/>
        <w:autoSpaceDN w:val="0"/>
        <w:adjustRightInd w:val="0"/>
        <w:spacing w:line="360" w:lineRule="auto"/>
        <w:jc w:val="both"/>
        <w:rPr>
          <w:rFonts w:ascii="Arial" w:hAnsi="Arial" w:cs="Arial"/>
          <w:b/>
          <w:bCs/>
          <w:sz w:val="20"/>
          <w:szCs w:val="20"/>
        </w:rPr>
      </w:pPr>
    </w:p>
    <w:p w:rsidR="004B3D6B" w:rsidRPr="002C2451" w:rsidRDefault="004B3D6B" w:rsidP="00400496">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The Accounting Officer (CEO) is responsible for implementing the entity’s budget, including taking effective and appropriate steps to ensure that:</w:t>
      </w:r>
    </w:p>
    <w:p w:rsidR="002328BE" w:rsidRPr="002C2451" w:rsidRDefault="002328BE" w:rsidP="00400496">
      <w:pPr>
        <w:autoSpaceDE w:val="0"/>
        <w:autoSpaceDN w:val="0"/>
        <w:adjustRightInd w:val="0"/>
        <w:spacing w:line="360" w:lineRule="auto"/>
        <w:jc w:val="both"/>
        <w:rPr>
          <w:rFonts w:ascii="Arial" w:hAnsi="Arial" w:cs="Arial"/>
          <w:sz w:val="20"/>
          <w:szCs w:val="20"/>
        </w:rPr>
      </w:pPr>
    </w:p>
    <w:p w:rsidR="00AA4123" w:rsidRPr="002C2451" w:rsidRDefault="00AA4123" w:rsidP="00F66F72">
      <w:pPr>
        <w:pStyle w:val="ListParagraph"/>
        <w:numPr>
          <w:ilvl w:val="0"/>
          <w:numId w:val="2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funds are spent in accordance with the budget;</w:t>
      </w:r>
    </w:p>
    <w:p w:rsidR="00AA4123" w:rsidRPr="002C2451" w:rsidRDefault="00AA4123" w:rsidP="00F66F72">
      <w:pPr>
        <w:pStyle w:val="ListParagraph"/>
        <w:numPr>
          <w:ilvl w:val="0"/>
          <w:numId w:val="2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expenses are reduced if expected revenues are less than projected; and</w:t>
      </w:r>
    </w:p>
    <w:p w:rsidR="003278D9" w:rsidRPr="002C2451" w:rsidRDefault="005367F8" w:rsidP="00F66F72">
      <w:pPr>
        <w:pStyle w:val="ListParagraph"/>
        <w:numPr>
          <w:ilvl w:val="0"/>
          <w:numId w:val="25"/>
        </w:num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revenue</w:t>
      </w:r>
      <w:r w:rsidR="00AA4123" w:rsidRPr="002C2451">
        <w:rPr>
          <w:rFonts w:ascii="Arial" w:hAnsi="Arial" w:cs="Arial"/>
          <w:sz w:val="20"/>
          <w:szCs w:val="20"/>
        </w:rPr>
        <w:t xml:space="preserve"> and expenses are properly monitored.</w:t>
      </w:r>
    </w:p>
    <w:p w:rsidR="003278D9" w:rsidRPr="002C2451" w:rsidRDefault="003278D9" w:rsidP="00D714E4">
      <w:pPr>
        <w:autoSpaceDE w:val="0"/>
        <w:autoSpaceDN w:val="0"/>
        <w:adjustRightInd w:val="0"/>
        <w:spacing w:line="360" w:lineRule="auto"/>
        <w:jc w:val="both"/>
        <w:rPr>
          <w:rFonts w:ascii="Arial" w:hAnsi="Arial" w:cs="Arial"/>
          <w:sz w:val="20"/>
          <w:szCs w:val="20"/>
        </w:rPr>
      </w:pPr>
    </w:p>
    <w:p w:rsidR="000B4F5C" w:rsidRDefault="00AA4123" w:rsidP="00927463">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Accounting </w:t>
      </w:r>
      <w:r w:rsidR="00675956" w:rsidRPr="002C2451">
        <w:rPr>
          <w:rFonts w:ascii="Arial" w:hAnsi="Arial" w:cs="Arial"/>
          <w:sz w:val="20"/>
          <w:szCs w:val="20"/>
        </w:rPr>
        <w:t>O</w:t>
      </w:r>
      <w:r w:rsidRPr="002C2451">
        <w:rPr>
          <w:rFonts w:ascii="Arial" w:hAnsi="Arial" w:cs="Arial"/>
          <w:sz w:val="20"/>
          <w:szCs w:val="20"/>
        </w:rPr>
        <w:t>fficer</w:t>
      </w:r>
      <w:r w:rsidR="00675956" w:rsidRPr="002C2451">
        <w:rPr>
          <w:rFonts w:ascii="Arial" w:hAnsi="Arial" w:cs="Arial"/>
          <w:sz w:val="20"/>
          <w:szCs w:val="20"/>
        </w:rPr>
        <w:t xml:space="preserve"> (CEO)</w:t>
      </w:r>
      <w:r w:rsidRPr="002C2451">
        <w:rPr>
          <w:rFonts w:ascii="Arial" w:hAnsi="Arial" w:cs="Arial"/>
          <w:sz w:val="20"/>
          <w:szCs w:val="20"/>
        </w:rPr>
        <w:t xml:space="preserve"> must report in writing to the </w:t>
      </w:r>
      <w:r w:rsidR="00FD072D" w:rsidRPr="002C2451">
        <w:rPr>
          <w:rFonts w:ascii="Arial" w:hAnsi="Arial" w:cs="Arial"/>
          <w:sz w:val="20"/>
          <w:szCs w:val="20"/>
        </w:rPr>
        <w:t>Board of Directors</w:t>
      </w:r>
      <w:r w:rsidRPr="002C2451">
        <w:rPr>
          <w:rFonts w:ascii="Arial" w:hAnsi="Arial" w:cs="Arial"/>
          <w:sz w:val="20"/>
          <w:szCs w:val="20"/>
        </w:rPr>
        <w:t xml:space="preserve"> any impending</w:t>
      </w:r>
      <w:r w:rsidR="005C594F" w:rsidRPr="002C2451">
        <w:rPr>
          <w:rFonts w:ascii="Arial" w:hAnsi="Arial" w:cs="Arial"/>
          <w:sz w:val="20"/>
          <w:szCs w:val="20"/>
        </w:rPr>
        <w:t xml:space="preserve"> </w:t>
      </w:r>
      <w:r w:rsidRPr="002C2451">
        <w:rPr>
          <w:rFonts w:ascii="Arial" w:hAnsi="Arial" w:cs="Arial"/>
          <w:sz w:val="20"/>
          <w:szCs w:val="20"/>
        </w:rPr>
        <w:t>shortfalls in the annual revenue budget, as well as any impending overspending,</w:t>
      </w:r>
      <w:r w:rsidR="005C594F" w:rsidRPr="002C2451">
        <w:rPr>
          <w:rFonts w:ascii="Arial" w:hAnsi="Arial" w:cs="Arial"/>
          <w:sz w:val="20"/>
          <w:szCs w:val="20"/>
        </w:rPr>
        <w:t xml:space="preserve"> </w:t>
      </w:r>
      <w:r w:rsidRPr="002C2451">
        <w:rPr>
          <w:rFonts w:ascii="Arial" w:hAnsi="Arial" w:cs="Arial"/>
          <w:sz w:val="20"/>
          <w:szCs w:val="20"/>
        </w:rPr>
        <w:t>together with the steps taken to p</w:t>
      </w:r>
      <w:r w:rsidR="00DB2F01" w:rsidRPr="002C2451">
        <w:rPr>
          <w:rFonts w:ascii="Arial" w:hAnsi="Arial" w:cs="Arial"/>
          <w:sz w:val="20"/>
          <w:szCs w:val="20"/>
        </w:rPr>
        <w:t>revent or rectify future occurrence thereof.</w:t>
      </w:r>
      <w:r w:rsidR="003278D9" w:rsidRPr="002C2451">
        <w:rPr>
          <w:rFonts w:ascii="Arial" w:hAnsi="Arial" w:cs="Arial"/>
          <w:sz w:val="20"/>
          <w:szCs w:val="20"/>
        </w:rPr>
        <w:t xml:space="preserve"> Expenses shall only be incurred in terms</w:t>
      </w:r>
      <w:r w:rsidR="0091424C" w:rsidRPr="002C2451">
        <w:rPr>
          <w:rFonts w:ascii="Arial" w:hAnsi="Arial" w:cs="Arial"/>
          <w:sz w:val="20"/>
          <w:szCs w:val="20"/>
        </w:rPr>
        <w:t xml:space="preserve"> of the approved annual budget or adjustments budget</w:t>
      </w:r>
      <w:r w:rsidR="003278D9" w:rsidRPr="002C2451">
        <w:rPr>
          <w:rFonts w:ascii="Arial" w:hAnsi="Arial" w:cs="Arial"/>
          <w:sz w:val="20"/>
          <w:szCs w:val="20"/>
        </w:rPr>
        <w:t xml:space="preserve"> and within the limits of the amounts appropriated for each </w:t>
      </w:r>
      <w:r w:rsidR="0091424C" w:rsidRPr="002C2451">
        <w:rPr>
          <w:rFonts w:ascii="Arial" w:hAnsi="Arial" w:cs="Arial"/>
          <w:sz w:val="20"/>
          <w:szCs w:val="20"/>
        </w:rPr>
        <w:t>department</w:t>
      </w:r>
      <w:r w:rsidR="003278D9" w:rsidRPr="002C2451">
        <w:rPr>
          <w:rFonts w:ascii="Arial" w:hAnsi="Arial" w:cs="Arial"/>
          <w:sz w:val="20"/>
          <w:szCs w:val="20"/>
        </w:rPr>
        <w:t xml:space="preserve"> in the approved budget.</w:t>
      </w:r>
    </w:p>
    <w:p w:rsidR="000B4F5C" w:rsidRPr="002C2451" w:rsidRDefault="000B4F5C" w:rsidP="00927463">
      <w:pPr>
        <w:autoSpaceDE w:val="0"/>
        <w:autoSpaceDN w:val="0"/>
        <w:adjustRightInd w:val="0"/>
        <w:spacing w:line="360" w:lineRule="auto"/>
        <w:jc w:val="both"/>
        <w:rPr>
          <w:rFonts w:ascii="Arial" w:hAnsi="Arial" w:cs="Arial"/>
          <w:sz w:val="20"/>
          <w:szCs w:val="20"/>
        </w:rPr>
      </w:pPr>
    </w:p>
    <w:p w:rsidR="00AA4123" w:rsidRPr="002C2451" w:rsidRDefault="00D714E4" w:rsidP="00D714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 xml:space="preserve">SECTION </w:t>
      </w:r>
      <w:r w:rsidR="00301D0F" w:rsidRPr="002C2451">
        <w:rPr>
          <w:rFonts w:ascii="Arial" w:hAnsi="Arial" w:cs="Arial"/>
          <w:b/>
          <w:bCs/>
          <w:sz w:val="20"/>
          <w:szCs w:val="20"/>
        </w:rPr>
        <w:t>1</w:t>
      </w:r>
      <w:r w:rsidR="00253BDF" w:rsidRPr="002C2451">
        <w:rPr>
          <w:rFonts w:ascii="Arial" w:hAnsi="Arial" w:cs="Arial"/>
          <w:b/>
          <w:bCs/>
          <w:sz w:val="20"/>
          <w:szCs w:val="20"/>
        </w:rPr>
        <w:t>4</w:t>
      </w:r>
      <w:r w:rsidRPr="002C2451">
        <w:rPr>
          <w:rFonts w:ascii="Arial" w:hAnsi="Arial" w:cs="Arial"/>
          <w:b/>
          <w:bCs/>
          <w:sz w:val="20"/>
          <w:szCs w:val="20"/>
        </w:rPr>
        <w:t>:</w:t>
      </w:r>
      <w:r w:rsidR="0011789C" w:rsidRPr="002C2451">
        <w:rPr>
          <w:rFonts w:ascii="Arial" w:hAnsi="Arial" w:cs="Arial"/>
          <w:b/>
          <w:bCs/>
          <w:sz w:val="20"/>
          <w:szCs w:val="20"/>
        </w:rPr>
        <w:t xml:space="preserve"> REPORTING </w:t>
      </w:r>
    </w:p>
    <w:p w:rsidR="0011789C" w:rsidRPr="002C2451" w:rsidRDefault="0011789C" w:rsidP="00400496">
      <w:pPr>
        <w:autoSpaceDE w:val="0"/>
        <w:autoSpaceDN w:val="0"/>
        <w:adjustRightInd w:val="0"/>
        <w:spacing w:line="360" w:lineRule="auto"/>
        <w:jc w:val="both"/>
        <w:rPr>
          <w:rFonts w:ascii="Arial" w:hAnsi="Arial" w:cs="Arial"/>
          <w:b/>
          <w:bCs/>
          <w:sz w:val="20"/>
          <w:szCs w:val="20"/>
        </w:rPr>
      </w:pPr>
    </w:p>
    <w:p w:rsidR="00301D0F" w:rsidRPr="002C2451" w:rsidRDefault="004C1087"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1</w:t>
      </w:r>
      <w:r w:rsidR="00253BDF" w:rsidRPr="002C2451">
        <w:rPr>
          <w:rFonts w:ascii="Arial" w:hAnsi="Arial" w:cs="Arial"/>
          <w:b/>
          <w:bCs/>
          <w:sz w:val="20"/>
          <w:szCs w:val="20"/>
        </w:rPr>
        <w:t>4</w:t>
      </w:r>
      <w:r w:rsidRPr="002C2451">
        <w:rPr>
          <w:rFonts w:ascii="Arial" w:hAnsi="Arial" w:cs="Arial"/>
          <w:b/>
          <w:bCs/>
          <w:sz w:val="20"/>
          <w:szCs w:val="20"/>
        </w:rPr>
        <w:t xml:space="preserve">.1 </w:t>
      </w:r>
      <w:r w:rsidR="009C6900" w:rsidRPr="002C2451">
        <w:rPr>
          <w:rFonts w:ascii="Arial" w:hAnsi="Arial" w:cs="Arial"/>
          <w:b/>
          <w:bCs/>
          <w:sz w:val="20"/>
          <w:szCs w:val="20"/>
        </w:rPr>
        <w:t xml:space="preserve">Monthly </w:t>
      </w:r>
      <w:r w:rsidR="00301D0F" w:rsidRPr="002C2451">
        <w:rPr>
          <w:rFonts w:ascii="Arial" w:hAnsi="Arial" w:cs="Arial"/>
          <w:b/>
          <w:bCs/>
          <w:sz w:val="20"/>
          <w:szCs w:val="20"/>
        </w:rPr>
        <w:t>Reports (</w:t>
      </w:r>
      <w:r w:rsidR="009C6900" w:rsidRPr="002C2451">
        <w:rPr>
          <w:rFonts w:ascii="Arial" w:hAnsi="Arial" w:cs="Arial"/>
          <w:b/>
          <w:bCs/>
          <w:sz w:val="20"/>
          <w:szCs w:val="20"/>
        </w:rPr>
        <w:t>Budget Statements</w:t>
      </w:r>
      <w:r w:rsidR="00301D0F" w:rsidRPr="002C2451">
        <w:rPr>
          <w:rFonts w:ascii="Arial" w:hAnsi="Arial" w:cs="Arial"/>
          <w:b/>
          <w:bCs/>
          <w:sz w:val="20"/>
          <w:szCs w:val="20"/>
        </w:rPr>
        <w:t>)</w:t>
      </w:r>
    </w:p>
    <w:p w:rsidR="0011789C" w:rsidRPr="002C2451" w:rsidRDefault="0011789C" w:rsidP="00400496">
      <w:pPr>
        <w:autoSpaceDE w:val="0"/>
        <w:autoSpaceDN w:val="0"/>
        <w:adjustRightInd w:val="0"/>
        <w:spacing w:line="360" w:lineRule="auto"/>
        <w:jc w:val="both"/>
        <w:rPr>
          <w:rFonts w:ascii="Arial" w:hAnsi="Arial" w:cs="Arial"/>
          <w:b/>
          <w:bCs/>
          <w:sz w:val="20"/>
          <w:szCs w:val="20"/>
        </w:rPr>
      </w:pPr>
    </w:p>
    <w:p w:rsidR="004B3D6B" w:rsidRPr="002C2451" w:rsidRDefault="004B3D6B" w:rsidP="00400496">
      <w:pPr>
        <w:spacing w:line="360" w:lineRule="auto"/>
        <w:jc w:val="both"/>
        <w:rPr>
          <w:rFonts w:ascii="Arial" w:hAnsi="Arial" w:cs="Arial"/>
          <w:sz w:val="20"/>
          <w:szCs w:val="20"/>
          <w:lang w:val="en-GB"/>
        </w:rPr>
      </w:pPr>
      <w:r w:rsidRPr="002C2451">
        <w:rPr>
          <w:rFonts w:ascii="Arial" w:hAnsi="Arial" w:cs="Arial"/>
          <w:sz w:val="20"/>
          <w:szCs w:val="20"/>
          <w:lang w:val="en-GB"/>
        </w:rPr>
        <w:t xml:space="preserve">The Accounting Officer (CEO) </w:t>
      </w:r>
      <w:r w:rsidR="003D3B12" w:rsidRPr="002C2451">
        <w:rPr>
          <w:rFonts w:ascii="Arial" w:hAnsi="Arial" w:cs="Arial"/>
          <w:sz w:val="20"/>
          <w:szCs w:val="20"/>
          <w:lang w:val="en-GB"/>
        </w:rPr>
        <w:t xml:space="preserve">or duly delegated official </w:t>
      </w:r>
      <w:r w:rsidRPr="002C2451">
        <w:rPr>
          <w:rFonts w:ascii="Arial" w:hAnsi="Arial" w:cs="Arial"/>
          <w:sz w:val="20"/>
          <w:szCs w:val="20"/>
          <w:lang w:val="en-GB"/>
        </w:rPr>
        <w:t xml:space="preserve">must by no later than </w:t>
      </w:r>
      <w:r w:rsidR="00927463" w:rsidRPr="002C2451">
        <w:rPr>
          <w:rFonts w:ascii="Arial" w:hAnsi="Arial" w:cs="Arial"/>
          <w:sz w:val="20"/>
          <w:szCs w:val="20"/>
          <w:lang w:val="en-GB"/>
        </w:rPr>
        <w:t xml:space="preserve">(7) </w:t>
      </w:r>
      <w:r w:rsidRPr="002C2451">
        <w:rPr>
          <w:rFonts w:ascii="Arial" w:hAnsi="Arial" w:cs="Arial"/>
          <w:sz w:val="20"/>
          <w:szCs w:val="20"/>
          <w:lang w:val="en-GB"/>
        </w:rPr>
        <w:t xml:space="preserve">seven working days after the end of each month submit to the </w:t>
      </w:r>
      <w:r w:rsidR="00927463" w:rsidRPr="002C2451">
        <w:rPr>
          <w:rFonts w:ascii="Arial" w:hAnsi="Arial" w:cs="Arial"/>
          <w:sz w:val="20"/>
          <w:szCs w:val="20"/>
          <w:lang w:val="en-GB"/>
        </w:rPr>
        <w:t>Accounting O</w:t>
      </w:r>
      <w:r w:rsidRPr="002C2451">
        <w:rPr>
          <w:rFonts w:ascii="Arial" w:hAnsi="Arial" w:cs="Arial"/>
          <w:sz w:val="20"/>
          <w:szCs w:val="20"/>
          <w:lang w:val="en-GB"/>
        </w:rPr>
        <w:t>fficer of Mangaung Metro</w:t>
      </w:r>
      <w:r w:rsidR="0075331A" w:rsidRPr="002C2451">
        <w:rPr>
          <w:rFonts w:ascii="Arial" w:hAnsi="Arial" w:cs="Arial"/>
          <w:sz w:val="20"/>
          <w:szCs w:val="20"/>
          <w:lang w:val="en-GB"/>
        </w:rPr>
        <w:t>politan</w:t>
      </w:r>
      <w:r w:rsidRPr="002C2451">
        <w:rPr>
          <w:rFonts w:ascii="Arial" w:hAnsi="Arial" w:cs="Arial"/>
          <w:sz w:val="20"/>
          <w:szCs w:val="20"/>
          <w:lang w:val="en-GB"/>
        </w:rPr>
        <w:t xml:space="preserve"> Municipality a statement in the prescribed format on the state of Centlec’s budget reflecting the following particulars for that month and for the financial year up to the end of that month:</w:t>
      </w:r>
    </w:p>
    <w:p w:rsidR="007468EC" w:rsidRPr="002C2451" w:rsidRDefault="007468EC" w:rsidP="00400496">
      <w:pPr>
        <w:spacing w:line="360" w:lineRule="auto"/>
        <w:jc w:val="both"/>
        <w:rPr>
          <w:rFonts w:ascii="Arial" w:hAnsi="Arial" w:cs="Arial"/>
          <w:sz w:val="20"/>
          <w:szCs w:val="20"/>
          <w:lang w:val="en-GB"/>
        </w:rPr>
      </w:pP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revenue, per revenue source;</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borrowings;</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 xml:space="preserve">Actual </w:t>
      </w:r>
      <w:r w:rsidR="00927463" w:rsidRPr="002C2451">
        <w:rPr>
          <w:rFonts w:ascii="Arial" w:hAnsi="Arial" w:cs="Arial"/>
          <w:sz w:val="20"/>
          <w:szCs w:val="20"/>
          <w:lang w:val="en-GB"/>
        </w:rPr>
        <w:t xml:space="preserve">operating </w:t>
      </w:r>
      <w:r w:rsidRPr="002C2451">
        <w:rPr>
          <w:rFonts w:ascii="Arial" w:hAnsi="Arial" w:cs="Arial"/>
          <w:sz w:val="20"/>
          <w:szCs w:val="20"/>
          <w:lang w:val="en-GB"/>
        </w:rPr>
        <w:t>expenditure;</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capital expenditure;</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The amount of any allocations received;</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t>Actual expenditure on those allocations, excluding expenditure on allocations exempted by the annual Division of Revenue Act from compliance with this paragraph; and</w:t>
      </w:r>
    </w:p>
    <w:p w:rsidR="004B3D6B" w:rsidRPr="002C2451" w:rsidRDefault="004B3D6B" w:rsidP="00F66F72">
      <w:pPr>
        <w:numPr>
          <w:ilvl w:val="0"/>
          <w:numId w:val="11"/>
        </w:numPr>
        <w:spacing w:line="360" w:lineRule="auto"/>
        <w:jc w:val="both"/>
        <w:rPr>
          <w:rFonts w:ascii="Arial" w:hAnsi="Arial" w:cs="Arial"/>
          <w:sz w:val="20"/>
          <w:szCs w:val="20"/>
          <w:lang w:val="en-GB"/>
        </w:rPr>
      </w:pPr>
      <w:r w:rsidRPr="002C2451">
        <w:rPr>
          <w:rFonts w:ascii="Arial" w:hAnsi="Arial" w:cs="Arial"/>
          <w:sz w:val="20"/>
          <w:szCs w:val="20"/>
          <w:lang w:val="en-GB"/>
        </w:rPr>
        <w:lastRenderedPageBreak/>
        <w:t>When necessary, an explanation of: </w:t>
      </w:r>
    </w:p>
    <w:p w:rsidR="003D3B12" w:rsidRPr="002C2451" w:rsidRDefault="003D3B12" w:rsidP="003D3B12">
      <w:pPr>
        <w:spacing w:line="360" w:lineRule="auto"/>
        <w:ind w:left="720"/>
        <w:jc w:val="both"/>
        <w:rPr>
          <w:rFonts w:ascii="Arial" w:hAnsi="Arial" w:cs="Arial"/>
          <w:sz w:val="20"/>
          <w:szCs w:val="20"/>
          <w:lang w:val="en-GB"/>
        </w:rPr>
      </w:pPr>
    </w:p>
    <w:p w:rsidR="004B3D6B" w:rsidRPr="002C2451" w:rsidRDefault="004B3D6B" w:rsidP="00F66F72">
      <w:pPr>
        <w:numPr>
          <w:ilvl w:val="0"/>
          <w:numId w:val="12"/>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Any material variances from Centlec’s projected revenue by source, and from Centlec’s expenditure projections;</w:t>
      </w:r>
    </w:p>
    <w:p w:rsidR="004B3D6B" w:rsidRPr="002C2451" w:rsidRDefault="004B3D6B" w:rsidP="00F66F72">
      <w:pPr>
        <w:numPr>
          <w:ilvl w:val="0"/>
          <w:numId w:val="12"/>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Any material variances from the service delivery agreement and the business plan; and</w:t>
      </w:r>
    </w:p>
    <w:p w:rsidR="00DB427C" w:rsidRPr="002C2451" w:rsidRDefault="004B3D6B" w:rsidP="00F66F72">
      <w:pPr>
        <w:numPr>
          <w:ilvl w:val="0"/>
          <w:numId w:val="12"/>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Any remedial or corrective steps taken or to be taken to ensure that projected revenue and expenditure remain within Centlec’s approved budget.</w:t>
      </w:r>
    </w:p>
    <w:p w:rsidR="00DB427C" w:rsidRPr="002C2451" w:rsidRDefault="00DB427C" w:rsidP="00927463">
      <w:pPr>
        <w:autoSpaceDE w:val="0"/>
        <w:autoSpaceDN w:val="0"/>
        <w:adjustRightInd w:val="0"/>
        <w:spacing w:line="360" w:lineRule="auto"/>
        <w:ind w:left="1800"/>
        <w:jc w:val="both"/>
        <w:rPr>
          <w:rFonts w:ascii="Arial" w:hAnsi="Arial" w:cs="Arial"/>
          <w:sz w:val="20"/>
          <w:szCs w:val="20"/>
          <w:lang w:val="en-GB"/>
        </w:rPr>
      </w:pPr>
    </w:p>
    <w:p w:rsidR="00DB427C" w:rsidRPr="002C2451" w:rsidRDefault="00DB427C" w:rsidP="00A7052A">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The statement must include a projection of revenue and expenditure for the rest of the financial year, and any revisions from initial projections.</w:t>
      </w: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r w:rsidRPr="002C2451">
        <w:rPr>
          <w:rFonts w:ascii="Arial" w:hAnsi="Arial" w:cs="Arial"/>
          <w:sz w:val="20"/>
          <w:szCs w:val="20"/>
          <w:lang w:val="en-GB"/>
        </w:rPr>
        <w:t>The amounts reflected in the statement must in each case be compared with the corresponding amounts budgeted for in entity’s approved budget.</w:t>
      </w: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p>
    <w:p w:rsidR="00DB427C" w:rsidRPr="002C2451" w:rsidRDefault="00DB427C" w:rsidP="00A7052A">
      <w:pPr>
        <w:pStyle w:val="ListParagraph"/>
        <w:autoSpaceDE w:val="0"/>
        <w:autoSpaceDN w:val="0"/>
        <w:adjustRightInd w:val="0"/>
        <w:spacing w:line="360" w:lineRule="auto"/>
        <w:ind w:left="0"/>
        <w:jc w:val="both"/>
        <w:rPr>
          <w:rFonts w:ascii="Arial" w:hAnsi="Arial" w:cs="Arial"/>
          <w:sz w:val="20"/>
          <w:szCs w:val="20"/>
          <w:lang w:val="en-GB"/>
        </w:rPr>
      </w:pPr>
      <w:r w:rsidRPr="002C2451">
        <w:rPr>
          <w:rFonts w:ascii="Arial" w:hAnsi="Arial" w:cs="Arial"/>
          <w:sz w:val="20"/>
          <w:szCs w:val="20"/>
          <w:lang w:val="en-GB"/>
        </w:rPr>
        <w:t>The statement to the Accounting Officer of Mangaung Metro</w:t>
      </w:r>
      <w:r w:rsidR="00154B87" w:rsidRPr="002C2451">
        <w:rPr>
          <w:rFonts w:ascii="Arial" w:hAnsi="Arial" w:cs="Arial"/>
          <w:sz w:val="20"/>
          <w:szCs w:val="20"/>
          <w:lang w:val="en-GB"/>
        </w:rPr>
        <w:t>politan</w:t>
      </w:r>
      <w:r w:rsidRPr="002C2451">
        <w:rPr>
          <w:rFonts w:ascii="Arial" w:hAnsi="Arial" w:cs="Arial"/>
          <w:sz w:val="20"/>
          <w:szCs w:val="20"/>
          <w:lang w:val="en-GB"/>
        </w:rPr>
        <w:t xml:space="preserve"> Municipality must be in the format of a signed document and in electronic format.</w:t>
      </w:r>
    </w:p>
    <w:p w:rsidR="00951BD7" w:rsidRPr="002C2451" w:rsidRDefault="00951BD7" w:rsidP="00A7052A">
      <w:pPr>
        <w:pStyle w:val="ListParagraph"/>
        <w:autoSpaceDE w:val="0"/>
        <w:autoSpaceDN w:val="0"/>
        <w:adjustRightInd w:val="0"/>
        <w:spacing w:line="360" w:lineRule="auto"/>
        <w:ind w:left="0"/>
        <w:jc w:val="both"/>
        <w:rPr>
          <w:rFonts w:ascii="Arial" w:hAnsi="Arial" w:cs="Arial"/>
          <w:sz w:val="20"/>
          <w:szCs w:val="20"/>
          <w:lang w:val="en-GB"/>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If a grant transfer is withheld or stopped by the parent municipality, the entity must provide reasons why a grant transfer was stopped or withheld in its monthly and quarterly expenditure reporting.</w:t>
      </w:r>
    </w:p>
    <w:p w:rsidR="00951BD7" w:rsidRPr="002C2451" w:rsidRDefault="00951BD7" w:rsidP="00951BD7">
      <w:pPr>
        <w:spacing w:line="360" w:lineRule="auto"/>
        <w:jc w:val="both"/>
        <w:rPr>
          <w:rFonts w:ascii="Arial" w:hAnsi="Arial" w:cs="Arial"/>
          <w:sz w:val="20"/>
          <w:szCs w:val="20"/>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 xml:space="preserve">The Accounting Officer (CEO) is responsible for, among other things, the tabling of monthly reports to the </w:t>
      </w:r>
      <w:r w:rsidR="00FD072D" w:rsidRPr="002C2451">
        <w:rPr>
          <w:rFonts w:ascii="Arial" w:hAnsi="Arial" w:cs="Arial"/>
          <w:sz w:val="20"/>
          <w:szCs w:val="20"/>
        </w:rPr>
        <w:t>Board of Directors</w:t>
      </w:r>
      <w:r w:rsidRPr="002C2451">
        <w:rPr>
          <w:rFonts w:ascii="Arial" w:hAnsi="Arial" w:cs="Arial"/>
          <w:sz w:val="20"/>
          <w:szCs w:val="20"/>
        </w:rPr>
        <w:t xml:space="preserve"> on whether or not the entity is complying with the Division of Revenue Act. CEO is also responsible for reporting on any delays in the transfer or the withholding of funds. </w:t>
      </w:r>
    </w:p>
    <w:p w:rsidR="00951BD7" w:rsidRPr="002C2451" w:rsidRDefault="00951BD7" w:rsidP="00951BD7">
      <w:pPr>
        <w:spacing w:line="360" w:lineRule="auto"/>
        <w:jc w:val="both"/>
        <w:rPr>
          <w:rFonts w:ascii="Arial" w:hAnsi="Arial" w:cs="Arial"/>
          <w:sz w:val="20"/>
          <w:szCs w:val="20"/>
        </w:rPr>
      </w:pPr>
    </w:p>
    <w:p w:rsidR="00951BD7" w:rsidRPr="002C2451" w:rsidRDefault="00951BD7" w:rsidP="00951BD7">
      <w:pPr>
        <w:spacing w:line="360" w:lineRule="auto"/>
        <w:jc w:val="both"/>
        <w:rPr>
          <w:rFonts w:ascii="Arial" w:hAnsi="Arial" w:cs="Arial"/>
          <w:sz w:val="20"/>
          <w:szCs w:val="20"/>
        </w:rPr>
      </w:pPr>
      <w:r w:rsidRPr="002C2451">
        <w:rPr>
          <w:rFonts w:ascii="Arial" w:hAnsi="Arial" w:cs="Arial"/>
          <w:sz w:val="20"/>
          <w:szCs w:val="20"/>
        </w:rPr>
        <w:t>Where the entity is unable to comply, or requires an extension, the Accounting Officer must apply to the National Treasury and provide comprehensive motivation for the non-compliance.</w:t>
      </w:r>
    </w:p>
    <w:p w:rsidR="003D3B12" w:rsidRPr="002C2451" w:rsidRDefault="003D3B12" w:rsidP="00951BD7">
      <w:pPr>
        <w:spacing w:line="360" w:lineRule="auto"/>
        <w:jc w:val="both"/>
        <w:rPr>
          <w:rFonts w:ascii="Arial" w:hAnsi="Arial" w:cs="Arial"/>
          <w:sz w:val="20"/>
          <w:szCs w:val="20"/>
        </w:rPr>
      </w:pPr>
    </w:p>
    <w:p w:rsidR="00AA4123" w:rsidRPr="002C2451" w:rsidRDefault="00301D0F" w:rsidP="00400496">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1</w:t>
      </w:r>
      <w:r w:rsidR="00253BDF" w:rsidRPr="002C2451">
        <w:rPr>
          <w:rFonts w:ascii="Arial" w:hAnsi="Arial" w:cs="Arial"/>
          <w:b/>
          <w:bCs/>
          <w:sz w:val="20"/>
          <w:szCs w:val="20"/>
        </w:rPr>
        <w:t>4</w:t>
      </w:r>
      <w:r w:rsidR="00DB427C" w:rsidRPr="002C2451">
        <w:rPr>
          <w:rFonts w:ascii="Arial" w:hAnsi="Arial" w:cs="Arial"/>
          <w:b/>
          <w:bCs/>
          <w:sz w:val="20"/>
          <w:szCs w:val="20"/>
        </w:rPr>
        <w:t>.2</w:t>
      </w:r>
      <w:r w:rsidR="00AC02C0" w:rsidRPr="002C2451">
        <w:rPr>
          <w:rFonts w:ascii="Arial" w:hAnsi="Arial" w:cs="Arial"/>
          <w:b/>
          <w:bCs/>
          <w:sz w:val="20"/>
          <w:szCs w:val="20"/>
        </w:rPr>
        <w:t xml:space="preserve"> Mid-year Budget and Performance A</w:t>
      </w:r>
      <w:r w:rsidR="00AA4123" w:rsidRPr="002C2451">
        <w:rPr>
          <w:rFonts w:ascii="Arial" w:hAnsi="Arial" w:cs="Arial"/>
          <w:b/>
          <w:bCs/>
          <w:sz w:val="20"/>
          <w:szCs w:val="20"/>
        </w:rPr>
        <w:t>ssessment</w:t>
      </w:r>
      <w:r w:rsidR="007071A2" w:rsidRPr="002C2451">
        <w:rPr>
          <w:rFonts w:ascii="Arial" w:hAnsi="Arial" w:cs="Arial"/>
          <w:b/>
          <w:bCs/>
          <w:sz w:val="20"/>
          <w:szCs w:val="20"/>
        </w:rPr>
        <w:t xml:space="preserve"> Report</w:t>
      </w:r>
    </w:p>
    <w:p w:rsidR="00301D0F" w:rsidRPr="002C2451" w:rsidRDefault="00301D0F" w:rsidP="00400496">
      <w:pPr>
        <w:autoSpaceDE w:val="0"/>
        <w:autoSpaceDN w:val="0"/>
        <w:adjustRightInd w:val="0"/>
        <w:spacing w:line="360" w:lineRule="auto"/>
        <w:jc w:val="both"/>
        <w:rPr>
          <w:rFonts w:ascii="Arial" w:hAnsi="Arial" w:cs="Arial"/>
          <w:b/>
          <w:bCs/>
          <w:sz w:val="20"/>
          <w:szCs w:val="20"/>
        </w:rPr>
      </w:pPr>
    </w:p>
    <w:p w:rsidR="00DB427C" w:rsidRPr="002C2451" w:rsidRDefault="00675956" w:rsidP="00400496">
      <w:p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As per Section 88 of MFMA 56 of 2003, t</w:t>
      </w:r>
      <w:r w:rsidR="00DB427C" w:rsidRPr="002C2451">
        <w:rPr>
          <w:rFonts w:ascii="Arial" w:hAnsi="Arial" w:cs="Arial"/>
          <w:sz w:val="20"/>
          <w:szCs w:val="20"/>
          <w:lang w:val="en-GB"/>
        </w:rPr>
        <w:t xml:space="preserve">he </w:t>
      </w:r>
      <w:r w:rsidR="00154B87" w:rsidRPr="002C2451">
        <w:rPr>
          <w:rFonts w:ascii="Arial" w:hAnsi="Arial" w:cs="Arial"/>
          <w:sz w:val="20"/>
          <w:szCs w:val="20"/>
          <w:lang w:val="en-GB"/>
        </w:rPr>
        <w:t>A</w:t>
      </w:r>
      <w:r w:rsidR="00DB427C" w:rsidRPr="002C2451">
        <w:rPr>
          <w:rFonts w:ascii="Arial" w:hAnsi="Arial" w:cs="Arial"/>
          <w:sz w:val="20"/>
          <w:szCs w:val="20"/>
          <w:lang w:val="en-GB"/>
        </w:rPr>
        <w:t xml:space="preserve">ccounting </w:t>
      </w:r>
      <w:r w:rsidR="00154B87" w:rsidRPr="002C2451">
        <w:rPr>
          <w:rFonts w:ascii="Arial" w:hAnsi="Arial" w:cs="Arial"/>
          <w:sz w:val="20"/>
          <w:szCs w:val="20"/>
          <w:lang w:val="en-GB"/>
        </w:rPr>
        <w:t>O</w:t>
      </w:r>
      <w:r w:rsidR="00DB427C" w:rsidRPr="002C2451">
        <w:rPr>
          <w:rFonts w:ascii="Arial" w:hAnsi="Arial" w:cs="Arial"/>
          <w:sz w:val="20"/>
          <w:szCs w:val="20"/>
          <w:lang w:val="en-GB"/>
        </w:rPr>
        <w:t xml:space="preserve">fficer of </w:t>
      </w:r>
      <w:r w:rsidR="00A7052A" w:rsidRPr="002C2451">
        <w:rPr>
          <w:rFonts w:ascii="Arial" w:hAnsi="Arial" w:cs="Arial"/>
          <w:sz w:val="20"/>
          <w:szCs w:val="20"/>
          <w:lang w:val="en-GB"/>
        </w:rPr>
        <w:t>the</w:t>
      </w:r>
      <w:r w:rsidR="00DB427C" w:rsidRPr="002C2451">
        <w:rPr>
          <w:rFonts w:ascii="Arial" w:hAnsi="Arial" w:cs="Arial"/>
          <w:sz w:val="20"/>
          <w:szCs w:val="20"/>
          <w:lang w:val="en-GB"/>
        </w:rPr>
        <w:t xml:space="preserve"> entity must by 20 January of each year assess the performance of </w:t>
      </w:r>
      <w:r w:rsidR="000B0376" w:rsidRPr="002C2451">
        <w:rPr>
          <w:rFonts w:ascii="Arial" w:hAnsi="Arial" w:cs="Arial"/>
          <w:sz w:val="20"/>
          <w:szCs w:val="20"/>
          <w:lang w:val="en-GB"/>
        </w:rPr>
        <w:t>the entity</w:t>
      </w:r>
      <w:r w:rsidR="00DB427C" w:rsidRPr="002C2451">
        <w:rPr>
          <w:rFonts w:ascii="Arial" w:hAnsi="Arial" w:cs="Arial"/>
          <w:sz w:val="20"/>
          <w:szCs w:val="20"/>
          <w:lang w:val="en-GB"/>
        </w:rPr>
        <w:t xml:space="preserve"> during the first half of the financial year, taking into account:</w:t>
      </w:r>
    </w:p>
    <w:p w:rsidR="003D3B12" w:rsidRPr="002C2451" w:rsidRDefault="003D3B12" w:rsidP="00400496">
      <w:pPr>
        <w:autoSpaceDE w:val="0"/>
        <w:autoSpaceDN w:val="0"/>
        <w:adjustRightInd w:val="0"/>
        <w:spacing w:line="360" w:lineRule="auto"/>
        <w:jc w:val="both"/>
        <w:rPr>
          <w:rFonts w:ascii="Arial" w:hAnsi="Arial" w:cs="Arial"/>
          <w:sz w:val="20"/>
          <w:szCs w:val="20"/>
          <w:lang w:val="en-GB"/>
        </w:rPr>
      </w:pPr>
    </w:p>
    <w:p w:rsidR="00DB427C" w:rsidRPr="002C2451" w:rsidRDefault="00DB427C" w:rsidP="00F66F72">
      <w:pPr>
        <w:numPr>
          <w:ilvl w:val="0"/>
          <w:numId w:val="13"/>
        </w:numPr>
        <w:spacing w:line="360" w:lineRule="auto"/>
        <w:jc w:val="both"/>
        <w:rPr>
          <w:rFonts w:ascii="Arial" w:hAnsi="Arial" w:cs="Arial"/>
          <w:sz w:val="20"/>
          <w:szCs w:val="20"/>
          <w:lang w:val="en-GB"/>
        </w:rPr>
      </w:pPr>
      <w:r w:rsidRPr="002C2451">
        <w:rPr>
          <w:rFonts w:ascii="Arial" w:hAnsi="Arial" w:cs="Arial"/>
          <w:sz w:val="20"/>
          <w:szCs w:val="20"/>
          <w:lang w:val="en-GB"/>
        </w:rPr>
        <w:t xml:space="preserve">the monthly statements, referred to in section 87 of the MFMA, for the first half of the financial year and the targets set in the service delivery, business plan or other agreement with </w:t>
      </w:r>
      <w:r w:rsidR="000B0376" w:rsidRPr="002C2451">
        <w:rPr>
          <w:rFonts w:ascii="Arial" w:hAnsi="Arial" w:cs="Arial"/>
          <w:sz w:val="20"/>
          <w:szCs w:val="20"/>
          <w:lang w:val="en-GB"/>
        </w:rPr>
        <w:t>Mangaung Metro</w:t>
      </w:r>
      <w:r w:rsidR="00154B87" w:rsidRPr="002C2451">
        <w:rPr>
          <w:rFonts w:ascii="Arial" w:hAnsi="Arial" w:cs="Arial"/>
          <w:sz w:val="20"/>
          <w:szCs w:val="20"/>
          <w:lang w:val="en-GB"/>
        </w:rPr>
        <w:t>politan</w:t>
      </w:r>
      <w:r w:rsidR="000B0376" w:rsidRPr="002C2451">
        <w:rPr>
          <w:rFonts w:ascii="Arial" w:hAnsi="Arial" w:cs="Arial"/>
          <w:sz w:val="20"/>
          <w:szCs w:val="20"/>
          <w:lang w:val="en-GB"/>
        </w:rPr>
        <w:t xml:space="preserve"> Municipality</w:t>
      </w:r>
      <w:r w:rsidRPr="002C2451">
        <w:rPr>
          <w:rFonts w:ascii="Arial" w:hAnsi="Arial" w:cs="Arial"/>
          <w:sz w:val="20"/>
          <w:szCs w:val="20"/>
          <w:lang w:val="en-GB"/>
        </w:rPr>
        <w:t>; and</w:t>
      </w:r>
    </w:p>
    <w:p w:rsidR="00DB427C" w:rsidRPr="002C2451" w:rsidRDefault="00DB427C" w:rsidP="00F66F72">
      <w:pPr>
        <w:numPr>
          <w:ilvl w:val="0"/>
          <w:numId w:val="13"/>
        </w:numPr>
        <w:spacing w:line="360" w:lineRule="auto"/>
        <w:jc w:val="both"/>
        <w:rPr>
          <w:rFonts w:ascii="Arial" w:hAnsi="Arial" w:cs="Arial"/>
          <w:sz w:val="20"/>
          <w:szCs w:val="20"/>
          <w:lang w:val="en-GB"/>
        </w:rPr>
      </w:pPr>
      <w:r w:rsidRPr="002C2451">
        <w:rPr>
          <w:rFonts w:ascii="Arial" w:hAnsi="Arial" w:cs="Arial"/>
          <w:sz w:val="20"/>
          <w:szCs w:val="20"/>
          <w:lang w:val="en-GB"/>
        </w:rPr>
        <w:t>Centlec’s annual report for the past year, and progress on resolving problems identified in the annual report; and</w:t>
      </w:r>
    </w:p>
    <w:p w:rsidR="00DB427C" w:rsidRPr="002C2451" w:rsidRDefault="00DB427C" w:rsidP="00F66F72">
      <w:pPr>
        <w:numPr>
          <w:ilvl w:val="0"/>
          <w:numId w:val="13"/>
        </w:numPr>
        <w:spacing w:line="360" w:lineRule="auto"/>
        <w:jc w:val="both"/>
        <w:rPr>
          <w:rFonts w:ascii="Arial" w:hAnsi="Arial" w:cs="Arial"/>
          <w:sz w:val="20"/>
          <w:szCs w:val="20"/>
          <w:lang w:val="en-GB"/>
        </w:rPr>
      </w:pPr>
      <w:r w:rsidRPr="002C2451">
        <w:rPr>
          <w:rFonts w:ascii="Arial" w:hAnsi="Arial" w:cs="Arial"/>
          <w:sz w:val="20"/>
          <w:szCs w:val="20"/>
          <w:lang w:val="en-GB"/>
        </w:rPr>
        <w:lastRenderedPageBreak/>
        <w:t>Submit a report on such assessment</w:t>
      </w:r>
      <w:r w:rsidR="000B0376" w:rsidRPr="002C2451">
        <w:rPr>
          <w:rFonts w:ascii="Arial" w:hAnsi="Arial" w:cs="Arial"/>
          <w:sz w:val="20"/>
          <w:szCs w:val="20"/>
          <w:lang w:val="en-GB"/>
        </w:rPr>
        <w:t xml:space="preserve"> </w:t>
      </w:r>
      <w:r w:rsidRPr="002C2451">
        <w:rPr>
          <w:rFonts w:ascii="Arial" w:hAnsi="Arial" w:cs="Arial"/>
          <w:sz w:val="20"/>
          <w:szCs w:val="20"/>
          <w:lang w:val="en-GB"/>
        </w:rPr>
        <w:t>to:</w:t>
      </w:r>
    </w:p>
    <w:p w:rsidR="003D3B12" w:rsidRPr="002C2451" w:rsidRDefault="003D3B12" w:rsidP="003D3B12">
      <w:pPr>
        <w:spacing w:line="360" w:lineRule="auto"/>
        <w:ind w:left="720"/>
        <w:jc w:val="both"/>
        <w:rPr>
          <w:rFonts w:ascii="Arial" w:hAnsi="Arial" w:cs="Arial"/>
          <w:sz w:val="20"/>
          <w:szCs w:val="20"/>
          <w:lang w:val="en-GB"/>
        </w:rPr>
      </w:pPr>
    </w:p>
    <w:p w:rsidR="00DB427C" w:rsidRPr="002C2451" w:rsidRDefault="00DB427C" w:rsidP="00F66F72">
      <w:pPr>
        <w:numPr>
          <w:ilvl w:val="1"/>
          <w:numId w:val="14"/>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 xml:space="preserve">The </w:t>
      </w:r>
      <w:r w:rsidR="00FD072D" w:rsidRPr="002C2451">
        <w:rPr>
          <w:rFonts w:ascii="Arial" w:hAnsi="Arial" w:cs="Arial"/>
          <w:sz w:val="20"/>
          <w:szCs w:val="20"/>
          <w:lang w:val="en-GB"/>
        </w:rPr>
        <w:t>Board of Directors</w:t>
      </w:r>
      <w:r w:rsidRPr="002C2451">
        <w:rPr>
          <w:rFonts w:ascii="Arial" w:hAnsi="Arial" w:cs="Arial"/>
          <w:sz w:val="20"/>
          <w:szCs w:val="20"/>
          <w:lang w:val="en-GB"/>
        </w:rPr>
        <w:t xml:space="preserve"> of Centlec; and</w:t>
      </w:r>
    </w:p>
    <w:p w:rsidR="00DB427C" w:rsidRPr="002C2451" w:rsidRDefault="00DB427C" w:rsidP="00F66F72">
      <w:pPr>
        <w:numPr>
          <w:ilvl w:val="1"/>
          <w:numId w:val="14"/>
        </w:numPr>
        <w:autoSpaceDE w:val="0"/>
        <w:autoSpaceDN w:val="0"/>
        <w:adjustRightInd w:val="0"/>
        <w:spacing w:line="360" w:lineRule="auto"/>
        <w:jc w:val="both"/>
        <w:rPr>
          <w:rFonts w:ascii="Arial" w:hAnsi="Arial" w:cs="Arial"/>
          <w:sz w:val="20"/>
          <w:szCs w:val="20"/>
          <w:lang w:val="en-GB"/>
        </w:rPr>
      </w:pPr>
      <w:r w:rsidRPr="002C2451">
        <w:rPr>
          <w:rFonts w:ascii="Arial" w:hAnsi="Arial" w:cs="Arial"/>
          <w:sz w:val="20"/>
          <w:szCs w:val="20"/>
          <w:lang w:val="en-GB"/>
        </w:rPr>
        <w:t>M</w:t>
      </w:r>
      <w:r w:rsidR="000B0376" w:rsidRPr="002C2451">
        <w:rPr>
          <w:rFonts w:ascii="Arial" w:hAnsi="Arial" w:cs="Arial"/>
          <w:sz w:val="20"/>
          <w:szCs w:val="20"/>
          <w:lang w:val="en-GB"/>
        </w:rPr>
        <w:t xml:space="preserve">angaung </w:t>
      </w:r>
      <w:r w:rsidRPr="002C2451">
        <w:rPr>
          <w:rFonts w:ascii="Arial" w:hAnsi="Arial" w:cs="Arial"/>
          <w:sz w:val="20"/>
          <w:szCs w:val="20"/>
          <w:lang w:val="en-GB"/>
        </w:rPr>
        <w:t>M</w:t>
      </w:r>
      <w:r w:rsidR="000B0376" w:rsidRPr="002C2451">
        <w:rPr>
          <w:rFonts w:ascii="Arial" w:hAnsi="Arial" w:cs="Arial"/>
          <w:sz w:val="20"/>
          <w:szCs w:val="20"/>
          <w:lang w:val="en-GB"/>
        </w:rPr>
        <w:t>etro</w:t>
      </w:r>
      <w:r w:rsidR="00154B87" w:rsidRPr="002C2451">
        <w:rPr>
          <w:rFonts w:ascii="Arial" w:hAnsi="Arial" w:cs="Arial"/>
          <w:sz w:val="20"/>
          <w:szCs w:val="20"/>
          <w:lang w:val="en-GB"/>
        </w:rPr>
        <w:t>politan</w:t>
      </w:r>
      <w:r w:rsidR="000B0376" w:rsidRPr="002C2451">
        <w:rPr>
          <w:rFonts w:ascii="Arial" w:hAnsi="Arial" w:cs="Arial"/>
          <w:sz w:val="20"/>
          <w:szCs w:val="20"/>
          <w:lang w:val="en-GB"/>
        </w:rPr>
        <w:t xml:space="preserve"> </w:t>
      </w:r>
      <w:r w:rsidRPr="002C2451">
        <w:rPr>
          <w:rFonts w:ascii="Arial" w:hAnsi="Arial" w:cs="Arial"/>
          <w:sz w:val="20"/>
          <w:szCs w:val="20"/>
          <w:lang w:val="en-GB"/>
        </w:rPr>
        <w:t>M</w:t>
      </w:r>
      <w:r w:rsidR="000B0376" w:rsidRPr="002C2451">
        <w:rPr>
          <w:rFonts w:ascii="Arial" w:hAnsi="Arial" w:cs="Arial"/>
          <w:sz w:val="20"/>
          <w:szCs w:val="20"/>
          <w:lang w:val="en-GB"/>
        </w:rPr>
        <w:t>unicipality</w:t>
      </w:r>
      <w:r w:rsidRPr="002C2451">
        <w:rPr>
          <w:rFonts w:ascii="Arial" w:hAnsi="Arial" w:cs="Arial"/>
          <w:sz w:val="20"/>
          <w:szCs w:val="20"/>
          <w:lang w:val="en-GB"/>
        </w:rPr>
        <w:t>.</w:t>
      </w:r>
    </w:p>
    <w:p w:rsidR="00823E1C" w:rsidRPr="002C2451" w:rsidRDefault="00823E1C" w:rsidP="00D714E4">
      <w:pPr>
        <w:spacing w:line="360" w:lineRule="auto"/>
        <w:jc w:val="both"/>
        <w:rPr>
          <w:rFonts w:ascii="Arial" w:hAnsi="Arial" w:cs="Arial"/>
          <w:sz w:val="20"/>
          <w:szCs w:val="20"/>
          <w:lang w:val="en-GB" w:eastAsia="en-ZA"/>
        </w:rPr>
      </w:pPr>
    </w:p>
    <w:p w:rsidR="000B0376" w:rsidRPr="002C2451" w:rsidRDefault="000B0376" w:rsidP="00927463">
      <w:pPr>
        <w:spacing w:line="360" w:lineRule="auto"/>
        <w:jc w:val="both"/>
        <w:rPr>
          <w:rFonts w:ascii="Arial" w:hAnsi="Arial" w:cs="Arial"/>
          <w:sz w:val="20"/>
          <w:szCs w:val="20"/>
          <w:lang w:val="en-GB" w:eastAsia="en-ZA"/>
        </w:rPr>
      </w:pPr>
      <w:r w:rsidRPr="002C2451">
        <w:rPr>
          <w:rFonts w:ascii="Arial" w:hAnsi="Arial" w:cs="Arial"/>
          <w:sz w:val="20"/>
          <w:szCs w:val="20"/>
          <w:lang w:val="en-GB" w:eastAsia="en-ZA"/>
        </w:rPr>
        <w:t>The mid-year budget and performance assessment report must be made public in terms of section 21A of Municipal Systems Act, 2000.</w:t>
      </w:r>
    </w:p>
    <w:p w:rsidR="00823E1C" w:rsidRPr="002C2451" w:rsidRDefault="00823E1C">
      <w:pPr>
        <w:spacing w:line="360" w:lineRule="auto"/>
        <w:jc w:val="both"/>
        <w:rPr>
          <w:rFonts w:ascii="Arial" w:hAnsi="Arial" w:cs="Arial"/>
          <w:sz w:val="20"/>
          <w:szCs w:val="20"/>
          <w:lang w:val="en-GB" w:eastAsia="en-ZA"/>
        </w:rPr>
      </w:pPr>
    </w:p>
    <w:p w:rsidR="00C378A6" w:rsidRPr="002C2451" w:rsidRDefault="00DB427C">
      <w:pPr>
        <w:spacing w:line="360" w:lineRule="auto"/>
        <w:jc w:val="both"/>
        <w:rPr>
          <w:rFonts w:ascii="Arial" w:hAnsi="Arial" w:cs="Arial"/>
          <w:sz w:val="20"/>
          <w:szCs w:val="20"/>
          <w:lang w:val="en-GB"/>
        </w:rPr>
      </w:pPr>
      <w:r w:rsidRPr="002C2451">
        <w:rPr>
          <w:rFonts w:ascii="Arial" w:hAnsi="Arial" w:cs="Arial"/>
          <w:sz w:val="20"/>
          <w:szCs w:val="20"/>
          <w:lang w:val="en-GB" w:eastAsia="en-ZA"/>
        </w:rPr>
        <w:t>A mid-year budget and performance assessment of Centlec must be</w:t>
      </w:r>
      <w:r w:rsidR="00823E1C" w:rsidRPr="002C2451">
        <w:rPr>
          <w:rFonts w:ascii="Arial" w:hAnsi="Arial" w:cs="Arial"/>
          <w:sz w:val="20"/>
          <w:szCs w:val="20"/>
          <w:lang w:val="en-GB" w:eastAsia="en-ZA"/>
        </w:rPr>
        <w:t xml:space="preserve"> </w:t>
      </w:r>
      <w:r w:rsidRPr="002C2451">
        <w:rPr>
          <w:rFonts w:ascii="Arial" w:hAnsi="Arial" w:cs="Arial"/>
          <w:sz w:val="20"/>
          <w:szCs w:val="20"/>
          <w:lang w:val="en-GB"/>
        </w:rPr>
        <w:t>in the format</w:t>
      </w:r>
      <w:r w:rsidR="000B0376" w:rsidRPr="002C2451">
        <w:rPr>
          <w:rFonts w:ascii="Arial" w:hAnsi="Arial" w:cs="Arial"/>
          <w:sz w:val="20"/>
          <w:szCs w:val="20"/>
          <w:lang w:val="en-GB"/>
        </w:rPr>
        <w:t xml:space="preserve"> specified in Schedule F of Municipal Budget and </w:t>
      </w:r>
      <w:r w:rsidRPr="002C2451">
        <w:rPr>
          <w:rFonts w:ascii="Arial" w:hAnsi="Arial" w:cs="Arial"/>
          <w:sz w:val="20"/>
          <w:szCs w:val="20"/>
          <w:lang w:val="en-GB"/>
        </w:rPr>
        <w:t>Reporting Regulation</w:t>
      </w:r>
      <w:r w:rsidR="000B0376" w:rsidRPr="002C2451">
        <w:rPr>
          <w:rFonts w:ascii="Arial" w:hAnsi="Arial" w:cs="Arial"/>
          <w:sz w:val="20"/>
          <w:szCs w:val="20"/>
          <w:lang w:val="en-GB"/>
        </w:rPr>
        <w:t>s,</w:t>
      </w:r>
      <w:r w:rsidRPr="002C2451">
        <w:rPr>
          <w:rFonts w:ascii="Arial" w:hAnsi="Arial" w:cs="Arial"/>
          <w:sz w:val="20"/>
          <w:szCs w:val="20"/>
          <w:lang w:val="en-GB"/>
        </w:rPr>
        <w:t xml:space="preserve"> 2008 and include all the required tables, charts and explanatory information, taking into account any guidelines issued by the Minister in terms of </w:t>
      </w:r>
      <w:hyperlink r:id="rId10" w:anchor="section168" w:history="1">
        <w:r w:rsidRPr="002C2451">
          <w:rPr>
            <w:rFonts w:ascii="Arial" w:hAnsi="Arial" w:cs="Arial"/>
            <w:sz w:val="20"/>
            <w:szCs w:val="20"/>
            <w:lang w:val="en-GB"/>
          </w:rPr>
          <w:t>section 168</w:t>
        </w:r>
      </w:hyperlink>
      <w:r w:rsidRPr="002C2451">
        <w:rPr>
          <w:rFonts w:ascii="Arial" w:hAnsi="Arial" w:cs="Arial"/>
          <w:sz w:val="20"/>
          <w:szCs w:val="20"/>
          <w:lang w:val="en-GB"/>
        </w:rPr>
        <w:t xml:space="preserve">(1) of </w:t>
      </w:r>
      <w:r w:rsidR="000B0376" w:rsidRPr="002C2451">
        <w:rPr>
          <w:rFonts w:ascii="Arial" w:hAnsi="Arial" w:cs="Arial"/>
          <w:sz w:val="20"/>
          <w:szCs w:val="20"/>
          <w:lang w:val="en-GB"/>
        </w:rPr>
        <w:t>MFMA.</w:t>
      </w:r>
    </w:p>
    <w:p w:rsidR="00C84629" w:rsidRPr="002C2451" w:rsidRDefault="00C84629">
      <w:pPr>
        <w:spacing w:line="360" w:lineRule="auto"/>
        <w:jc w:val="both"/>
        <w:rPr>
          <w:rFonts w:ascii="Arial" w:hAnsi="Arial" w:cs="Arial"/>
          <w:sz w:val="20"/>
          <w:szCs w:val="20"/>
          <w:lang w:val="en-GB"/>
        </w:rPr>
      </w:pPr>
    </w:p>
    <w:p w:rsidR="00AC27FE" w:rsidRPr="002C2451" w:rsidRDefault="00951BD7">
      <w:pPr>
        <w:autoSpaceDE w:val="0"/>
        <w:autoSpaceDN w:val="0"/>
        <w:adjustRightInd w:val="0"/>
        <w:spacing w:line="360" w:lineRule="auto"/>
        <w:jc w:val="both"/>
        <w:rPr>
          <w:rFonts w:ascii="Arial" w:hAnsi="Arial" w:cs="Arial"/>
          <w:b/>
          <w:bCs/>
          <w:sz w:val="20"/>
          <w:szCs w:val="20"/>
        </w:rPr>
      </w:pPr>
      <w:r w:rsidRPr="002C2451">
        <w:rPr>
          <w:rFonts w:ascii="Arial" w:hAnsi="Arial" w:cs="Arial"/>
          <w:b/>
          <w:bCs/>
          <w:sz w:val="20"/>
          <w:szCs w:val="20"/>
        </w:rPr>
        <w:t>1</w:t>
      </w:r>
      <w:r w:rsidR="00253BDF" w:rsidRPr="002C2451">
        <w:rPr>
          <w:rFonts w:ascii="Arial" w:hAnsi="Arial" w:cs="Arial"/>
          <w:b/>
          <w:bCs/>
          <w:sz w:val="20"/>
          <w:szCs w:val="20"/>
        </w:rPr>
        <w:t>4</w:t>
      </w:r>
      <w:r w:rsidRPr="002C2451">
        <w:rPr>
          <w:rFonts w:ascii="Arial" w:hAnsi="Arial" w:cs="Arial"/>
          <w:b/>
          <w:bCs/>
          <w:sz w:val="20"/>
          <w:szCs w:val="20"/>
        </w:rPr>
        <w:t>.</w:t>
      </w:r>
      <w:r w:rsidR="0036644B" w:rsidRPr="002C2451">
        <w:rPr>
          <w:rFonts w:ascii="Arial" w:hAnsi="Arial" w:cs="Arial"/>
          <w:b/>
          <w:bCs/>
          <w:sz w:val="20"/>
          <w:szCs w:val="20"/>
        </w:rPr>
        <w:t>3</w:t>
      </w:r>
      <w:r w:rsidRPr="002C2451">
        <w:rPr>
          <w:rFonts w:ascii="Arial" w:hAnsi="Arial" w:cs="Arial"/>
          <w:b/>
          <w:bCs/>
          <w:sz w:val="20"/>
          <w:szCs w:val="20"/>
        </w:rPr>
        <w:t xml:space="preserve"> Annual Reporting</w:t>
      </w:r>
    </w:p>
    <w:p w:rsidR="00951BD7" w:rsidRPr="002C2451" w:rsidRDefault="00951BD7">
      <w:pPr>
        <w:autoSpaceDE w:val="0"/>
        <w:autoSpaceDN w:val="0"/>
        <w:adjustRightInd w:val="0"/>
        <w:spacing w:line="360" w:lineRule="auto"/>
        <w:jc w:val="both"/>
        <w:rPr>
          <w:rFonts w:ascii="Arial" w:hAnsi="Arial" w:cs="Arial"/>
          <w:b/>
          <w:bCs/>
          <w:sz w:val="20"/>
          <w:szCs w:val="20"/>
        </w:rPr>
      </w:pPr>
    </w:p>
    <w:p w:rsidR="00951BD7" w:rsidRPr="002C2451" w:rsidRDefault="00951BD7">
      <w:pPr>
        <w:autoSpaceDE w:val="0"/>
        <w:autoSpaceDN w:val="0"/>
        <w:adjustRightInd w:val="0"/>
        <w:spacing w:line="360" w:lineRule="auto"/>
        <w:jc w:val="both"/>
        <w:rPr>
          <w:rFonts w:ascii="Arial Narrow" w:hAnsi="Arial Narrow"/>
          <w:sz w:val="18"/>
          <w:szCs w:val="18"/>
        </w:rPr>
      </w:pPr>
      <w:r w:rsidRPr="002C2451">
        <w:rPr>
          <w:rFonts w:ascii="Arial" w:hAnsi="Arial" w:cs="Arial"/>
          <w:sz w:val="20"/>
          <w:szCs w:val="20"/>
        </w:rPr>
        <w:t>The entity should present its original and adjusted budgets against the actual outcome in the annual financial statements and should ensure that the budget document is supported by clear and concise narratives explaining the budget</w:t>
      </w:r>
      <w:r w:rsidRPr="002C2451">
        <w:rPr>
          <w:rFonts w:ascii="Arial Narrow" w:hAnsi="Arial Narrow"/>
          <w:sz w:val="18"/>
          <w:szCs w:val="18"/>
        </w:rPr>
        <w:t>.</w:t>
      </w:r>
    </w:p>
    <w:p w:rsidR="00B249ED" w:rsidRPr="002C2451" w:rsidRDefault="00B249ED">
      <w:pPr>
        <w:autoSpaceDE w:val="0"/>
        <w:autoSpaceDN w:val="0"/>
        <w:adjustRightInd w:val="0"/>
        <w:spacing w:line="360" w:lineRule="auto"/>
        <w:jc w:val="both"/>
        <w:rPr>
          <w:rFonts w:ascii="Arial Narrow" w:hAnsi="Arial Narrow"/>
          <w:sz w:val="18"/>
          <w:szCs w:val="18"/>
        </w:rPr>
      </w:pPr>
    </w:p>
    <w:p w:rsidR="00B249ED" w:rsidRPr="002C2451" w:rsidRDefault="00B249ED">
      <w:pP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.1 </w:t>
      </w:r>
      <w:r w:rsidR="00B9247D" w:rsidRPr="002C2451">
        <w:rPr>
          <w:rFonts w:ascii="Arial" w:hAnsi="Arial" w:cs="Arial"/>
          <w:b/>
          <w:sz w:val="20"/>
          <w:szCs w:val="20"/>
        </w:rPr>
        <w:t>Presentations</w:t>
      </w:r>
      <w:r w:rsidRPr="002C2451">
        <w:rPr>
          <w:rFonts w:ascii="Arial" w:hAnsi="Arial" w:cs="Arial"/>
          <w:b/>
          <w:sz w:val="20"/>
          <w:szCs w:val="20"/>
        </w:rPr>
        <w:t xml:space="preserve"> and Disclosure:</w:t>
      </w:r>
    </w:p>
    <w:p w:rsidR="00B249ED" w:rsidRPr="002C2451" w:rsidRDefault="00B249ED">
      <w:pPr>
        <w:autoSpaceDE w:val="0"/>
        <w:autoSpaceDN w:val="0"/>
        <w:adjustRightInd w:val="0"/>
        <w:spacing w:line="360" w:lineRule="auto"/>
        <w:jc w:val="both"/>
        <w:rPr>
          <w:rFonts w:ascii="Arial Narrow" w:hAnsi="Arial Narrow"/>
          <w:sz w:val="18"/>
          <w:szCs w:val="18"/>
        </w:rPr>
      </w:pPr>
    </w:p>
    <w:p w:rsidR="00B249ED" w:rsidRPr="002C2451" w:rsidRDefault="00B249ED" w:rsidP="003D3B12">
      <w:pPr>
        <w:tabs>
          <w:tab w:val="left" w:pos="6570"/>
        </w:tabs>
        <w:spacing w:line="360" w:lineRule="auto"/>
        <w:jc w:val="both"/>
        <w:rPr>
          <w:rFonts w:ascii="Arial" w:hAnsi="Arial" w:cs="Arial"/>
          <w:sz w:val="20"/>
          <w:szCs w:val="20"/>
        </w:rPr>
      </w:pPr>
      <w:r w:rsidRPr="002C2451">
        <w:rPr>
          <w:rFonts w:ascii="Arial" w:hAnsi="Arial" w:cs="Arial"/>
          <w:sz w:val="20"/>
          <w:szCs w:val="20"/>
        </w:rPr>
        <w:t>Decision Tree on presentation and disclosure of budget information:</w:t>
      </w:r>
      <w:r w:rsidR="003D3B12" w:rsidRPr="002C2451">
        <w:rPr>
          <w:rFonts w:ascii="Arial" w:hAnsi="Arial" w:cs="Arial"/>
          <w:sz w:val="20"/>
          <w:szCs w:val="20"/>
        </w:rPr>
        <w:tab/>
      </w:r>
    </w:p>
    <w:p w:rsidR="00B249ED" w:rsidRPr="002C2451" w:rsidRDefault="00B249ED" w:rsidP="00B249ED">
      <w:pPr>
        <w:autoSpaceDE w:val="0"/>
        <w:autoSpaceDN w:val="0"/>
        <w:adjustRightInd w:val="0"/>
        <w:spacing w:line="360" w:lineRule="auto"/>
        <w:jc w:val="both"/>
        <w:rPr>
          <w:rFonts w:ascii="Arial" w:hAnsi="Arial" w:cs="Arial"/>
          <w:sz w:val="20"/>
          <w:szCs w:val="20"/>
        </w:rPr>
      </w:pPr>
    </w:p>
    <w:p w:rsidR="00B249ED" w:rsidRPr="002C2451" w:rsidRDefault="00B249ED" w:rsidP="00B249ED">
      <w:pPr>
        <w:autoSpaceDE w:val="0"/>
        <w:autoSpaceDN w:val="0"/>
        <w:adjustRightInd w:val="0"/>
        <w:spacing w:line="360" w:lineRule="auto"/>
        <w:jc w:val="both"/>
        <w:rPr>
          <w:rFonts w:ascii="Arial" w:hAnsi="Arial" w:cs="Arial"/>
          <w:sz w:val="20"/>
          <w:szCs w:val="20"/>
        </w:rPr>
      </w:pPr>
      <w:r w:rsidRPr="002C2451">
        <w:rPr>
          <w:rFonts w:ascii="Arial Narrow" w:hAnsi="Arial Narrow"/>
          <w:noProof/>
          <w:sz w:val="18"/>
          <w:szCs w:val="18"/>
          <w:lang w:val="en-ZA" w:eastAsia="en-ZA"/>
        </w:rPr>
        <w:lastRenderedPageBreak/>
        <w:drawing>
          <wp:inline distT="0" distB="0" distL="0" distR="0" wp14:anchorId="379AAC07" wp14:editId="43C66CD6">
            <wp:extent cx="6057900" cy="41719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249ED" w:rsidRPr="002C2451" w:rsidRDefault="00B249ED" w:rsidP="00B249ED">
      <w:pPr>
        <w:autoSpaceDE w:val="0"/>
        <w:autoSpaceDN w:val="0"/>
        <w:adjustRightInd w:val="0"/>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.2 Level of </w:t>
      </w:r>
      <w:r w:rsidR="00E153CB" w:rsidRPr="002C2451">
        <w:rPr>
          <w:rFonts w:ascii="Arial" w:hAnsi="Arial" w:cs="Arial"/>
          <w:b/>
          <w:sz w:val="20"/>
          <w:szCs w:val="20"/>
        </w:rPr>
        <w:t>A</w:t>
      </w:r>
      <w:r w:rsidRPr="002C2451">
        <w:rPr>
          <w:rFonts w:ascii="Arial" w:hAnsi="Arial" w:cs="Arial"/>
          <w:b/>
          <w:sz w:val="20"/>
          <w:szCs w:val="20"/>
        </w:rPr>
        <w:t>ggregation:</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 xml:space="preserve">The detailed financial information included in approved budgets may need to be aggregated in some cases for presentation in financial statements in accordance with the requirements of GRAP 24. Such aggregation may be necessary to avoid disclosing unnecessary information and to reflect relevant levels of oversight by </w:t>
      </w:r>
      <w:r w:rsidR="00FD072D" w:rsidRPr="002C2451">
        <w:rPr>
          <w:rFonts w:ascii="Arial" w:hAnsi="Arial" w:cs="Arial"/>
          <w:sz w:val="20"/>
          <w:szCs w:val="20"/>
        </w:rPr>
        <w:t>Board of Directors</w:t>
      </w:r>
      <w:r w:rsidRPr="002C2451">
        <w:rPr>
          <w:rFonts w:ascii="Arial" w:hAnsi="Arial" w:cs="Arial"/>
          <w:sz w:val="20"/>
          <w:szCs w:val="20"/>
        </w:rPr>
        <w:t xml:space="preserve"> and Council. Determining the level of aggregation will involve professional judgment that must be applied in the context of the objective of GRAP 24 and the qualitative characteristics of financial reporting to ensure that the information presented is relevant and reliable.</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.3 Changes </w:t>
      </w:r>
      <w:r w:rsidR="00E153CB" w:rsidRPr="002C2451">
        <w:rPr>
          <w:rFonts w:ascii="Arial" w:hAnsi="Arial" w:cs="Arial"/>
          <w:b/>
          <w:sz w:val="20"/>
          <w:szCs w:val="20"/>
        </w:rPr>
        <w:t>from Approved to Final Budget:</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When the final budget differs from the approved budget, an explanation must be presented of whether these changes are the result of reallocation within the budget, or of other factors. The explanation can be disclosed as a note in the financial statements, or in a separate document issued prior to, at the same time as, or in conjunction with financial statements and referenced to the notes in the financial statements.</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lastRenderedPageBreak/>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.4 Comparable </w:t>
      </w:r>
      <w:r w:rsidR="00E153CB" w:rsidRPr="002C2451">
        <w:rPr>
          <w:rFonts w:ascii="Arial" w:hAnsi="Arial" w:cs="Arial"/>
          <w:b/>
          <w:sz w:val="20"/>
          <w:szCs w:val="20"/>
        </w:rPr>
        <w:t>B</w:t>
      </w:r>
      <w:r w:rsidRPr="002C2451">
        <w:rPr>
          <w:rFonts w:ascii="Arial" w:hAnsi="Arial" w:cs="Arial"/>
          <w:b/>
          <w:sz w:val="20"/>
          <w:szCs w:val="20"/>
        </w:rPr>
        <w:t>asis:</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The comparison of budget and actual amounts should be presented on a comparable basis to the budget, and therefore reference it should be on the same basis of accounting (accrual, cash or other basis); use the same classification system (expenses by nature or function); include the same activities and the same entities (reporting entity and other entities included) and be prepared for the same period as the final budget.</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In terms of GRAP 24 the entity should make its budget publicly available to present a comparison in their financial statements between:</w:t>
      </w:r>
    </w:p>
    <w:p w:rsidR="00B249ED" w:rsidRPr="002C2451" w:rsidRDefault="00B249ED" w:rsidP="00B249ED">
      <w:pPr>
        <w:spacing w:line="360" w:lineRule="auto"/>
        <w:jc w:val="both"/>
        <w:rPr>
          <w:rFonts w:ascii="Arial" w:hAnsi="Arial" w:cs="Arial"/>
          <w:sz w:val="20"/>
          <w:szCs w:val="20"/>
        </w:rPr>
      </w:pPr>
    </w:p>
    <w:p w:rsidR="00B249ED" w:rsidRPr="002C2451" w:rsidRDefault="00B249ED" w:rsidP="00F66F72">
      <w:pPr>
        <w:pStyle w:val="ListParagraph"/>
        <w:numPr>
          <w:ilvl w:val="0"/>
          <w:numId w:val="18"/>
        </w:numPr>
        <w:spacing w:line="360" w:lineRule="auto"/>
        <w:jc w:val="both"/>
        <w:rPr>
          <w:rFonts w:ascii="Arial" w:hAnsi="Arial" w:cs="Arial"/>
          <w:sz w:val="20"/>
          <w:szCs w:val="20"/>
        </w:rPr>
      </w:pPr>
      <w:r w:rsidRPr="002C2451">
        <w:rPr>
          <w:rFonts w:ascii="Arial" w:hAnsi="Arial" w:cs="Arial"/>
          <w:sz w:val="20"/>
          <w:szCs w:val="20"/>
        </w:rPr>
        <w:t>last approved and final budget amounts (which includes changes made by management within the prescribed limits);</w:t>
      </w:r>
    </w:p>
    <w:p w:rsidR="00B249ED" w:rsidRPr="002C2451" w:rsidRDefault="00B249ED" w:rsidP="00F66F72">
      <w:pPr>
        <w:pStyle w:val="ListParagraph"/>
        <w:numPr>
          <w:ilvl w:val="0"/>
          <w:numId w:val="18"/>
        </w:numPr>
        <w:spacing w:line="360" w:lineRule="auto"/>
        <w:jc w:val="both"/>
        <w:rPr>
          <w:rFonts w:ascii="Arial" w:hAnsi="Arial" w:cs="Arial"/>
          <w:sz w:val="20"/>
          <w:szCs w:val="20"/>
        </w:rPr>
      </w:pPr>
      <w:r w:rsidRPr="002C2451">
        <w:rPr>
          <w:rFonts w:ascii="Arial" w:hAnsi="Arial" w:cs="Arial"/>
          <w:sz w:val="20"/>
          <w:szCs w:val="20"/>
        </w:rPr>
        <w:t>budget and actual amounts on a comparable basis; and</w:t>
      </w:r>
    </w:p>
    <w:p w:rsidR="00B249ED" w:rsidRPr="002C2451" w:rsidRDefault="00B249ED" w:rsidP="00F66F72">
      <w:pPr>
        <w:pStyle w:val="ListParagraph"/>
        <w:numPr>
          <w:ilvl w:val="0"/>
          <w:numId w:val="18"/>
        </w:numPr>
        <w:spacing w:line="360" w:lineRule="auto"/>
        <w:jc w:val="both"/>
        <w:rPr>
          <w:rFonts w:ascii="Arial" w:hAnsi="Arial" w:cs="Arial"/>
          <w:sz w:val="20"/>
          <w:szCs w:val="20"/>
        </w:rPr>
      </w:pPr>
      <w:r w:rsidRPr="002C2451">
        <w:rPr>
          <w:rFonts w:ascii="Arial" w:hAnsi="Arial" w:cs="Arial"/>
          <w:sz w:val="20"/>
          <w:szCs w:val="20"/>
        </w:rPr>
        <w:t>explanations of material differences between budget and actual amounts, except where explanations have been included in other documents published in conjunction with the financial statements and cross reference to these documents is made.</w:t>
      </w:r>
    </w:p>
    <w:p w:rsidR="00B249ED" w:rsidRPr="002C2451" w:rsidRDefault="00B249ED"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sz w:val="20"/>
          <w:szCs w:val="20"/>
        </w:rPr>
      </w:pPr>
      <w:r w:rsidRPr="002C2451">
        <w:rPr>
          <w:rFonts w:ascii="Arial" w:hAnsi="Arial" w:cs="Arial"/>
          <w:sz w:val="20"/>
          <w:szCs w:val="20"/>
        </w:rPr>
        <w:t>Where the entity has approved multi-year budgets, the entity should provide an additional note about the relationship between budget and actual amounts during the budget period.</w:t>
      </w:r>
    </w:p>
    <w:p w:rsidR="00B249ED" w:rsidRPr="002C2451" w:rsidRDefault="00B249ED" w:rsidP="00B249ED">
      <w:pPr>
        <w:spacing w:line="360" w:lineRule="auto"/>
        <w:jc w:val="both"/>
        <w:rPr>
          <w:rFonts w:ascii="Arial" w:hAnsi="Arial" w:cs="Arial"/>
          <w:sz w:val="20"/>
          <w:szCs w:val="20"/>
        </w:rPr>
      </w:pPr>
    </w:p>
    <w:p w:rsidR="00B249ED" w:rsidRPr="002C2451" w:rsidRDefault="00E8142C" w:rsidP="00B249ED">
      <w:pPr>
        <w:spacing w:line="360" w:lineRule="auto"/>
        <w:jc w:val="both"/>
        <w:rPr>
          <w:rFonts w:ascii="Arial" w:hAnsi="Arial" w:cs="Arial"/>
          <w:sz w:val="20"/>
          <w:szCs w:val="20"/>
        </w:rPr>
      </w:pPr>
      <w:r w:rsidRPr="002C2451">
        <w:rPr>
          <w:rFonts w:ascii="Arial" w:hAnsi="Arial" w:cs="Arial"/>
          <w:sz w:val="20"/>
          <w:szCs w:val="20"/>
        </w:rPr>
        <w:t>Where the financial statements and the budget are not prepared on a comparable basis (i.e. where the financial statements are on the accrual basis and budget on the cash basis), the actual amounts presented on a comparable basis to the budget should be reconciled to the following actual amounts presented in the financial statements identifying separately any basis, timing and entity differences:</w:t>
      </w:r>
    </w:p>
    <w:p w:rsidR="00E8142C" w:rsidRPr="002C2451" w:rsidRDefault="00E8142C" w:rsidP="00B249ED">
      <w:pPr>
        <w:spacing w:line="360" w:lineRule="auto"/>
        <w:jc w:val="both"/>
        <w:rPr>
          <w:rFonts w:ascii="Arial" w:hAnsi="Arial" w:cs="Arial"/>
          <w:sz w:val="20"/>
          <w:szCs w:val="20"/>
        </w:rPr>
      </w:pPr>
    </w:p>
    <w:p w:rsidR="00E8142C" w:rsidRPr="002C2451" w:rsidRDefault="00E8142C" w:rsidP="00F66F72">
      <w:pPr>
        <w:pStyle w:val="ListParagraph"/>
        <w:numPr>
          <w:ilvl w:val="0"/>
          <w:numId w:val="19"/>
        </w:numPr>
        <w:spacing w:line="360" w:lineRule="auto"/>
        <w:jc w:val="both"/>
        <w:rPr>
          <w:rFonts w:ascii="Arial" w:hAnsi="Arial" w:cs="Arial"/>
          <w:sz w:val="20"/>
          <w:szCs w:val="20"/>
        </w:rPr>
      </w:pPr>
      <w:r w:rsidRPr="002C2451">
        <w:rPr>
          <w:rFonts w:ascii="Arial" w:hAnsi="Arial" w:cs="Arial"/>
          <w:sz w:val="20"/>
          <w:szCs w:val="20"/>
        </w:rPr>
        <w:t>if an accrual basis is adopted for the budget, the total revenue, total expenses and net cash flows from operating activities, investing activities and financing activities to the actual amounts on the financial statements; or</w:t>
      </w:r>
    </w:p>
    <w:p w:rsidR="00E8142C" w:rsidRPr="002C2451" w:rsidRDefault="00E8142C" w:rsidP="00F66F72">
      <w:pPr>
        <w:pStyle w:val="ListParagraph"/>
        <w:numPr>
          <w:ilvl w:val="0"/>
          <w:numId w:val="19"/>
        </w:numPr>
        <w:spacing w:line="360" w:lineRule="auto"/>
        <w:jc w:val="both"/>
        <w:rPr>
          <w:rFonts w:ascii="Arial" w:hAnsi="Arial" w:cs="Arial"/>
          <w:sz w:val="20"/>
          <w:szCs w:val="20"/>
        </w:rPr>
      </w:pPr>
      <w:r w:rsidRPr="002C2451">
        <w:rPr>
          <w:rFonts w:ascii="Arial" w:hAnsi="Arial" w:cs="Arial"/>
          <w:sz w:val="20"/>
          <w:szCs w:val="20"/>
        </w:rPr>
        <w:t>if a basis other than the accrual basis is adopted for the budget, the net cash flows from operating activities, investing activities and financing activities.</w:t>
      </w:r>
    </w:p>
    <w:p w:rsidR="00E8142C" w:rsidRPr="002C2451" w:rsidRDefault="00E8142C" w:rsidP="00E8142C">
      <w:pPr>
        <w:spacing w:line="360" w:lineRule="auto"/>
        <w:jc w:val="both"/>
        <w:rPr>
          <w:rFonts w:ascii="Arial" w:hAnsi="Arial" w:cs="Arial"/>
          <w:sz w:val="20"/>
          <w:szCs w:val="20"/>
        </w:rPr>
      </w:pPr>
    </w:p>
    <w:p w:rsidR="00E8142C" w:rsidRPr="002C2451" w:rsidRDefault="00E8142C" w:rsidP="00E8142C">
      <w:pPr>
        <w:spacing w:line="360" w:lineRule="auto"/>
        <w:jc w:val="both"/>
        <w:rPr>
          <w:rFonts w:ascii="Arial" w:hAnsi="Arial" w:cs="Arial"/>
          <w:sz w:val="20"/>
          <w:szCs w:val="20"/>
        </w:rPr>
      </w:pPr>
      <w:r w:rsidRPr="002C2451">
        <w:rPr>
          <w:rFonts w:ascii="Arial" w:hAnsi="Arial" w:cs="Arial"/>
          <w:sz w:val="20"/>
          <w:szCs w:val="20"/>
        </w:rPr>
        <w:t>The reconciliation can be disclosed on the face of the statement of comparison of budget and actual amounts or the notes to the financial statements.</w:t>
      </w:r>
    </w:p>
    <w:p w:rsidR="00B249ED" w:rsidRDefault="00B249ED" w:rsidP="00B249ED">
      <w:pPr>
        <w:spacing w:line="360" w:lineRule="auto"/>
        <w:jc w:val="both"/>
        <w:rPr>
          <w:rFonts w:ascii="Arial" w:hAnsi="Arial" w:cs="Arial"/>
          <w:sz w:val="20"/>
          <w:szCs w:val="20"/>
        </w:rPr>
      </w:pPr>
    </w:p>
    <w:p w:rsidR="006F1C3A" w:rsidRDefault="006F1C3A" w:rsidP="00B249ED">
      <w:pPr>
        <w:spacing w:line="360" w:lineRule="auto"/>
        <w:jc w:val="both"/>
        <w:rPr>
          <w:rFonts w:ascii="Arial" w:hAnsi="Arial" w:cs="Arial"/>
          <w:sz w:val="20"/>
          <w:szCs w:val="20"/>
        </w:rPr>
      </w:pPr>
    </w:p>
    <w:p w:rsidR="006F1C3A" w:rsidRDefault="006F1C3A" w:rsidP="00B249ED">
      <w:pPr>
        <w:spacing w:line="360" w:lineRule="auto"/>
        <w:jc w:val="both"/>
        <w:rPr>
          <w:rFonts w:ascii="Arial" w:hAnsi="Arial" w:cs="Arial"/>
          <w:sz w:val="20"/>
          <w:szCs w:val="20"/>
        </w:rPr>
      </w:pPr>
    </w:p>
    <w:p w:rsidR="006F1C3A" w:rsidRPr="002C2451" w:rsidRDefault="006F1C3A" w:rsidP="00B249ED">
      <w:pPr>
        <w:spacing w:line="360" w:lineRule="auto"/>
        <w:jc w:val="both"/>
        <w:rPr>
          <w:rFonts w:ascii="Arial" w:hAnsi="Arial" w:cs="Arial"/>
          <w:sz w:val="20"/>
          <w:szCs w:val="20"/>
        </w:rPr>
      </w:pPr>
    </w:p>
    <w:p w:rsidR="00B249ED" w:rsidRPr="002C2451" w:rsidRDefault="00B249ED" w:rsidP="00B249ED">
      <w:pPr>
        <w:spacing w:line="360" w:lineRule="auto"/>
        <w:jc w:val="both"/>
        <w:rPr>
          <w:rFonts w:ascii="Arial" w:hAnsi="Arial" w:cs="Arial"/>
          <w:b/>
          <w:sz w:val="20"/>
          <w:szCs w:val="20"/>
        </w:rPr>
      </w:pPr>
      <w:r w:rsidRPr="002C2451">
        <w:rPr>
          <w:rFonts w:ascii="Arial" w:hAnsi="Arial" w:cs="Arial"/>
          <w:b/>
          <w:sz w:val="20"/>
          <w:szCs w:val="20"/>
        </w:rPr>
        <w:lastRenderedPageBreak/>
        <w:t>1</w:t>
      </w:r>
      <w:r w:rsidR="00253BDF" w:rsidRPr="002C2451">
        <w:rPr>
          <w:rFonts w:ascii="Arial" w:hAnsi="Arial" w:cs="Arial"/>
          <w:b/>
          <w:sz w:val="20"/>
          <w:szCs w:val="20"/>
        </w:rPr>
        <w:t>4</w:t>
      </w:r>
      <w:r w:rsidRPr="002C2451">
        <w:rPr>
          <w:rFonts w:ascii="Arial" w:hAnsi="Arial" w:cs="Arial"/>
          <w:b/>
          <w:sz w:val="20"/>
          <w:szCs w:val="20"/>
        </w:rPr>
        <w:t>.</w:t>
      </w:r>
      <w:r w:rsidR="0036644B" w:rsidRPr="002C2451">
        <w:rPr>
          <w:rFonts w:ascii="Arial" w:hAnsi="Arial" w:cs="Arial"/>
          <w:b/>
          <w:sz w:val="20"/>
          <w:szCs w:val="20"/>
        </w:rPr>
        <w:t>3</w:t>
      </w:r>
      <w:r w:rsidRPr="002C2451">
        <w:rPr>
          <w:rFonts w:ascii="Arial" w:hAnsi="Arial" w:cs="Arial"/>
          <w:b/>
          <w:sz w:val="20"/>
          <w:szCs w:val="20"/>
        </w:rPr>
        <w:t xml:space="preserve">.5 Conditional Grants that are </w:t>
      </w:r>
      <w:r w:rsidR="00E153CB" w:rsidRPr="002C2451">
        <w:rPr>
          <w:rFonts w:ascii="Arial" w:hAnsi="Arial" w:cs="Arial"/>
          <w:b/>
          <w:sz w:val="20"/>
          <w:szCs w:val="20"/>
        </w:rPr>
        <w:t>R</w:t>
      </w:r>
      <w:r w:rsidRPr="002C2451">
        <w:rPr>
          <w:rFonts w:ascii="Arial" w:hAnsi="Arial" w:cs="Arial"/>
          <w:b/>
          <w:sz w:val="20"/>
          <w:szCs w:val="20"/>
        </w:rPr>
        <w:t xml:space="preserve">olled </w:t>
      </w:r>
      <w:r w:rsidR="00E153CB" w:rsidRPr="002C2451">
        <w:rPr>
          <w:rFonts w:ascii="Arial" w:hAnsi="Arial" w:cs="Arial"/>
          <w:b/>
          <w:sz w:val="20"/>
          <w:szCs w:val="20"/>
        </w:rPr>
        <w:t>O</w:t>
      </w:r>
      <w:r w:rsidRPr="002C2451">
        <w:rPr>
          <w:rFonts w:ascii="Arial" w:hAnsi="Arial" w:cs="Arial"/>
          <w:b/>
          <w:sz w:val="20"/>
          <w:szCs w:val="20"/>
        </w:rPr>
        <w:t>ver:</w:t>
      </w:r>
    </w:p>
    <w:p w:rsidR="00B249ED" w:rsidRPr="002C2451" w:rsidRDefault="00B249ED" w:rsidP="00B249ED">
      <w:pPr>
        <w:spacing w:line="360" w:lineRule="auto"/>
        <w:jc w:val="both"/>
        <w:rPr>
          <w:rFonts w:ascii="Arial" w:hAnsi="Arial" w:cs="Arial"/>
          <w:sz w:val="20"/>
          <w:szCs w:val="20"/>
        </w:rPr>
      </w:pPr>
    </w:p>
    <w:p w:rsidR="00951BD7" w:rsidRPr="002C2451" w:rsidRDefault="007428A5">
      <w:p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The entity may spend unspent conditional grants that have been rolled over as being committed to identifiable projects once it receives written approval in this regard from the Parent Municipality.</w:t>
      </w:r>
    </w:p>
    <w:p w:rsidR="007428A5" w:rsidRPr="002C2451" w:rsidRDefault="007428A5">
      <w:pPr>
        <w:autoSpaceDE w:val="0"/>
        <w:autoSpaceDN w:val="0"/>
        <w:adjustRightInd w:val="0"/>
        <w:spacing w:line="360" w:lineRule="auto"/>
        <w:jc w:val="both"/>
        <w:rPr>
          <w:rFonts w:ascii="Arial" w:hAnsi="Arial" w:cs="Arial"/>
          <w:bCs/>
          <w:sz w:val="20"/>
          <w:szCs w:val="20"/>
        </w:rPr>
      </w:pPr>
    </w:p>
    <w:p w:rsidR="007428A5" w:rsidRPr="002C2451" w:rsidRDefault="007428A5">
      <w:pPr>
        <w:autoSpaceDE w:val="0"/>
        <w:autoSpaceDN w:val="0"/>
        <w:adjustRightInd w:val="0"/>
        <w:spacing w:line="360" w:lineRule="auto"/>
        <w:jc w:val="both"/>
        <w:rPr>
          <w:rFonts w:ascii="Arial" w:hAnsi="Arial" w:cs="Arial"/>
          <w:bCs/>
          <w:sz w:val="20"/>
          <w:szCs w:val="20"/>
        </w:rPr>
      </w:pPr>
      <w:r w:rsidRPr="002C2451">
        <w:rPr>
          <w:rFonts w:ascii="Arial" w:hAnsi="Arial" w:cs="Arial"/>
          <w:bCs/>
          <w:sz w:val="20"/>
          <w:szCs w:val="20"/>
        </w:rPr>
        <w:t>As soon as the entity is given permission to retain unspent conditional grants funds it must include such funds in the adjustment budget within 60 days after the roll over is approved.</w:t>
      </w:r>
    </w:p>
    <w:p w:rsidR="007428A5" w:rsidRPr="002C2451" w:rsidRDefault="007428A5">
      <w:pPr>
        <w:autoSpaceDE w:val="0"/>
        <w:autoSpaceDN w:val="0"/>
        <w:adjustRightInd w:val="0"/>
        <w:spacing w:line="360" w:lineRule="auto"/>
        <w:jc w:val="both"/>
        <w:rPr>
          <w:rFonts w:ascii="Arial" w:hAnsi="Arial" w:cs="Arial"/>
          <w:bCs/>
          <w:sz w:val="20"/>
          <w:szCs w:val="20"/>
        </w:rPr>
      </w:pPr>
    </w:p>
    <w:p w:rsidR="00C64F6A" w:rsidRPr="002C2451" w:rsidRDefault="00A7052A" w:rsidP="00A7052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2C2451">
        <w:rPr>
          <w:rFonts w:ascii="Arial" w:hAnsi="Arial" w:cs="Arial"/>
          <w:b/>
          <w:sz w:val="20"/>
          <w:szCs w:val="20"/>
        </w:rPr>
        <w:t xml:space="preserve">SECTION </w:t>
      </w:r>
      <w:r w:rsidR="00415A7E" w:rsidRPr="002C2451">
        <w:rPr>
          <w:rFonts w:ascii="Arial" w:hAnsi="Arial" w:cs="Arial"/>
          <w:b/>
          <w:sz w:val="20"/>
          <w:szCs w:val="20"/>
        </w:rPr>
        <w:t>1</w:t>
      </w:r>
      <w:r w:rsidR="00253BDF" w:rsidRPr="002C2451">
        <w:rPr>
          <w:rFonts w:ascii="Arial" w:hAnsi="Arial" w:cs="Arial"/>
          <w:b/>
          <w:sz w:val="20"/>
          <w:szCs w:val="20"/>
        </w:rPr>
        <w:t>5</w:t>
      </w:r>
      <w:r w:rsidRPr="002C2451">
        <w:rPr>
          <w:rFonts w:ascii="Arial" w:hAnsi="Arial" w:cs="Arial"/>
          <w:b/>
          <w:sz w:val="20"/>
          <w:szCs w:val="20"/>
        </w:rPr>
        <w:t>:</w:t>
      </w:r>
      <w:r w:rsidR="00C64F6A" w:rsidRPr="002C2451">
        <w:rPr>
          <w:rFonts w:ascii="Arial" w:hAnsi="Arial" w:cs="Arial"/>
          <w:b/>
          <w:sz w:val="20"/>
          <w:szCs w:val="20"/>
        </w:rPr>
        <w:t xml:space="preserve">  QUALITY CERTIFICATION</w:t>
      </w:r>
    </w:p>
    <w:p w:rsidR="00C64F6A" w:rsidRPr="002C2451" w:rsidRDefault="00C64F6A" w:rsidP="00400496">
      <w:pPr>
        <w:autoSpaceDE w:val="0"/>
        <w:autoSpaceDN w:val="0"/>
        <w:adjustRightInd w:val="0"/>
        <w:spacing w:line="360" w:lineRule="auto"/>
        <w:jc w:val="both"/>
        <w:rPr>
          <w:rFonts w:ascii="Arial" w:hAnsi="Arial" w:cs="Arial"/>
          <w:b/>
          <w:sz w:val="20"/>
          <w:szCs w:val="20"/>
        </w:rPr>
      </w:pPr>
    </w:p>
    <w:p w:rsidR="00C64F6A" w:rsidRPr="002C2451" w:rsidRDefault="00C64F6A" w:rsidP="00400496">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Whenever an annual budget and supporting documentation, adjustment budget and supporting documentation or an in-year report is submitted to Mangaung Metro</w:t>
      </w:r>
      <w:r w:rsidR="00154B87" w:rsidRPr="002C2451">
        <w:rPr>
          <w:rFonts w:ascii="Arial" w:hAnsi="Arial" w:cs="Arial"/>
          <w:sz w:val="20"/>
          <w:szCs w:val="20"/>
        </w:rPr>
        <w:t>politan</w:t>
      </w:r>
      <w:r w:rsidRPr="002C2451">
        <w:rPr>
          <w:rFonts w:ascii="Arial" w:hAnsi="Arial" w:cs="Arial"/>
          <w:sz w:val="20"/>
          <w:szCs w:val="20"/>
        </w:rPr>
        <w:t xml:space="preserve"> Municipality, tabled in the meeting</w:t>
      </w:r>
      <w:r w:rsidR="00A7052A" w:rsidRPr="002C2451">
        <w:rPr>
          <w:rFonts w:ascii="Arial" w:hAnsi="Arial" w:cs="Arial"/>
          <w:sz w:val="20"/>
          <w:szCs w:val="20"/>
        </w:rPr>
        <w:t xml:space="preserve"> of </w:t>
      </w:r>
      <w:r w:rsidR="00FD072D" w:rsidRPr="002C2451">
        <w:rPr>
          <w:rFonts w:ascii="Arial" w:hAnsi="Arial" w:cs="Arial"/>
          <w:sz w:val="20"/>
          <w:szCs w:val="20"/>
        </w:rPr>
        <w:t>Board of Directors</w:t>
      </w:r>
      <w:r w:rsidRPr="002C2451">
        <w:rPr>
          <w:rFonts w:ascii="Arial" w:hAnsi="Arial" w:cs="Arial"/>
          <w:sz w:val="20"/>
          <w:szCs w:val="20"/>
        </w:rPr>
        <w:t xml:space="preserve">, made public or submitted to another organ of state, it must be accompanied by a </w:t>
      </w:r>
      <w:r w:rsidRPr="002C2451">
        <w:rPr>
          <w:rFonts w:ascii="Arial" w:hAnsi="Arial" w:cs="Arial"/>
          <w:b/>
          <w:sz w:val="20"/>
          <w:szCs w:val="20"/>
        </w:rPr>
        <w:t>QUALITY CERTIFICATE</w:t>
      </w:r>
      <w:r w:rsidRPr="002C2451">
        <w:rPr>
          <w:rFonts w:ascii="Arial" w:hAnsi="Arial" w:cs="Arial"/>
          <w:sz w:val="20"/>
          <w:szCs w:val="20"/>
        </w:rPr>
        <w:t xml:space="preserve"> complying with   Schedule D, E </w:t>
      </w:r>
      <w:r w:rsidR="00C84629" w:rsidRPr="002C2451">
        <w:rPr>
          <w:rFonts w:ascii="Arial" w:hAnsi="Arial" w:cs="Arial"/>
          <w:sz w:val="20"/>
          <w:szCs w:val="20"/>
        </w:rPr>
        <w:t>and</w:t>
      </w:r>
      <w:r w:rsidRPr="002C2451">
        <w:rPr>
          <w:rFonts w:ascii="Arial" w:hAnsi="Arial" w:cs="Arial"/>
          <w:sz w:val="20"/>
          <w:szCs w:val="20"/>
        </w:rPr>
        <w:t xml:space="preserve"> F of </w:t>
      </w:r>
      <w:r w:rsidR="00C84629" w:rsidRPr="002C2451">
        <w:rPr>
          <w:rFonts w:ascii="Arial" w:hAnsi="Arial" w:cs="Arial"/>
          <w:sz w:val="20"/>
          <w:szCs w:val="20"/>
        </w:rPr>
        <w:t xml:space="preserve">the </w:t>
      </w:r>
      <w:r w:rsidRPr="002C2451">
        <w:rPr>
          <w:rFonts w:ascii="Arial" w:hAnsi="Arial" w:cs="Arial"/>
          <w:sz w:val="20"/>
          <w:szCs w:val="20"/>
        </w:rPr>
        <w:t>Municipal Budget and Reporting Regulations, 2008 and signed by the Accounting Officer (CEO).</w:t>
      </w:r>
    </w:p>
    <w:p w:rsidR="00C64F6A" w:rsidRPr="002C2451" w:rsidRDefault="00C64F6A" w:rsidP="00400496">
      <w:pPr>
        <w:autoSpaceDE w:val="0"/>
        <w:autoSpaceDN w:val="0"/>
        <w:adjustRightInd w:val="0"/>
        <w:spacing w:line="360" w:lineRule="auto"/>
        <w:jc w:val="both"/>
        <w:rPr>
          <w:rFonts w:ascii="Arial" w:hAnsi="Arial" w:cs="Arial"/>
          <w:sz w:val="20"/>
          <w:szCs w:val="20"/>
        </w:rPr>
      </w:pPr>
    </w:p>
    <w:p w:rsidR="00B9247D" w:rsidRPr="002C2451" w:rsidRDefault="00C64F6A" w:rsidP="00C37E5C">
      <w:pPr>
        <w:autoSpaceDE w:val="0"/>
        <w:autoSpaceDN w:val="0"/>
        <w:adjustRightInd w:val="0"/>
        <w:spacing w:line="360" w:lineRule="auto"/>
        <w:jc w:val="both"/>
        <w:rPr>
          <w:rFonts w:ascii="Arial" w:hAnsi="Arial" w:cs="Arial"/>
          <w:sz w:val="20"/>
          <w:szCs w:val="20"/>
        </w:rPr>
      </w:pPr>
      <w:r w:rsidRPr="002C2451">
        <w:rPr>
          <w:rFonts w:ascii="Arial" w:hAnsi="Arial" w:cs="Arial"/>
          <w:sz w:val="20"/>
          <w:szCs w:val="20"/>
        </w:rPr>
        <w:t xml:space="preserve">The CEO  in signing the </w:t>
      </w:r>
      <w:r w:rsidR="00A7052A" w:rsidRPr="002C2451">
        <w:rPr>
          <w:rFonts w:ascii="Arial" w:hAnsi="Arial" w:cs="Arial"/>
          <w:sz w:val="20"/>
          <w:szCs w:val="20"/>
        </w:rPr>
        <w:t>Quality Certificate</w:t>
      </w:r>
      <w:r w:rsidRPr="002C2451">
        <w:rPr>
          <w:rFonts w:ascii="Arial" w:hAnsi="Arial" w:cs="Arial"/>
          <w:sz w:val="20"/>
          <w:szCs w:val="20"/>
        </w:rPr>
        <w:t>, certifies that all consumers are accounted for in the annual budget calculations and that billing systems including property records and metering information are up to date and consistent with revenue projections in the annual budget.</w:t>
      </w:r>
    </w:p>
    <w:p w:rsidR="00B9247D" w:rsidRPr="002C2451" w:rsidRDefault="00B9247D" w:rsidP="00C37E5C">
      <w:pPr>
        <w:autoSpaceDE w:val="0"/>
        <w:autoSpaceDN w:val="0"/>
        <w:adjustRightInd w:val="0"/>
        <w:spacing w:line="360" w:lineRule="auto"/>
        <w:jc w:val="both"/>
        <w:rPr>
          <w:rFonts w:ascii="Arial" w:hAnsi="Arial" w:cs="Arial"/>
          <w:sz w:val="20"/>
          <w:szCs w:val="20"/>
        </w:rPr>
      </w:pPr>
    </w:p>
    <w:p w:rsidR="008B1BF5" w:rsidRPr="002C2451" w:rsidRDefault="0036644B" w:rsidP="007468EC">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eastAsia="Times New Roman" w:hAnsi="Arial" w:cs="Arial"/>
          <w:bCs w:val="0"/>
          <w:color w:val="auto"/>
          <w:sz w:val="20"/>
          <w:szCs w:val="20"/>
        </w:rPr>
      </w:pPr>
      <w:r w:rsidRPr="002C2451">
        <w:rPr>
          <w:rFonts w:ascii="Arial" w:eastAsia="Times New Roman" w:hAnsi="Arial" w:cs="Arial"/>
          <w:bCs w:val="0"/>
          <w:color w:val="auto"/>
          <w:sz w:val="20"/>
          <w:szCs w:val="20"/>
        </w:rPr>
        <w:t xml:space="preserve">SECTION </w:t>
      </w:r>
      <w:r w:rsidR="00E571B1" w:rsidRPr="002C2451">
        <w:rPr>
          <w:rFonts w:ascii="Arial" w:eastAsia="Times New Roman" w:hAnsi="Arial" w:cs="Arial"/>
          <w:bCs w:val="0"/>
          <w:color w:val="auto"/>
          <w:sz w:val="20"/>
          <w:szCs w:val="20"/>
        </w:rPr>
        <w:t>1</w:t>
      </w:r>
      <w:r w:rsidR="00253BDF" w:rsidRPr="002C2451">
        <w:rPr>
          <w:rFonts w:ascii="Arial" w:eastAsia="Times New Roman" w:hAnsi="Arial" w:cs="Arial"/>
          <w:bCs w:val="0"/>
          <w:color w:val="auto"/>
          <w:sz w:val="20"/>
          <w:szCs w:val="20"/>
        </w:rPr>
        <w:t>6</w:t>
      </w:r>
      <w:r w:rsidR="00B9247D" w:rsidRPr="002C2451">
        <w:rPr>
          <w:rFonts w:ascii="Arial" w:eastAsia="Times New Roman" w:hAnsi="Arial" w:cs="Arial"/>
          <w:bCs w:val="0"/>
          <w:color w:val="auto"/>
          <w:sz w:val="20"/>
          <w:szCs w:val="20"/>
        </w:rPr>
        <w:t>:</w:t>
      </w:r>
      <w:r w:rsidR="00E571B1" w:rsidRPr="002C2451">
        <w:rPr>
          <w:rFonts w:ascii="Arial" w:eastAsia="Times New Roman" w:hAnsi="Arial" w:cs="Arial"/>
          <w:bCs w:val="0"/>
          <w:color w:val="auto"/>
          <w:sz w:val="20"/>
          <w:szCs w:val="20"/>
        </w:rPr>
        <w:t xml:space="preserve"> REVIEW </w:t>
      </w:r>
      <w:r w:rsidR="00FB79BE">
        <w:rPr>
          <w:rFonts w:ascii="Arial" w:eastAsia="Times New Roman" w:hAnsi="Arial" w:cs="Arial"/>
          <w:bCs w:val="0"/>
          <w:color w:val="auto"/>
          <w:sz w:val="20"/>
          <w:szCs w:val="20"/>
        </w:rPr>
        <w:t>PROCESS</w:t>
      </w:r>
    </w:p>
    <w:p w:rsidR="008B1BF5" w:rsidRPr="002C2451" w:rsidRDefault="008B1BF5" w:rsidP="00DA596B">
      <w:pPr>
        <w:spacing w:line="360" w:lineRule="auto"/>
        <w:jc w:val="both"/>
        <w:rPr>
          <w:rFonts w:ascii="Arial" w:hAnsi="Arial" w:cs="Arial"/>
          <w:sz w:val="20"/>
          <w:szCs w:val="20"/>
        </w:rPr>
      </w:pPr>
    </w:p>
    <w:p w:rsidR="008B1BF5" w:rsidRPr="002C2451" w:rsidRDefault="008B1BF5" w:rsidP="00D714E4">
      <w:pPr>
        <w:spacing w:line="360" w:lineRule="auto"/>
        <w:jc w:val="both"/>
        <w:rPr>
          <w:rFonts w:ascii="Arial" w:hAnsi="Arial" w:cs="Arial"/>
          <w:sz w:val="20"/>
          <w:szCs w:val="20"/>
        </w:rPr>
      </w:pPr>
      <w:r w:rsidRPr="002C2451">
        <w:rPr>
          <w:rFonts w:ascii="Arial" w:hAnsi="Arial" w:cs="Arial"/>
          <w:sz w:val="20"/>
          <w:szCs w:val="20"/>
        </w:rPr>
        <w:t xml:space="preserve">This policy and underlying strategies will be reviewed at least annually, or as necessary, to ensure its continued application and relevance. </w:t>
      </w:r>
    </w:p>
    <w:p w:rsidR="008B1BF5" w:rsidRPr="002C2451" w:rsidRDefault="008B1BF5">
      <w:pPr>
        <w:spacing w:line="360" w:lineRule="auto"/>
        <w:jc w:val="both"/>
        <w:rPr>
          <w:rFonts w:ascii="Arial" w:hAnsi="Arial" w:cs="Arial"/>
          <w:sz w:val="20"/>
          <w:szCs w:val="20"/>
        </w:rPr>
      </w:pPr>
    </w:p>
    <w:p w:rsidR="00AC27FE" w:rsidRPr="002C2451" w:rsidRDefault="00AC27FE" w:rsidP="001D5876">
      <w:pPr>
        <w:spacing w:line="360" w:lineRule="auto"/>
        <w:jc w:val="both"/>
        <w:rPr>
          <w:rFonts w:ascii="Arial" w:hAnsi="Arial" w:cs="Arial"/>
          <w:sz w:val="20"/>
          <w:szCs w:val="20"/>
        </w:rPr>
      </w:pPr>
    </w:p>
    <w:sectPr w:rsidR="00AC27FE" w:rsidRPr="002C2451" w:rsidSect="001D5876">
      <w:headerReference w:type="even" r:id="rId16"/>
      <w:headerReference w:type="default" r:id="rId17"/>
      <w:footerReference w:type="even" r:id="rId18"/>
      <w:footerReference w:type="default" r:id="rId19"/>
      <w:headerReference w:type="first" r:id="rId20"/>
      <w:footerReference w:type="first" r:id="rId21"/>
      <w:pgSz w:w="12240" w:h="15840"/>
      <w:pgMar w:top="1440" w:right="900"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5D" w:rsidRDefault="00E7305D" w:rsidP="00FF7BE3">
      <w:r>
        <w:separator/>
      </w:r>
    </w:p>
  </w:endnote>
  <w:endnote w:type="continuationSeparator" w:id="0">
    <w:p w:rsidR="00E7305D" w:rsidRDefault="00E7305D"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547429319"/>
      <w:docPartObj>
        <w:docPartGallery w:val="Page Numbers (Bottom of Page)"/>
        <w:docPartUnique/>
      </w:docPartObj>
    </w:sdtPr>
    <w:sdtEndPr/>
    <w:sdtContent>
      <w:p w:rsidR="009A28B5" w:rsidRPr="00707518" w:rsidRDefault="009A28B5">
        <w:pPr>
          <w:pStyle w:val="Footer"/>
          <w:jc w:val="right"/>
          <w:rPr>
            <w:rFonts w:ascii="Arial" w:hAnsi="Arial" w:cs="Arial"/>
            <w:sz w:val="22"/>
            <w:u w:val="single"/>
          </w:rPr>
        </w:pPr>
        <w:r w:rsidRPr="00707518">
          <w:rPr>
            <w:rFonts w:ascii="Arial" w:hAnsi="Arial" w:cs="Arial"/>
            <w:sz w:val="22"/>
            <w:u w:val="single"/>
          </w:rPr>
          <w:tab/>
        </w:r>
        <w:r w:rsidRPr="00707518">
          <w:rPr>
            <w:rFonts w:ascii="Arial" w:hAnsi="Arial" w:cs="Arial"/>
            <w:sz w:val="22"/>
            <w:u w:val="single"/>
          </w:rPr>
          <w:tab/>
        </w:r>
      </w:p>
      <w:p w:rsidR="009A28B5" w:rsidRDefault="009A28B5">
        <w:pPr>
          <w:pStyle w:val="Footer"/>
          <w:jc w:val="right"/>
        </w:pPr>
        <w:r w:rsidRPr="00707518">
          <w:rPr>
            <w:rFonts w:ascii="Arial" w:hAnsi="Arial" w:cs="Arial"/>
            <w:sz w:val="20"/>
            <w:szCs w:val="22"/>
          </w:rPr>
          <w:t xml:space="preserve">Page | </w:t>
        </w:r>
        <w:r w:rsidRPr="00707518">
          <w:rPr>
            <w:rFonts w:ascii="Arial" w:hAnsi="Arial" w:cs="Arial"/>
            <w:sz w:val="20"/>
            <w:szCs w:val="22"/>
          </w:rPr>
          <w:fldChar w:fldCharType="begin"/>
        </w:r>
        <w:r w:rsidRPr="00707518">
          <w:rPr>
            <w:rFonts w:ascii="Arial" w:hAnsi="Arial" w:cs="Arial"/>
            <w:sz w:val="20"/>
            <w:szCs w:val="22"/>
          </w:rPr>
          <w:instrText xml:space="preserve"> PAGE   \* MERGEFORMAT </w:instrText>
        </w:r>
        <w:r w:rsidRPr="00707518">
          <w:rPr>
            <w:rFonts w:ascii="Arial" w:hAnsi="Arial" w:cs="Arial"/>
            <w:sz w:val="20"/>
            <w:szCs w:val="22"/>
          </w:rPr>
          <w:fldChar w:fldCharType="separate"/>
        </w:r>
        <w:r w:rsidR="00B3675F">
          <w:rPr>
            <w:rFonts w:ascii="Arial" w:hAnsi="Arial" w:cs="Arial"/>
            <w:noProof/>
            <w:sz w:val="20"/>
            <w:szCs w:val="22"/>
          </w:rPr>
          <w:t>1</w:t>
        </w:r>
        <w:r w:rsidRPr="00707518">
          <w:rPr>
            <w:rFonts w:ascii="Arial" w:hAnsi="Arial" w:cs="Arial"/>
            <w:sz w:val="20"/>
            <w:szCs w:val="22"/>
          </w:rPr>
          <w:fldChar w:fldCharType="end"/>
        </w:r>
        <w:r w:rsidRPr="00707518">
          <w:rPr>
            <w:rFonts w:ascii="Arial" w:hAnsi="Arial" w:cs="Arial"/>
            <w:sz w:val="22"/>
          </w:rPr>
          <w:t xml:space="preserve"> </w:t>
        </w:r>
      </w:p>
    </w:sdtContent>
  </w:sdt>
  <w:p w:rsidR="009A28B5" w:rsidRDefault="009A28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5D" w:rsidRDefault="00E7305D" w:rsidP="00FF7BE3">
      <w:r>
        <w:separator/>
      </w:r>
    </w:p>
  </w:footnote>
  <w:footnote w:type="continuationSeparator" w:id="0">
    <w:p w:rsidR="00E7305D" w:rsidRDefault="00E7305D" w:rsidP="00FF7BE3">
      <w:r>
        <w:continuationSeparator/>
      </w:r>
    </w:p>
  </w:footnote>
  <w:footnote w:id="1">
    <w:p w:rsidR="009A28B5" w:rsidRDefault="009A28B5" w:rsidP="006F1C3A">
      <w:pPr>
        <w:tabs>
          <w:tab w:val="left" w:pos="1365"/>
        </w:tabs>
        <w:autoSpaceDE w:val="0"/>
        <w:autoSpaceDN w:val="0"/>
        <w:adjustRightInd w:val="0"/>
        <w:jc w:val="both"/>
        <w:rPr>
          <w:b/>
          <w:bCs/>
        </w:rPr>
      </w:pPr>
    </w:p>
    <w:p w:rsidR="009A28B5" w:rsidRDefault="009A28B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Pr="00E74E0C" w:rsidRDefault="009A28B5" w:rsidP="00707518">
    <w:pPr>
      <w:pStyle w:val="Header"/>
      <w:rPr>
        <w:rFonts w:ascii="Arial" w:hAnsi="Arial" w:cs="Arial"/>
        <w:color w:val="000000" w:themeColor="text1"/>
        <w:sz w:val="28"/>
        <w:szCs w:val="28"/>
        <w:lang w:val="en-GB"/>
      </w:rPr>
    </w:pPr>
    <w:r w:rsidRPr="00E74E0C">
      <w:rPr>
        <w:rFonts w:ascii="Arial" w:hAnsi="Arial" w:cs="Arial"/>
        <w:color w:val="000000" w:themeColor="text1"/>
        <w:sz w:val="28"/>
        <w:szCs w:val="28"/>
        <w:lang w:val="en-GB"/>
      </w:rPr>
      <w:t xml:space="preserve">Centlec (SoC) – </w:t>
    </w:r>
    <w:r>
      <w:rPr>
        <w:rFonts w:ascii="Arial" w:hAnsi="Arial" w:cs="Arial"/>
        <w:color w:val="000000" w:themeColor="text1"/>
        <w:sz w:val="28"/>
        <w:szCs w:val="28"/>
        <w:lang w:val="en-GB"/>
      </w:rPr>
      <w:t xml:space="preserve">Budget &amp; Reporting </w:t>
    </w:r>
    <w:r w:rsidRPr="00E74E0C">
      <w:rPr>
        <w:rFonts w:ascii="Arial" w:hAnsi="Arial" w:cs="Arial"/>
        <w:color w:val="000000" w:themeColor="text1"/>
        <w:sz w:val="28"/>
        <w:szCs w:val="28"/>
        <w:lang w:val="en-GB"/>
      </w:rPr>
      <w:t>Policy</w:t>
    </w:r>
  </w:p>
  <w:p w:rsidR="009A28B5" w:rsidRDefault="009A28B5" w:rsidP="00E153CB">
    <w:pPr>
      <w:rPr>
        <w:rFonts w:ascii="Book Antiqua" w:hAnsi="Book Antiqua"/>
        <w:sz w:val="22"/>
        <w:szCs w:val="22"/>
        <w:u w:val="single"/>
      </w:rPr>
    </w:pP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p>
  <w:p w:rsidR="009A28B5" w:rsidRDefault="009A28B5" w:rsidP="00E153CB">
    <w:pPr>
      <w:rPr>
        <w:rFonts w:ascii="Book Antiqua" w:hAnsi="Book Antiqua"/>
        <w:sz w:val="22"/>
        <w:szCs w:val="22"/>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B5" w:rsidRDefault="009A28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5BA"/>
    <w:multiLevelType w:val="hybridMultilevel"/>
    <w:tmpl w:val="CF52F80E"/>
    <w:lvl w:ilvl="0" w:tplc="1C09001B">
      <w:start w:val="1"/>
      <w:numFmt w:val="lowerRoman"/>
      <w:lvlText w:val="%1."/>
      <w:lvlJc w:val="right"/>
      <w:pPr>
        <w:ind w:left="1800" w:hanging="360"/>
      </w:p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0CD448B0"/>
    <w:multiLevelType w:val="hybridMultilevel"/>
    <w:tmpl w:val="6D6C68A8"/>
    <w:lvl w:ilvl="0" w:tplc="D21E3E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4306BC"/>
    <w:multiLevelType w:val="hybridMultilevel"/>
    <w:tmpl w:val="F806BB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C51A5"/>
    <w:multiLevelType w:val="hybridMultilevel"/>
    <w:tmpl w:val="C19AD00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5E031F"/>
    <w:multiLevelType w:val="hybridMultilevel"/>
    <w:tmpl w:val="BAD6383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42429"/>
    <w:multiLevelType w:val="hybridMultilevel"/>
    <w:tmpl w:val="F7D2CA7E"/>
    <w:lvl w:ilvl="0" w:tplc="1C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30B24"/>
    <w:multiLevelType w:val="hybridMultilevel"/>
    <w:tmpl w:val="954C1D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2B5BC3"/>
    <w:multiLevelType w:val="hybridMultilevel"/>
    <w:tmpl w:val="0BAE7D0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4684316"/>
    <w:multiLevelType w:val="hybridMultilevel"/>
    <w:tmpl w:val="1E52904C"/>
    <w:lvl w:ilvl="0" w:tplc="7F2894A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366A3DB9"/>
    <w:multiLevelType w:val="hybridMultilevel"/>
    <w:tmpl w:val="3C445F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8369E9"/>
    <w:multiLevelType w:val="hybridMultilevel"/>
    <w:tmpl w:val="F600F80A"/>
    <w:lvl w:ilvl="0" w:tplc="04090011">
      <w:start w:val="1"/>
      <w:numFmt w:val="decimal"/>
      <w:lvlText w:val="%1)"/>
      <w:lvlJc w:val="left"/>
      <w:pPr>
        <w:ind w:left="720" w:hanging="360"/>
      </w:pPr>
    </w:lvl>
    <w:lvl w:ilvl="1" w:tplc="E4BA7630">
      <w:start w:val="1"/>
      <w:numFmt w:val="lowerRoman"/>
      <w:lvlText w:val="%2."/>
      <w:lvlJc w:val="left"/>
      <w:pPr>
        <w:ind w:left="1800" w:hanging="720"/>
      </w:pPr>
      <w:rPr>
        <w:rFonts w:hint="default"/>
      </w:rPr>
    </w:lvl>
    <w:lvl w:ilvl="2" w:tplc="294E21DA">
      <w:start w:val="5"/>
      <w:numFmt w:val="bullet"/>
      <w:lvlText w:val="-"/>
      <w:lvlJc w:val="left"/>
      <w:pPr>
        <w:ind w:left="2340" w:hanging="360"/>
      </w:pPr>
      <w:rPr>
        <w:rFonts w:ascii="Times New Roman" w:eastAsia="Times New Roman" w:hAnsi="Times New Roman" w:cs="Times New Roman" w:hint="default"/>
      </w:rPr>
    </w:lvl>
    <w:lvl w:ilvl="3" w:tplc="20CCA68A">
      <w:start w:val="1"/>
      <w:numFmt w:val="lowerLetter"/>
      <w:lvlText w:val="(%4)"/>
      <w:lvlJc w:val="left"/>
      <w:pPr>
        <w:ind w:left="2880" w:hanging="360"/>
      </w:pPr>
      <w:rPr>
        <w:rFonts w:cs="Times-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22747"/>
    <w:multiLevelType w:val="hybridMultilevel"/>
    <w:tmpl w:val="FEAEE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F781F1C"/>
    <w:multiLevelType w:val="hybridMultilevel"/>
    <w:tmpl w:val="74F67976"/>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320F"/>
    <w:multiLevelType w:val="hybridMultilevel"/>
    <w:tmpl w:val="29B8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F25A7"/>
    <w:multiLevelType w:val="hybridMultilevel"/>
    <w:tmpl w:val="D3CCE334"/>
    <w:lvl w:ilvl="0" w:tplc="1C09000F">
      <w:start w:val="1"/>
      <w:numFmt w:val="decimal"/>
      <w:pStyle w:val="Numberedparagraph"/>
      <w:lvlText w:val="%1."/>
      <w:lvlJc w:val="left"/>
      <w:pPr>
        <w:tabs>
          <w:tab w:val="num" w:pos="1404"/>
        </w:tabs>
        <w:ind w:left="1404" w:hanging="454"/>
      </w:pPr>
      <w:rPr>
        <w:rFonts w:hint="default"/>
        <w:sz w:val="22"/>
        <w:szCs w:val="22"/>
      </w:rPr>
    </w:lvl>
    <w:lvl w:ilvl="1" w:tplc="1C090001">
      <w:start w:val="1"/>
      <w:numFmt w:val="bullet"/>
      <w:lvlText w:val=""/>
      <w:lvlJc w:val="left"/>
      <w:pPr>
        <w:tabs>
          <w:tab w:val="num" w:pos="2739"/>
        </w:tabs>
        <w:ind w:left="2739" w:hanging="360"/>
      </w:pPr>
      <w:rPr>
        <w:rFonts w:ascii="Symbol" w:hAnsi="Symbol" w:hint="default"/>
      </w:rPr>
    </w:lvl>
    <w:lvl w:ilvl="2" w:tplc="7696C8F0">
      <w:start w:val="1"/>
      <w:numFmt w:val="bullet"/>
      <w:lvlText w:val=""/>
      <w:lvlJc w:val="left"/>
      <w:pPr>
        <w:tabs>
          <w:tab w:val="num" w:pos="3459"/>
        </w:tabs>
        <w:ind w:left="3459" w:hanging="180"/>
      </w:pPr>
      <w:rPr>
        <w:rFonts w:ascii="Symbol" w:hAnsi="Symbol" w:hint="default"/>
      </w:rPr>
    </w:lvl>
    <w:lvl w:ilvl="3" w:tplc="1C09000F">
      <w:start w:val="1"/>
      <w:numFmt w:val="lowerLetter"/>
      <w:lvlText w:val="%4."/>
      <w:lvlJc w:val="left"/>
      <w:pPr>
        <w:tabs>
          <w:tab w:val="num" w:pos="4179"/>
        </w:tabs>
        <w:ind w:left="4179" w:hanging="360"/>
      </w:pPr>
      <w:rPr>
        <w:rFonts w:hint="default"/>
      </w:rPr>
    </w:lvl>
    <w:lvl w:ilvl="4" w:tplc="1C090019">
      <w:start w:val="1"/>
      <w:numFmt w:val="lowerLetter"/>
      <w:lvlText w:val="%5."/>
      <w:lvlJc w:val="left"/>
      <w:pPr>
        <w:tabs>
          <w:tab w:val="num" w:pos="4899"/>
        </w:tabs>
        <w:ind w:left="4899" w:hanging="360"/>
      </w:pPr>
    </w:lvl>
    <w:lvl w:ilvl="5" w:tplc="1C09001B" w:tentative="1">
      <w:start w:val="1"/>
      <w:numFmt w:val="lowerRoman"/>
      <w:lvlText w:val="%6."/>
      <w:lvlJc w:val="right"/>
      <w:pPr>
        <w:tabs>
          <w:tab w:val="num" w:pos="5619"/>
        </w:tabs>
        <w:ind w:left="5619" w:hanging="180"/>
      </w:pPr>
    </w:lvl>
    <w:lvl w:ilvl="6" w:tplc="1C09000F" w:tentative="1">
      <w:start w:val="1"/>
      <w:numFmt w:val="decimal"/>
      <w:lvlText w:val="%7."/>
      <w:lvlJc w:val="left"/>
      <w:pPr>
        <w:tabs>
          <w:tab w:val="num" w:pos="6339"/>
        </w:tabs>
        <w:ind w:left="6339" w:hanging="360"/>
      </w:pPr>
    </w:lvl>
    <w:lvl w:ilvl="7" w:tplc="1C090019" w:tentative="1">
      <w:start w:val="1"/>
      <w:numFmt w:val="lowerLetter"/>
      <w:lvlText w:val="%8."/>
      <w:lvlJc w:val="left"/>
      <w:pPr>
        <w:tabs>
          <w:tab w:val="num" w:pos="7059"/>
        </w:tabs>
        <w:ind w:left="7059" w:hanging="360"/>
      </w:pPr>
    </w:lvl>
    <w:lvl w:ilvl="8" w:tplc="1C09001B" w:tentative="1">
      <w:start w:val="1"/>
      <w:numFmt w:val="lowerRoman"/>
      <w:lvlText w:val="%9."/>
      <w:lvlJc w:val="right"/>
      <w:pPr>
        <w:tabs>
          <w:tab w:val="num" w:pos="7779"/>
        </w:tabs>
        <w:ind w:left="7779" w:hanging="180"/>
      </w:pPr>
    </w:lvl>
  </w:abstractNum>
  <w:abstractNum w:abstractNumId="15" w15:restartNumberingAfterBreak="0">
    <w:nsid w:val="45A16AAD"/>
    <w:multiLevelType w:val="hybridMultilevel"/>
    <w:tmpl w:val="217CEC6C"/>
    <w:lvl w:ilvl="0" w:tplc="3000E65E">
      <w:start w:val="1"/>
      <w:numFmt w:val="lowerLetter"/>
      <w:lvlText w:val="%1)"/>
      <w:lvlJc w:val="left"/>
      <w:pPr>
        <w:ind w:left="1080" w:hanging="360"/>
      </w:pPr>
    </w:lvl>
    <w:lvl w:ilvl="1" w:tplc="CDFA691E">
      <w:start w:val="1"/>
      <w:numFmt w:val="lowerRoman"/>
      <w:lvlText w:val="(%2)"/>
      <w:lvlJc w:val="left"/>
      <w:pPr>
        <w:ind w:left="2160" w:hanging="72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45CC66E4"/>
    <w:multiLevelType w:val="hybridMultilevel"/>
    <w:tmpl w:val="F6468F9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47ED053C"/>
    <w:multiLevelType w:val="hybridMultilevel"/>
    <w:tmpl w:val="0050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63D93"/>
    <w:multiLevelType w:val="hybridMultilevel"/>
    <w:tmpl w:val="C89CAED2"/>
    <w:lvl w:ilvl="0" w:tplc="65C22CF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1EB64B4"/>
    <w:multiLevelType w:val="hybridMultilevel"/>
    <w:tmpl w:val="338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D1084"/>
    <w:multiLevelType w:val="hybridMultilevel"/>
    <w:tmpl w:val="B72A7480"/>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594E4A95"/>
    <w:multiLevelType w:val="hybridMultilevel"/>
    <w:tmpl w:val="C91E0EE0"/>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9E02FE6"/>
    <w:multiLevelType w:val="hybridMultilevel"/>
    <w:tmpl w:val="43F0BD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E1059C"/>
    <w:multiLevelType w:val="hybridMultilevel"/>
    <w:tmpl w:val="47CCB0E6"/>
    <w:lvl w:ilvl="0" w:tplc="6FFA5A4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5EB21314"/>
    <w:multiLevelType w:val="hybridMultilevel"/>
    <w:tmpl w:val="ADF41434"/>
    <w:lvl w:ilvl="0" w:tplc="84EA7A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FC71642"/>
    <w:multiLevelType w:val="hybridMultilevel"/>
    <w:tmpl w:val="C144D1E2"/>
    <w:lvl w:ilvl="0" w:tplc="3E3040D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614728A2"/>
    <w:multiLevelType w:val="hybridMultilevel"/>
    <w:tmpl w:val="2108950E"/>
    <w:lvl w:ilvl="0" w:tplc="1C090001">
      <w:start w:val="1"/>
      <w:numFmt w:val="bullet"/>
      <w:lvlText w:val=""/>
      <w:lvlJc w:val="left"/>
      <w:pPr>
        <w:ind w:left="720" w:hanging="360"/>
      </w:pPr>
      <w:rPr>
        <w:rFonts w:ascii="Symbol" w:hAnsi="Symbol" w:hint="default"/>
      </w:rPr>
    </w:lvl>
    <w:lvl w:ilvl="1" w:tplc="27F43828">
      <w:start w:val="1"/>
      <w:numFmt w:val="lowerRoman"/>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7B77A7"/>
    <w:multiLevelType w:val="hybridMultilevel"/>
    <w:tmpl w:val="4BE04650"/>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67E2B"/>
    <w:multiLevelType w:val="hybridMultilevel"/>
    <w:tmpl w:val="DC646BEA"/>
    <w:lvl w:ilvl="0" w:tplc="6588832E">
      <w:start w:val="1"/>
      <w:numFmt w:val="lowerLetter"/>
      <w:lvlText w:val="%1)"/>
      <w:lvlJc w:val="left"/>
      <w:pPr>
        <w:ind w:left="720" w:hanging="360"/>
      </w:pPr>
      <w:rPr>
        <w:rFonts w:ascii="Arial" w:hAnsi="Arial" w:cs="Aria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E02203D"/>
    <w:multiLevelType w:val="hybridMultilevel"/>
    <w:tmpl w:val="E9060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F085E1F"/>
    <w:multiLevelType w:val="hybridMultilevel"/>
    <w:tmpl w:val="3D683D1A"/>
    <w:lvl w:ilvl="0" w:tplc="1C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134F4A"/>
    <w:multiLevelType w:val="hybridMultilevel"/>
    <w:tmpl w:val="1E086B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9"/>
  </w:num>
  <w:num w:numId="5">
    <w:abstractNumId w:val="15"/>
  </w:num>
  <w:num w:numId="6">
    <w:abstractNumId w:val="0"/>
  </w:num>
  <w:num w:numId="7">
    <w:abstractNumId w:val="3"/>
  </w:num>
  <w:num w:numId="8">
    <w:abstractNumId w:val="2"/>
  </w:num>
  <w:num w:numId="9">
    <w:abstractNumId w:val="16"/>
  </w:num>
  <w:num w:numId="10">
    <w:abstractNumId w:val="7"/>
  </w:num>
  <w:num w:numId="11">
    <w:abstractNumId w:val="30"/>
  </w:num>
  <w:num w:numId="12">
    <w:abstractNumId w:val="21"/>
  </w:num>
  <w:num w:numId="13">
    <w:abstractNumId w:val="5"/>
  </w:num>
  <w:num w:numId="14">
    <w:abstractNumId w:val="26"/>
  </w:num>
  <w:num w:numId="15">
    <w:abstractNumId w:val="4"/>
  </w:num>
  <w:num w:numId="16">
    <w:abstractNumId w:val="29"/>
  </w:num>
  <w:num w:numId="17">
    <w:abstractNumId w:val="11"/>
  </w:num>
  <w:num w:numId="18">
    <w:abstractNumId w:val="13"/>
  </w:num>
  <w:num w:numId="19">
    <w:abstractNumId w:val="19"/>
  </w:num>
  <w:num w:numId="20">
    <w:abstractNumId w:val="12"/>
  </w:num>
  <w:num w:numId="21">
    <w:abstractNumId w:val="28"/>
  </w:num>
  <w:num w:numId="22">
    <w:abstractNumId w:val="14"/>
  </w:num>
  <w:num w:numId="23">
    <w:abstractNumId w:val="18"/>
  </w:num>
  <w:num w:numId="24">
    <w:abstractNumId w:val="20"/>
  </w:num>
  <w:num w:numId="25">
    <w:abstractNumId w:val="27"/>
  </w:num>
  <w:num w:numId="26">
    <w:abstractNumId w:val="24"/>
  </w:num>
  <w:num w:numId="27">
    <w:abstractNumId w:val="22"/>
  </w:num>
  <w:num w:numId="28">
    <w:abstractNumId w:val="23"/>
  </w:num>
  <w:num w:numId="29">
    <w:abstractNumId w:val="25"/>
  </w:num>
  <w:num w:numId="30">
    <w:abstractNumId w:val="1"/>
  </w:num>
  <w:num w:numId="31">
    <w:abstractNumId w:val="31"/>
  </w:num>
  <w:num w:numId="3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20942"/>
    <w:rsid w:val="0002096C"/>
    <w:rsid w:val="00020ECF"/>
    <w:rsid w:val="00021EB0"/>
    <w:rsid w:val="00023A06"/>
    <w:rsid w:val="0002734E"/>
    <w:rsid w:val="00033F90"/>
    <w:rsid w:val="00044C41"/>
    <w:rsid w:val="000535F6"/>
    <w:rsid w:val="00060077"/>
    <w:rsid w:val="00060F87"/>
    <w:rsid w:val="00063E36"/>
    <w:rsid w:val="000705EC"/>
    <w:rsid w:val="00073934"/>
    <w:rsid w:val="00074BB3"/>
    <w:rsid w:val="0007550B"/>
    <w:rsid w:val="000B0376"/>
    <w:rsid w:val="000B03BA"/>
    <w:rsid w:val="000B3CE7"/>
    <w:rsid w:val="000B4F5C"/>
    <w:rsid w:val="000B68A9"/>
    <w:rsid w:val="000C0364"/>
    <w:rsid w:val="000C26D8"/>
    <w:rsid w:val="000C5B6C"/>
    <w:rsid w:val="000D3CE1"/>
    <w:rsid w:val="000D5847"/>
    <w:rsid w:val="000E2EF8"/>
    <w:rsid w:val="000E3691"/>
    <w:rsid w:val="000E3EE8"/>
    <w:rsid w:val="00104A17"/>
    <w:rsid w:val="00107505"/>
    <w:rsid w:val="0011081B"/>
    <w:rsid w:val="001117CC"/>
    <w:rsid w:val="0011366B"/>
    <w:rsid w:val="0011738A"/>
    <w:rsid w:val="0011789C"/>
    <w:rsid w:val="00123854"/>
    <w:rsid w:val="00125E61"/>
    <w:rsid w:val="00142123"/>
    <w:rsid w:val="00150C16"/>
    <w:rsid w:val="00151487"/>
    <w:rsid w:val="001547E1"/>
    <w:rsid w:val="00154B87"/>
    <w:rsid w:val="001617BC"/>
    <w:rsid w:val="001653F1"/>
    <w:rsid w:val="0017095E"/>
    <w:rsid w:val="00171AB8"/>
    <w:rsid w:val="00193C80"/>
    <w:rsid w:val="001A00FE"/>
    <w:rsid w:val="001A0A32"/>
    <w:rsid w:val="001A3804"/>
    <w:rsid w:val="001C08B5"/>
    <w:rsid w:val="001C6D93"/>
    <w:rsid w:val="001D5876"/>
    <w:rsid w:val="001D68C8"/>
    <w:rsid w:val="001E0C3B"/>
    <w:rsid w:val="001E2DD0"/>
    <w:rsid w:val="001E3913"/>
    <w:rsid w:val="001E740C"/>
    <w:rsid w:val="001E78F4"/>
    <w:rsid w:val="001E7AAD"/>
    <w:rsid w:val="001F3C08"/>
    <w:rsid w:val="001F58C1"/>
    <w:rsid w:val="001F683F"/>
    <w:rsid w:val="00207C91"/>
    <w:rsid w:val="00212933"/>
    <w:rsid w:val="002222E4"/>
    <w:rsid w:val="00222E2D"/>
    <w:rsid w:val="002230EB"/>
    <w:rsid w:val="0022446A"/>
    <w:rsid w:val="00227F12"/>
    <w:rsid w:val="002328BE"/>
    <w:rsid w:val="00234B79"/>
    <w:rsid w:val="0024548F"/>
    <w:rsid w:val="00247DF6"/>
    <w:rsid w:val="00250FAB"/>
    <w:rsid w:val="002514A2"/>
    <w:rsid w:val="00252EC7"/>
    <w:rsid w:val="00253BDF"/>
    <w:rsid w:val="0025628F"/>
    <w:rsid w:val="002562E0"/>
    <w:rsid w:val="00257971"/>
    <w:rsid w:val="00262E2C"/>
    <w:rsid w:val="00272953"/>
    <w:rsid w:val="00282C44"/>
    <w:rsid w:val="002874BE"/>
    <w:rsid w:val="0029537D"/>
    <w:rsid w:val="002A0EFF"/>
    <w:rsid w:val="002A7C57"/>
    <w:rsid w:val="002B74BA"/>
    <w:rsid w:val="002C2451"/>
    <w:rsid w:val="002C2822"/>
    <w:rsid w:val="002C4B86"/>
    <w:rsid w:val="002D560E"/>
    <w:rsid w:val="002D6C6B"/>
    <w:rsid w:val="002D6D8F"/>
    <w:rsid w:val="002E02AA"/>
    <w:rsid w:val="002E2710"/>
    <w:rsid w:val="002E53B1"/>
    <w:rsid w:val="002E59DF"/>
    <w:rsid w:val="002F13E0"/>
    <w:rsid w:val="002F1732"/>
    <w:rsid w:val="002F29AF"/>
    <w:rsid w:val="002F6B34"/>
    <w:rsid w:val="00300B90"/>
    <w:rsid w:val="00301D0F"/>
    <w:rsid w:val="00310B50"/>
    <w:rsid w:val="00311B8F"/>
    <w:rsid w:val="00312BAD"/>
    <w:rsid w:val="00323DEE"/>
    <w:rsid w:val="003272B0"/>
    <w:rsid w:val="003278D9"/>
    <w:rsid w:val="00327B9B"/>
    <w:rsid w:val="00330042"/>
    <w:rsid w:val="0033422C"/>
    <w:rsid w:val="003411BA"/>
    <w:rsid w:val="00342242"/>
    <w:rsid w:val="00345322"/>
    <w:rsid w:val="00346810"/>
    <w:rsid w:val="00353C83"/>
    <w:rsid w:val="003660FC"/>
    <w:rsid w:val="0036644B"/>
    <w:rsid w:val="003712D6"/>
    <w:rsid w:val="003852D7"/>
    <w:rsid w:val="003918C7"/>
    <w:rsid w:val="00394C1C"/>
    <w:rsid w:val="00394EE5"/>
    <w:rsid w:val="003A1FA2"/>
    <w:rsid w:val="003A2028"/>
    <w:rsid w:val="003A2432"/>
    <w:rsid w:val="003A49BA"/>
    <w:rsid w:val="003A54AB"/>
    <w:rsid w:val="003A6947"/>
    <w:rsid w:val="003A69E8"/>
    <w:rsid w:val="003B4ADC"/>
    <w:rsid w:val="003C01AA"/>
    <w:rsid w:val="003C086C"/>
    <w:rsid w:val="003D3B12"/>
    <w:rsid w:val="003D5125"/>
    <w:rsid w:val="003D563D"/>
    <w:rsid w:val="003D7259"/>
    <w:rsid w:val="003E6052"/>
    <w:rsid w:val="003F1375"/>
    <w:rsid w:val="0040045B"/>
    <w:rsid w:val="00400496"/>
    <w:rsid w:val="004020A1"/>
    <w:rsid w:val="00404ECB"/>
    <w:rsid w:val="0040783E"/>
    <w:rsid w:val="0041213C"/>
    <w:rsid w:val="00415A7E"/>
    <w:rsid w:val="00415D7E"/>
    <w:rsid w:val="00421FAD"/>
    <w:rsid w:val="00425618"/>
    <w:rsid w:val="00431016"/>
    <w:rsid w:val="004411F0"/>
    <w:rsid w:val="00444CDB"/>
    <w:rsid w:val="00450A0A"/>
    <w:rsid w:val="00455802"/>
    <w:rsid w:val="00467FEE"/>
    <w:rsid w:val="004753DA"/>
    <w:rsid w:val="004774E4"/>
    <w:rsid w:val="004819A8"/>
    <w:rsid w:val="00483499"/>
    <w:rsid w:val="00486143"/>
    <w:rsid w:val="00490350"/>
    <w:rsid w:val="00495CC0"/>
    <w:rsid w:val="004A01F1"/>
    <w:rsid w:val="004A4A36"/>
    <w:rsid w:val="004A4B0C"/>
    <w:rsid w:val="004A7593"/>
    <w:rsid w:val="004A7AF8"/>
    <w:rsid w:val="004B0FAB"/>
    <w:rsid w:val="004B1B5C"/>
    <w:rsid w:val="004B3D6B"/>
    <w:rsid w:val="004B7AAC"/>
    <w:rsid w:val="004C1087"/>
    <w:rsid w:val="004C1C53"/>
    <w:rsid w:val="004C1FD8"/>
    <w:rsid w:val="004C4E89"/>
    <w:rsid w:val="004C6DFE"/>
    <w:rsid w:val="004D771F"/>
    <w:rsid w:val="004E2564"/>
    <w:rsid w:val="004E3067"/>
    <w:rsid w:val="004E3179"/>
    <w:rsid w:val="004F3860"/>
    <w:rsid w:val="004F4204"/>
    <w:rsid w:val="004F4726"/>
    <w:rsid w:val="00506209"/>
    <w:rsid w:val="0051034D"/>
    <w:rsid w:val="00512426"/>
    <w:rsid w:val="00522F16"/>
    <w:rsid w:val="0053485D"/>
    <w:rsid w:val="005367F8"/>
    <w:rsid w:val="005372B8"/>
    <w:rsid w:val="0053778C"/>
    <w:rsid w:val="00542BCC"/>
    <w:rsid w:val="00547FD2"/>
    <w:rsid w:val="00552D58"/>
    <w:rsid w:val="00555B30"/>
    <w:rsid w:val="0056009A"/>
    <w:rsid w:val="005770AC"/>
    <w:rsid w:val="005A70FE"/>
    <w:rsid w:val="005B44B2"/>
    <w:rsid w:val="005C07C9"/>
    <w:rsid w:val="005C0BBA"/>
    <w:rsid w:val="005C594F"/>
    <w:rsid w:val="005D0941"/>
    <w:rsid w:val="005D4638"/>
    <w:rsid w:val="005F2522"/>
    <w:rsid w:val="005F27A9"/>
    <w:rsid w:val="005F6FC1"/>
    <w:rsid w:val="006053B4"/>
    <w:rsid w:val="00610605"/>
    <w:rsid w:val="00611DE5"/>
    <w:rsid w:val="006136B4"/>
    <w:rsid w:val="006169E7"/>
    <w:rsid w:val="00633599"/>
    <w:rsid w:val="0063792D"/>
    <w:rsid w:val="00637E43"/>
    <w:rsid w:val="0064451E"/>
    <w:rsid w:val="00644B43"/>
    <w:rsid w:val="0064606A"/>
    <w:rsid w:val="006503EB"/>
    <w:rsid w:val="006503ED"/>
    <w:rsid w:val="006532F2"/>
    <w:rsid w:val="00656A82"/>
    <w:rsid w:val="006607C3"/>
    <w:rsid w:val="006704CB"/>
    <w:rsid w:val="00675956"/>
    <w:rsid w:val="006846A1"/>
    <w:rsid w:val="00687CAC"/>
    <w:rsid w:val="006A0980"/>
    <w:rsid w:val="006B1BE2"/>
    <w:rsid w:val="006B3973"/>
    <w:rsid w:val="006C6044"/>
    <w:rsid w:val="006D67D7"/>
    <w:rsid w:val="006E31CC"/>
    <w:rsid w:val="006F01D7"/>
    <w:rsid w:val="006F1C3A"/>
    <w:rsid w:val="00702117"/>
    <w:rsid w:val="00704838"/>
    <w:rsid w:val="007071A2"/>
    <w:rsid w:val="00707518"/>
    <w:rsid w:val="00716B8B"/>
    <w:rsid w:val="00717B78"/>
    <w:rsid w:val="0072075A"/>
    <w:rsid w:val="00731D04"/>
    <w:rsid w:val="007355DD"/>
    <w:rsid w:val="007428A5"/>
    <w:rsid w:val="007438D1"/>
    <w:rsid w:val="00743B6B"/>
    <w:rsid w:val="00743C8A"/>
    <w:rsid w:val="00744ADB"/>
    <w:rsid w:val="007468EC"/>
    <w:rsid w:val="0075331A"/>
    <w:rsid w:val="00755272"/>
    <w:rsid w:val="00757228"/>
    <w:rsid w:val="00762903"/>
    <w:rsid w:val="00772F61"/>
    <w:rsid w:val="00781E11"/>
    <w:rsid w:val="007823C1"/>
    <w:rsid w:val="00792819"/>
    <w:rsid w:val="00794BDF"/>
    <w:rsid w:val="007957B0"/>
    <w:rsid w:val="007A3709"/>
    <w:rsid w:val="007A6B96"/>
    <w:rsid w:val="007B1FA5"/>
    <w:rsid w:val="007B30AB"/>
    <w:rsid w:val="007B56B2"/>
    <w:rsid w:val="007C1ECC"/>
    <w:rsid w:val="007C343C"/>
    <w:rsid w:val="007C36B3"/>
    <w:rsid w:val="007C3FAF"/>
    <w:rsid w:val="007D329A"/>
    <w:rsid w:val="007E2CB5"/>
    <w:rsid w:val="007E39DC"/>
    <w:rsid w:val="007E6C1D"/>
    <w:rsid w:val="007F1A0C"/>
    <w:rsid w:val="007F4816"/>
    <w:rsid w:val="007F5C5E"/>
    <w:rsid w:val="007F7030"/>
    <w:rsid w:val="00800AD7"/>
    <w:rsid w:val="008019C1"/>
    <w:rsid w:val="008038E5"/>
    <w:rsid w:val="00806ADA"/>
    <w:rsid w:val="00816A55"/>
    <w:rsid w:val="0082089C"/>
    <w:rsid w:val="00822AEB"/>
    <w:rsid w:val="00823E1C"/>
    <w:rsid w:val="00831426"/>
    <w:rsid w:val="00832607"/>
    <w:rsid w:val="00834D80"/>
    <w:rsid w:val="00837C9D"/>
    <w:rsid w:val="00840734"/>
    <w:rsid w:val="00842DE1"/>
    <w:rsid w:val="00845190"/>
    <w:rsid w:val="00853341"/>
    <w:rsid w:val="00855D92"/>
    <w:rsid w:val="0086787F"/>
    <w:rsid w:val="00870AD6"/>
    <w:rsid w:val="0087298D"/>
    <w:rsid w:val="008742C2"/>
    <w:rsid w:val="008748C6"/>
    <w:rsid w:val="00882941"/>
    <w:rsid w:val="00883175"/>
    <w:rsid w:val="008855A7"/>
    <w:rsid w:val="00892621"/>
    <w:rsid w:val="0089327F"/>
    <w:rsid w:val="008970C1"/>
    <w:rsid w:val="008A12C3"/>
    <w:rsid w:val="008A65E1"/>
    <w:rsid w:val="008B1BF5"/>
    <w:rsid w:val="008C3458"/>
    <w:rsid w:val="008D1FC2"/>
    <w:rsid w:val="008D3977"/>
    <w:rsid w:val="008D762A"/>
    <w:rsid w:val="008E0D76"/>
    <w:rsid w:val="008E1D78"/>
    <w:rsid w:val="008E4840"/>
    <w:rsid w:val="008E4D4A"/>
    <w:rsid w:val="008E5729"/>
    <w:rsid w:val="008E65F5"/>
    <w:rsid w:val="008F11F2"/>
    <w:rsid w:val="008F24E1"/>
    <w:rsid w:val="008F421B"/>
    <w:rsid w:val="008F71C9"/>
    <w:rsid w:val="00902F0D"/>
    <w:rsid w:val="0090789B"/>
    <w:rsid w:val="00912017"/>
    <w:rsid w:val="00912790"/>
    <w:rsid w:val="00914225"/>
    <w:rsid w:val="0091424C"/>
    <w:rsid w:val="00923E38"/>
    <w:rsid w:val="00927463"/>
    <w:rsid w:val="00930B7D"/>
    <w:rsid w:val="009341B6"/>
    <w:rsid w:val="00936A17"/>
    <w:rsid w:val="009410F8"/>
    <w:rsid w:val="0094462B"/>
    <w:rsid w:val="00944A40"/>
    <w:rsid w:val="00950A99"/>
    <w:rsid w:val="00951BD7"/>
    <w:rsid w:val="009541F3"/>
    <w:rsid w:val="009612D4"/>
    <w:rsid w:val="00973543"/>
    <w:rsid w:val="00975950"/>
    <w:rsid w:val="00984910"/>
    <w:rsid w:val="00986C23"/>
    <w:rsid w:val="00986C63"/>
    <w:rsid w:val="0099244A"/>
    <w:rsid w:val="009A2423"/>
    <w:rsid w:val="009A28B5"/>
    <w:rsid w:val="009B0901"/>
    <w:rsid w:val="009B5600"/>
    <w:rsid w:val="009C4698"/>
    <w:rsid w:val="009C6900"/>
    <w:rsid w:val="009C6BB0"/>
    <w:rsid w:val="009C6EC8"/>
    <w:rsid w:val="009D4697"/>
    <w:rsid w:val="009D7AE7"/>
    <w:rsid w:val="009E3CB4"/>
    <w:rsid w:val="009F2983"/>
    <w:rsid w:val="00A03C64"/>
    <w:rsid w:val="00A04023"/>
    <w:rsid w:val="00A152AF"/>
    <w:rsid w:val="00A31BE3"/>
    <w:rsid w:val="00A31DE7"/>
    <w:rsid w:val="00A40A8D"/>
    <w:rsid w:val="00A4578D"/>
    <w:rsid w:val="00A46190"/>
    <w:rsid w:val="00A50E2B"/>
    <w:rsid w:val="00A6030E"/>
    <w:rsid w:val="00A60D32"/>
    <w:rsid w:val="00A64976"/>
    <w:rsid w:val="00A7052A"/>
    <w:rsid w:val="00A71F0A"/>
    <w:rsid w:val="00A8656F"/>
    <w:rsid w:val="00A86707"/>
    <w:rsid w:val="00A9134E"/>
    <w:rsid w:val="00A92540"/>
    <w:rsid w:val="00A92A98"/>
    <w:rsid w:val="00AA0D32"/>
    <w:rsid w:val="00AA2B14"/>
    <w:rsid w:val="00AA4104"/>
    <w:rsid w:val="00AA4123"/>
    <w:rsid w:val="00AA526B"/>
    <w:rsid w:val="00AA5757"/>
    <w:rsid w:val="00AA7CD2"/>
    <w:rsid w:val="00AB67BD"/>
    <w:rsid w:val="00AB7EEF"/>
    <w:rsid w:val="00AC02C0"/>
    <w:rsid w:val="00AC27FE"/>
    <w:rsid w:val="00AC2AAC"/>
    <w:rsid w:val="00AD44DC"/>
    <w:rsid w:val="00AD6776"/>
    <w:rsid w:val="00AE142A"/>
    <w:rsid w:val="00AE4242"/>
    <w:rsid w:val="00AE51FC"/>
    <w:rsid w:val="00AE797E"/>
    <w:rsid w:val="00B022EF"/>
    <w:rsid w:val="00B057E9"/>
    <w:rsid w:val="00B06470"/>
    <w:rsid w:val="00B06FE6"/>
    <w:rsid w:val="00B104CC"/>
    <w:rsid w:val="00B167DF"/>
    <w:rsid w:val="00B20865"/>
    <w:rsid w:val="00B249ED"/>
    <w:rsid w:val="00B27D62"/>
    <w:rsid w:val="00B324BA"/>
    <w:rsid w:val="00B3675F"/>
    <w:rsid w:val="00B418EB"/>
    <w:rsid w:val="00B44597"/>
    <w:rsid w:val="00B50948"/>
    <w:rsid w:val="00B643A5"/>
    <w:rsid w:val="00B70CC6"/>
    <w:rsid w:val="00B83283"/>
    <w:rsid w:val="00B84558"/>
    <w:rsid w:val="00B85AFE"/>
    <w:rsid w:val="00B901A0"/>
    <w:rsid w:val="00B908DC"/>
    <w:rsid w:val="00B9247D"/>
    <w:rsid w:val="00BA1EC2"/>
    <w:rsid w:val="00BA4550"/>
    <w:rsid w:val="00BA5C48"/>
    <w:rsid w:val="00BB03DE"/>
    <w:rsid w:val="00BB5CFF"/>
    <w:rsid w:val="00BB6E7D"/>
    <w:rsid w:val="00BD7A3E"/>
    <w:rsid w:val="00BE38E5"/>
    <w:rsid w:val="00BF6D33"/>
    <w:rsid w:val="00C03BC5"/>
    <w:rsid w:val="00C04C3B"/>
    <w:rsid w:val="00C07DBC"/>
    <w:rsid w:val="00C1399F"/>
    <w:rsid w:val="00C2411F"/>
    <w:rsid w:val="00C3338E"/>
    <w:rsid w:val="00C366C5"/>
    <w:rsid w:val="00C378A6"/>
    <w:rsid w:val="00C37E5C"/>
    <w:rsid w:val="00C44090"/>
    <w:rsid w:val="00C55BB9"/>
    <w:rsid w:val="00C568AD"/>
    <w:rsid w:val="00C63C5B"/>
    <w:rsid w:val="00C64DA0"/>
    <w:rsid w:val="00C64F6A"/>
    <w:rsid w:val="00C719D2"/>
    <w:rsid w:val="00C84629"/>
    <w:rsid w:val="00C85E8F"/>
    <w:rsid w:val="00C90347"/>
    <w:rsid w:val="00C94F1D"/>
    <w:rsid w:val="00CA5E28"/>
    <w:rsid w:val="00CB3EA0"/>
    <w:rsid w:val="00CD26C2"/>
    <w:rsid w:val="00CD2EF4"/>
    <w:rsid w:val="00CD32B6"/>
    <w:rsid w:val="00CD3E93"/>
    <w:rsid w:val="00CD55C2"/>
    <w:rsid w:val="00CD7113"/>
    <w:rsid w:val="00CD72D7"/>
    <w:rsid w:val="00CD7E95"/>
    <w:rsid w:val="00CE12ED"/>
    <w:rsid w:val="00CE4E24"/>
    <w:rsid w:val="00CF4101"/>
    <w:rsid w:val="00CF61B6"/>
    <w:rsid w:val="00D04DB3"/>
    <w:rsid w:val="00D06821"/>
    <w:rsid w:val="00D14AF1"/>
    <w:rsid w:val="00D26F25"/>
    <w:rsid w:val="00D3322C"/>
    <w:rsid w:val="00D368D7"/>
    <w:rsid w:val="00D4639F"/>
    <w:rsid w:val="00D475FD"/>
    <w:rsid w:val="00D521EA"/>
    <w:rsid w:val="00D547BA"/>
    <w:rsid w:val="00D54AD4"/>
    <w:rsid w:val="00D60444"/>
    <w:rsid w:val="00D60B00"/>
    <w:rsid w:val="00D65B03"/>
    <w:rsid w:val="00D66B8D"/>
    <w:rsid w:val="00D67200"/>
    <w:rsid w:val="00D676BC"/>
    <w:rsid w:val="00D714E4"/>
    <w:rsid w:val="00D84B71"/>
    <w:rsid w:val="00DA596B"/>
    <w:rsid w:val="00DB2F01"/>
    <w:rsid w:val="00DB427C"/>
    <w:rsid w:val="00DC4E58"/>
    <w:rsid w:val="00DC7AED"/>
    <w:rsid w:val="00DD1342"/>
    <w:rsid w:val="00E05231"/>
    <w:rsid w:val="00E153CB"/>
    <w:rsid w:val="00E16673"/>
    <w:rsid w:val="00E20144"/>
    <w:rsid w:val="00E239B5"/>
    <w:rsid w:val="00E26C29"/>
    <w:rsid w:val="00E314C1"/>
    <w:rsid w:val="00E373C8"/>
    <w:rsid w:val="00E4488F"/>
    <w:rsid w:val="00E571B1"/>
    <w:rsid w:val="00E620F8"/>
    <w:rsid w:val="00E653FD"/>
    <w:rsid w:val="00E7305D"/>
    <w:rsid w:val="00E8142C"/>
    <w:rsid w:val="00E83746"/>
    <w:rsid w:val="00E94AD6"/>
    <w:rsid w:val="00E96A18"/>
    <w:rsid w:val="00E96E1E"/>
    <w:rsid w:val="00EA2D9D"/>
    <w:rsid w:val="00EA2E4D"/>
    <w:rsid w:val="00EA6BA1"/>
    <w:rsid w:val="00EB3318"/>
    <w:rsid w:val="00EB4118"/>
    <w:rsid w:val="00EC54D9"/>
    <w:rsid w:val="00ED2BA8"/>
    <w:rsid w:val="00ED7B6D"/>
    <w:rsid w:val="00EF1B5D"/>
    <w:rsid w:val="00F05B49"/>
    <w:rsid w:val="00F079EE"/>
    <w:rsid w:val="00F21ED9"/>
    <w:rsid w:val="00F30E26"/>
    <w:rsid w:val="00F312D8"/>
    <w:rsid w:val="00F355E7"/>
    <w:rsid w:val="00F4523E"/>
    <w:rsid w:val="00F564E4"/>
    <w:rsid w:val="00F57220"/>
    <w:rsid w:val="00F60C55"/>
    <w:rsid w:val="00F66F72"/>
    <w:rsid w:val="00F67143"/>
    <w:rsid w:val="00F74636"/>
    <w:rsid w:val="00F9018A"/>
    <w:rsid w:val="00FA6F9E"/>
    <w:rsid w:val="00FA77E2"/>
    <w:rsid w:val="00FB4C94"/>
    <w:rsid w:val="00FB79BE"/>
    <w:rsid w:val="00FC12E7"/>
    <w:rsid w:val="00FC2B1F"/>
    <w:rsid w:val="00FC6A06"/>
    <w:rsid w:val="00FD072D"/>
    <w:rsid w:val="00FD23F2"/>
    <w:rsid w:val="00FD6C3C"/>
    <w:rsid w:val="00FE07A4"/>
    <w:rsid w:val="00FE29FB"/>
    <w:rsid w:val="00FE58F7"/>
    <w:rsid w:val="00FE6E5C"/>
    <w:rsid w:val="00FF3008"/>
    <w:rsid w:val="00FF46B4"/>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E50449-C8B4-471D-AC66-83CB0052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7B1FA5"/>
    <w:pPr>
      <w:spacing w:after="120"/>
      <w:ind w:left="283"/>
    </w:pPr>
  </w:style>
  <w:style w:type="character" w:customStyle="1" w:styleId="BodyTextIndentChar">
    <w:name w:val="Body Text Indent Char"/>
    <w:basedOn w:val="DefaultParagraphFont"/>
    <w:link w:val="BodyTextIndent"/>
    <w:rsid w:val="007B1FA5"/>
    <w:rPr>
      <w:sz w:val="24"/>
      <w:szCs w:val="24"/>
    </w:rPr>
  </w:style>
  <w:style w:type="character" w:styleId="CommentReference">
    <w:name w:val="annotation reference"/>
    <w:basedOn w:val="DefaultParagraphFont"/>
    <w:rsid w:val="00C37E5C"/>
    <w:rPr>
      <w:sz w:val="16"/>
      <w:szCs w:val="16"/>
    </w:rPr>
  </w:style>
  <w:style w:type="paragraph" w:styleId="CommentText">
    <w:name w:val="annotation text"/>
    <w:basedOn w:val="Normal"/>
    <w:link w:val="CommentTextChar"/>
    <w:rsid w:val="00C37E5C"/>
    <w:rPr>
      <w:sz w:val="20"/>
      <w:szCs w:val="20"/>
    </w:rPr>
  </w:style>
  <w:style w:type="character" w:customStyle="1" w:styleId="CommentTextChar">
    <w:name w:val="Comment Text Char"/>
    <w:basedOn w:val="DefaultParagraphFont"/>
    <w:link w:val="CommentText"/>
    <w:rsid w:val="00C37E5C"/>
  </w:style>
  <w:style w:type="paragraph" w:styleId="CommentSubject">
    <w:name w:val="annotation subject"/>
    <w:basedOn w:val="CommentText"/>
    <w:next w:val="CommentText"/>
    <w:link w:val="CommentSubjectChar"/>
    <w:rsid w:val="00C37E5C"/>
    <w:rPr>
      <w:b/>
      <w:bCs/>
    </w:rPr>
  </w:style>
  <w:style w:type="character" w:customStyle="1" w:styleId="CommentSubjectChar">
    <w:name w:val="Comment Subject Char"/>
    <w:basedOn w:val="CommentTextChar"/>
    <w:link w:val="CommentSubject"/>
    <w:rsid w:val="00C37E5C"/>
    <w:rPr>
      <w:b/>
      <w:bCs/>
    </w:rPr>
  </w:style>
  <w:style w:type="paragraph" w:customStyle="1" w:styleId="Default">
    <w:name w:val="Default"/>
    <w:rsid w:val="00D66B8D"/>
    <w:pPr>
      <w:autoSpaceDE w:val="0"/>
      <w:autoSpaceDN w:val="0"/>
      <w:adjustRightInd w:val="0"/>
    </w:pPr>
    <w:rPr>
      <w:rFonts w:ascii="Arial" w:eastAsiaTheme="minorHAnsi" w:hAnsi="Arial" w:cs="Arial"/>
      <w:color w:val="000000"/>
      <w:sz w:val="24"/>
      <w:szCs w:val="24"/>
      <w:lang w:val="en-ZA"/>
    </w:rPr>
  </w:style>
  <w:style w:type="table" w:styleId="TableGrid">
    <w:name w:val="Table Grid"/>
    <w:basedOn w:val="TableNormal"/>
    <w:rsid w:val="00342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autoRedefine/>
    <w:rsid w:val="003E6052"/>
    <w:pPr>
      <w:numPr>
        <w:numId w:val="22"/>
      </w:numPr>
      <w:tabs>
        <w:tab w:val="num" w:pos="634"/>
        <w:tab w:val="left" w:pos="851"/>
      </w:tabs>
      <w:spacing w:after="160"/>
      <w:ind w:left="634"/>
      <w:jc w:val="both"/>
    </w:pPr>
    <w:rPr>
      <w:rFonts w:ascii="Arial" w:hAnsi="Arial"/>
      <w:sz w:val="22"/>
      <w:lang w:val="en-ZA"/>
    </w:rPr>
  </w:style>
  <w:style w:type="paragraph" w:customStyle="1" w:styleId="Numberedbodytext">
    <w:name w:val="Numbered body text"/>
    <w:basedOn w:val="Numberedparagraph"/>
    <w:qFormat/>
    <w:rsid w:val="003E6052"/>
    <w:pPr>
      <w:tabs>
        <w:tab w:val="clear" w:pos="634"/>
        <w:tab w:val="clear" w:pos="851"/>
      </w:tabs>
      <w:spacing w:before="160"/>
      <w:ind w:left="14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90058">
      <w:bodyDiv w:val="1"/>
      <w:marLeft w:val="0"/>
      <w:marRight w:val="0"/>
      <w:marTop w:val="0"/>
      <w:marBottom w:val="0"/>
      <w:divBdr>
        <w:top w:val="none" w:sz="0" w:space="0" w:color="auto"/>
        <w:left w:val="none" w:sz="0" w:space="0" w:color="auto"/>
        <w:bottom w:val="none" w:sz="0" w:space="0" w:color="auto"/>
        <w:right w:val="none" w:sz="0" w:space="0" w:color="auto"/>
      </w:divBdr>
    </w:div>
    <w:div w:id="11740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discover.sabinet.co.za/webx/access/netlaw/LOCAL%20GOVERNMENT%20MUNICIPAL%20FINANCE%20MANAGEMENT%20ACT,%202003.ht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B4E252-177E-48D0-8511-74F16487E72F}" type="doc">
      <dgm:prSet loTypeId="urn:microsoft.com/office/officeart/2005/8/layout/orgChart1" loCatId="hierarchy" qsTypeId="urn:microsoft.com/office/officeart/2005/8/quickstyle/simple1" qsCatId="simple" csTypeId="urn:microsoft.com/office/officeart/2005/8/colors/accent1_2" csCatId="accent1" phldr="1"/>
      <dgm:spPr/>
    </dgm:pt>
    <dgm:pt modelId="{184AC459-65BF-47FD-B41E-B234AF787FF1}">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Determine the bases that the financial statements and the budget are based on</a:t>
          </a:r>
          <a:endParaRPr lang="en-US" smtClean="0">
            <a:solidFill>
              <a:sysClr val="windowText" lastClr="000000"/>
            </a:solidFill>
            <a:latin typeface="Arial" panose="020B0604020202020204" pitchFamily="34" charset="0"/>
            <a:cs typeface="Arial" panose="020B0604020202020204" pitchFamily="34" charset="0"/>
          </a:endParaRPr>
        </a:p>
      </dgm:t>
    </dgm:pt>
    <dgm:pt modelId="{E4A1D521-6A41-43BE-A3DD-3FF1B7B0BE1E}" type="parTrans" cxnId="{15D98189-0D51-4F84-8CD7-52CDA124DA6A}">
      <dgm:prSet/>
      <dgm:spPr/>
      <dgm:t>
        <a:bodyPr/>
        <a:lstStyle/>
        <a:p>
          <a:endParaRPr lang="en-US"/>
        </a:p>
      </dgm:t>
    </dgm:pt>
    <dgm:pt modelId="{85B6C72C-1FCB-4C94-BE76-4F6A8DAD482C}" type="sibTrans" cxnId="{15D98189-0D51-4F84-8CD7-52CDA124DA6A}">
      <dgm:prSet/>
      <dgm:spPr/>
      <dgm:t>
        <a:bodyPr/>
        <a:lstStyle/>
        <a:p>
          <a:endParaRPr lang="en-US"/>
        </a:p>
      </dgm:t>
    </dgm:pt>
    <dgm:pt modelId="{16226142-E372-43DE-ACDE-02615E79F1F4}">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Financial statements and budget both on accrual basis	</a:t>
          </a:r>
          <a:endParaRPr lang="en-US" smtClean="0">
            <a:solidFill>
              <a:sysClr val="windowText" lastClr="000000"/>
            </a:solidFill>
            <a:latin typeface="Arial" panose="020B0604020202020204" pitchFamily="34" charset="0"/>
            <a:cs typeface="Arial" panose="020B0604020202020204" pitchFamily="34" charset="0"/>
          </a:endParaRPr>
        </a:p>
      </dgm:t>
    </dgm:pt>
    <dgm:pt modelId="{927D5F79-4BE4-4B44-9C3A-09C946671C4A}" type="parTrans" cxnId="{0C0F8BF8-58C5-413F-80DB-36568DF7DFB9}">
      <dgm:prSet/>
      <dgm:spPr/>
      <dgm:t>
        <a:bodyPr/>
        <a:lstStyle/>
        <a:p>
          <a:endParaRPr lang="en-US"/>
        </a:p>
      </dgm:t>
    </dgm:pt>
    <dgm:pt modelId="{91D8755F-5269-4A77-B791-55D0A1938F6F}" type="sibTrans" cxnId="{0C0F8BF8-58C5-413F-80DB-36568DF7DFB9}">
      <dgm:prSet/>
      <dgm:spPr/>
      <dgm:t>
        <a:bodyPr/>
        <a:lstStyle/>
        <a:p>
          <a:endParaRPr lang="en-US"/>
        </a:p>
      </dgm:t>
    </dgm:pt>
    <dgm:pt modelId="{E3A87DBB-6A93-4B95-8E5F-45938B50E747}">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Additional budget column in the primary financial statements</a:t>
          </a:r>
          <a:endParaRPr lang="en-US" smtClean="0">
            <a:solidFill>
              <a:sysClr val="windowText" lastClr="000000"/>
            </a:solidFill>
            <a:latin typeface="Arial" panose="020B0604020202020204" pitchFamily="34" charset="0"/>
            <a:cs typeface="Arial" panose="020B0604020202020204" pitchFamily="34" charset="0"/>
          </a:endParaRPr>
        </a:p>
      </dgm:t>
    </dgm:pt>
    <dgm:pt modelId="{3F8E37BC-3EAD-452E-A1ED-C77B90ED225E}" type="parTrans" cxnId="{3707766B-7AB9-44CF-9F6F-7E2411BE042D}">
      <dgm:prSet/>
      <dgm:spPr/>
      <dgm:t>
        <a:bodyPr/>
        <a:lstStyle/>
        <a:p>
          <a:endParaRPr lang="en-US"/>
        </a:p>
      </dgm:t>
    </dgm:pt>
    <dgm:pt modelId="{0CA74275-454B-4491-92E7-5093A0B07F81}" type="sibTrans" cxnId="{3707766B-7AB9-44CF-9F6F-7E2411BE042D}">
      <dgm:prSet/>
      <dgm:spPr/>
      <dgm:t>
        <a:bodyPr/>
        <a:lstStyle/>
        <a:p>
          <a:endParaRPr lang="en-US"/>
        </a:p>
      </dgm:t>
    </dgm:pt>
    <dgm:pt modelId="{FF2DBFDD-D9CA-408C-BDB1-A291A9DE04F7}">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Financial statements on accrual basis and budget on cash basis</a:t>
          </a:r>
          <a:endParaRPr lang="en-US" smtClean="0">
            <a:solidFill>
              <a:sysClr val="windowText" lastClr="000000"/>
            </a:solidFill>
            <a:latin typeface="Arial" panose="020B0604020202020204" pitchFamily="34" charset="0"/>
            <a:cs typeface="Arial" panose="020B0604020202020204" pitchFamily="34" charset="0"/>
          </a:endParaRPr>
        </a:p>
      </dgm:t>
    </dgm:pt>
    <dgm:pt modelId="{3E546E34-CE83-460F-B6B2-49893FBB8B70}" type="parTrans" cxnId="{0DB21734-F3E2-4B57-B09E-2812208EBE52}">
      <dgm:prSet/>
      <dgm:spPr/>
      <dgm:t>
        <a:bodyPr/>
        <a:lstStyle/>
        <a:p>
          <a:endParaRPr lang="en-US"/>
        </a:p>
      </dgm:t>
    </dgm:pt>
    <dgm:pt modelId="{CDFE979A-9A16-4CDC-A841-438EAA298E2C}" type="sibTrans" cxnId="{0DB21734-F3E2-4B57-B09E-2812208EBE52}">
      <dgm:prSet/>
      <dgm:spPr/>
      <dgm:t>
        <a:bodyPr/>
        <a:lstStyle/>
        <a:p>
          <a:endParaRPr lang="en-US"/>
        </a:p>
      </dgm:t>
    </dgm:pt>
    <dgm:pt modelId="{10F79F02-D79D-42BA-985F-B97CCA530331}">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Separate statement of comparison of budget and actual amounts	</a:t>
          </a:r>
          <a:endParaRPr lang="en-US" smtClean="0">
            <a:solidFill>
              <a:sysClr val="windowText" lastClr="000000"/>
            </a:solidFill>
            <a:latin typeface="Arial" panose="020B0604020202020204" pitchFamily="34" charset="0"/>
            <a:cs typeface="Arial" panose="020B0604020202020204" pitchFamily="34" charset="0"/>
          </a:endParaRPr>
        </a:p>
      </dgm:t>
    </dgm:pt>
    <dgm:pt modelId="{6BCAAAA3-67D2-4A5D-ACD7-A07CEFB24B9E}" type="parTrans" cxnId="{B1116146-EB63-41FC-844C-DE61857FEAD1}">
      <dgm:prSet/>
      <dgm:spPr/>
      <dgm:t>
        <a:bodyPr/>
        <a:lstStyle/>
        <a:p>
          <a:endParaRPr lang="en-US"/>
        </a:p>
      </dgm:t>
    </dgm:pt>
    <dgm:pt modelId="{207B3D11-B486-4E44-96E8-EFD1FFF10955}" type="sibTrans" cxnId="{B1116146-EB63-41FC-844C-DE61857FEAD1}">
      <dgm:prSet/>
      <dgm:spPr/>
      <dgm:t>
        <a:bodyPr/>
        <a:lstStyle/>
        <a:p>
          <a:endParaRPr lang="en-US"/>
        </a:p>
      </dgm:t>
    </dgm:pt>
    <dgm:pt modelId="{FF1D5307-DACF-4ED0-B5CB-9048F0F0B706}">
      <dgm:prSet/>
      <dgm:spPr>
        <a:solidFill>
          <a:schemeClr val="accent3"/>
        </a:solidFill>
      </dgm:spPr>
      <dgm:t>
        <a:bodyPr/>
        <a:lstStyle/>
        <a:p>
          <a:pPr marR="0" algn="ctr" rtl="0"/>
          <a:r>
            <a:rPr lang="en-US" b="0" i="0" u="none" strike="noStrike" baseline="0" smtClean="0">
              <a:solidFill>
                <a:sysClr val="windowText" lastClr="000000"/>
              </a:solidFill>
              <a:latin typeface="Arial" panose="020B0604020202020204" pitchFamily="34" charset="0"/>
              <a:cs typeface="Arial" panose="020B0604020202020204" pitchFamily="34" charset="0"/>
            </a:rPr>
            <a:t>Reconciliation between actual amounts on comparable basis and actual amounts in financial statements.		</a:t>
          </a:r>
          <a:endParaRPr lang="en-US" smtClean="0">
            <a:solidFill>
              <a:sysClr val="windowText" lastClr="000000"/>
            </a:solidFill>
            <a:latin typeface="Arial" panose="020B0604020202020204" pitchFamily="34" charset="0"/>
            <a:cs typeface="Arial" panose="020B0604020202020204" pitchFamily="34" charset="0"/>
          </a:endParaRPr>
        </a:p>
      </dgm:t>
    </dgm:pt>
    <dgm:pt modelId="{84754849-5FA5-42AA-BCC6-42BAE129AD3E}" type="parTrans" cxnId="{7996D6A1-DEBA-4498-A3D1-99E45DECC616}">
      <dgm:prSet/>
      <dgm:spPr/>
      <dgm:t>
        <a:bodyPr/>
        <a:lstStyle/>
        <a:p>
          <a:endParaRPr lang="en-US"/>
        </a:p>
      </dgm:t>
    </dgm:pt>
    <dgm:pt modelId="{512C1A66-6323-4146-9130-12ADF3CE81D4}" type="sibTrans" cxnId="{7996D6A1-DEBA-4498-A3D1-99E45DECC616}">
      <dgm:prSet/>
      <dgm:spPr/>
      <dgm:t>
        <a:bodyPr/>
        <a:lstStyle/>
        <a:p>
          <a:endParaRPr lang="en-US"/>
        </a:p>
      </dgm:t>
    </dgm:pt>
    <dgm:pt modelId="{E7C288CB-B9F4-4903-AD1A-2BCA07912BDA}" type="pres">
      <dgm:prSet presAssocID="{8CB4E252-177E-48D0-8511-74F16487E72F}" presName="hierChild1" presStyleCnt="0">
        <dgm:presLayoutVars>
          <dgm:orgChart val="1"/>
          <dgm:chPref val="1"/>
          <dgm:dir/>
          <dgm:animOne val="branch"/>
          <dgm:animLvl val="lvl"/>
          <dgm:resizeHandles/>
        </dgm:presLayoutVars>
      </dgm:prSet>
      <dgm:spPr/>
    </dgm:pt>
    <dgm:pt modelId="{8D23C90D-6F02-439D-AD73-5A035568712A}" type="pres">
      <dgm:prSet presAssocID="{184AC459-65BF-47FD-B41E-B234AF787FF1}" presName="hierRoot1" presStyleCnt="0">
        <dgm:presLayoutVars>
          <dgm:hierBranch val="r"/>
        </dgm:presLayoutVars>
      </dgm:prSet>
      <dgm:spPr/>
    </dgm:pt>
    <dgm:pt modelId="{114472EE-83B6-461C-9F43-4AF9593FAD64}" type="pres">
      <dgm:prSet presAssocID="{184AC459-65BF-47FD-B41E-B234AF787FF1}" presName="rootComposite1" presStyleCnt="0"/>
      <dgm:spPr/>
    </dgm:pt>
    <dgm:pt modelId="{49889D5F-D71E-49F8-A268-7FE0EAD5A261}" type="pres">
      <dgm:prSet presAssocID="{184AC459-65BF-47FD-B41E-B234AF787FF1}" presName="rootText1" presStyleLbl="node0" presStyleIdx="0" presStyleCnt="1" custScaleX="425385" custScaleY="191208">
        <dgm:presLayoutVars>
          <dgm:chPref val="3"/>
        </dgm:presLayoutVars>
      </dgm:prSet>
      <dgm:spPr/>
      <dgm:t>
        <a:bodyPr/>
        <a:lstStyle/>
        <a:p>
          <a:endParaRPr lang="en-US"/>
        </a:p>
      </dgm:t>
    </dgm:pt>
    <dgm:pt modelId="{14F56F37-A474-476A-B7F6-59FC75C43D02}" type="pres">
      <dgm:prSet presAssocID="{184AC459-65BF-47FD-B41E-B234AF787FF1}" presName="rootConnector1" presStyleLbl="node1" presStyleIdx="0" presStyleCnt="0"/>
      <dgm:spPr/>
      <dgm:t>
        <a:bodyPr/>
        <a:lstStyle/>
        <a:p>
          <a:endParaRPr lang="en-US"/>
        </a:p>
      </dgm:t>
    </dgm:pt>
    <dgm:pt modelId="{E24C500A-CE2A-4962-86D8-15AB5BA45528}" type="pres">
      <dgm:prSet presAssocID="{184AC459-65BF-47FD-B41E-B234AF787FF1}" presName="hierChild2" presStyleCnt="0"/>
      <dgm:spPr/>
    </dgm:pt>
    <dgm:pt modelId="{70C3843B-4A93-413A-87F1-81BDE10A3678}" type="pres">
      <dgm:prSet presAssocID="{927D5F79-4BE4-4B44-9C3A-09C946671C4A}" presName="Name50" presStyleLbl="parChTrans1D2" presStyleIdx="0" presStyleCnt="2"/>
      <dgm:spPr/>
      <dgm:t>
        <a:bodyPr/>
        <a:lstStyle/>
        <a:p>
          <a:endParaRPr lang="en-US"/>
        </a:p>
      </dgm:t>
    </dgm:pt>
    <dgm:pt modelId="{6015A19E-31FD-4175-8A1F-52F8243DCC2E}" type="pres">
      <dgm:prSet presAssocID="{16226142-E372-43DE-ACDE-02615E79F1F4}" presName="hierRoot2" presStyleCnt="0">
        <dgm:presLayoutVars>
          <dgm:hierBranch/>
        </dgm:presLayoutVars>
      </dgm:prSet>
      <dgm:spPr/>
    </dgm:pt>
    <dgm:pt modelId="{7388CDCD-20D6-4177-A0BF-11ADDE40D91E}" type="pres">
      <dgm:prSet presAssocID="{16226142-E372-43DE-ACDE-02615E79F1F4}" presName="rootComposite" presStyleCnt="0"/>
      <dgm:spPr/>
    </dgm:pt>
    <dgm:pt modelId="{7EEF9B95-935B-4F4B-9F3A-3BC247DC632C}" type="pres">
      <dgm:prSet presAssocID="{16226142-E372-43DE-ACDE-02615E79F1F4}" presName="rootText" presStyleLbl="node2" presStyleIdx="0" presStyleCnt="2" custScaleX="392053" custScaleY="201557">
        <dgm:presLayoutVars>
          <dgm:chPref val="3"/>
        </dgm:presLayoutVars>
      </dgm:prSet>
      <dgm:spPr/>
      <dgm:t>
        <a:bodyPr/>
        <a:lstStyle/>
        <a:p>
          <a:endParaRPr lang="en-US"/>
        </a:p>
      </dgm:t>
    </dgm:pt>
    <dgm:pt modelId="{E5EACE3E-82D3-45D3-81E3-3D49F7F2F574}" type="pres">
      <dgm:prSet presAssocID="{16226142-E372-43DE-ACDE-02615E79F1F4}" presName="rootConnector" presStyleLbl="node2" presStyleIdx="0" presStyleCnt="2"/>
      <dgm:spPr/>
      <dgm:t>
        <a:bodyPr/>
        <a:lstStyle/>
        <a:p>
          <a:endParaRPr lang="en-US"/>
        </a:p>
      </dgm:t>
    </dgm:pt>
    <dgm:pt modelId="{06DC011B-A5AC-4856-9B46-D0050D1DA886}" type="pres">
      <dgm:prSet presAssocID="{16226142-E372-43DE-ACDE-02615E79F1F4}" presName="hierChild4" presStyleCnt="0"/>
      <dgm:spPr/>
    </dgm:pt>
    <dgm:pt modelId="{7A22B069-32DE-44CB-9EAA-B33919AC98FA}" type="pres">
      <dgm:prSet presAssocID="{3F8E37BC-3EAD-452E-A1ED-C77B90ED225E}" presName="Name35" presStyleLbl="parChTrans1D3" presStyleIdx="0" presStyleCnt="2"/>
      <dgm:spPr/>
      <dgm:t>
        <a:bodyPr/>
        <a:lstStyle/>
        <a:p>
          <a:endParaRPr lang="en-US"/>
        </a:p>
      </dgm:t>
    </dgm:pt>
    <dgm:pt modelId="{0374BD2F-4BCF-4FC1-86AB-330A67694EBB}" type="pres">
      <dgm:prSet presAssocID="{E3A87DBB-6A93-4B95-8E5F-45938B50E747}" presName="hierRoot2" presStyleCnt="0">
        <dgm:presLayoutVars>
          <dgm:hierBranch val="r"/>
        </dgm:presLayoutVars>
      </dgm:prSet>
      <dgm:spPr/>
    </dgm:pt>
    <dgm:pt modelId="{8B827193-0486-407D-9A75-43F07EC6920D}" type="pres">
      <dgm:prSet presAssocID="{E3A87DBB-6A93-4B95-8E5F-45938B50E747}" presName="rootComposite" presStyleCnt="0"/>
      <dgm:spPr/>
    </dgm:pt>
    <dgm:pt modelId="{10C1CABD-3318-44EB-A3D6-CD368DDAF1AF}" type="pres">
      <dgm:prSet presAssocID="{E3A87DBB-6A93-4B95-8E5F-45938B50E747}" presName="rootText" presStyleLbl="node3" presStyleIdx="0" presStyleCnt="2" custScaleX="378606" custScaleY="211732">
        <dgm:presLayoutVars>
          <dgm:chPref val="3"/>
        </dgm:presLayoutVars>
      </dgm:prSet>
      <dgm:spPr/>
      <dgm:t>
        <a:bodyPr/>
        <a:lstStyle/>
        <a:p>
          <a:endParaRPr lang="en-US"/>
        </a:p>
      </dgm:t>
    </dgm:pt>
    <dgm:pt modelId="{1D005C60-9E2F-41B7-B210-436B309AACA2}" type="pres">
      <dgm:prSet presAssocID="{E3A87DBB-6A93-4B95-8E5F-45938B50E747}" presName="rootConnector" presStyleLbl="node3" presStyleIdx="0" presStyleCnt="2"/>
      <dgm:spPr/>
      <dgm:t>
        <a:bodyPr/>
        <a:lstStyle/>
        <a:p>
          <a:endParaRPr lang="en-US"/>
        </a:p>
      </dgm:t>
    </dgm:pt>
    <dgm:pt modelId="{DBC20A9C-C70E-4246-830F-9E8E25BF0C97}" type="pres">
      <dgm:prSet presAssocID="{E3A87DBB-6A93-4B95-8E5F-45938B50E747}" presName="hierChild4" presStyleCnt="0"/>
      <dgm:spPr/>
    </dgm:pt>
    <dgm:pt modelId="{84EAC938-6CD9-4B4C-BBA8-D0D1BB1E4F98}" type="pres">
      <dgm:prSet presAssocID="{E3A87DBB-6A93-4B95-8E5F-45938B50E747}" presName="hierChild5" presStyleCnt="0"/>
      <dgm:spPr/>
    </dgm:pt>
    <dgm:pt modelId="{C9172E07-A9AE-4BEF-ADCD-C722FE972859}" type="pres">
      <dgm:prSet presAssocID="{16226142-E372-43DE-ACDE-02615E79F1F4}" presName="hierChild5" presStyleCnt="0"/>
      <dgm:spPr/>
    </dgm:pt>
    <dgm:pt modelId="{F1F5E29C-3D61-43F3-87F5-7B27F9B8707E}" type="pres">
      <dgm:prSet presAssocID="{3E546E34-CE83-460F-B6B2-49893FBB8B70}" presName="Name50" presStyleLbl="parChTrans1D2" presStyleIdx="1" presStyleCnt="2"/>
      <dgm:spPr/>
      <dgm:t>
        <a:bodyPr/>
        <a:lstStyle/>
        <a:p>
          <a:endParaRPr lang="en-US"/>
        </a:p>
      </dgm:t>
    </dgm:pt>
    <dgm:pt modelId="{20679668-DCDE-48ED-AD5B-3D158A58C674}" type="pres">
      <dgm:prSet presAssocID="{FF2DBFDD-D9CA-408C-BDB1-A291A9DE04F7}" presName="hierRoot2" presStyleCnt="0">
        <dgm:presLayoutVars>
          <dgm:hierBranch/>
        </dgm:presLayoutVars>
      </dgm:prSet>
      <dgm:spPr/>
    </dgm:pt>
    <dgm:pt modelId="{41934FC3-CB45-4969-BF71-12AC21E276D0}" type="pres">
      <dgm:prSet presAssocID="{FF2DBFDD-D9CA-408C-BDB1-A291A9DE04F7}" presName="rootComposite" presStyleCnt="0"/>
      <dgm:spPr/>
    </dgm:pt>
    <dgm:pt modelId="{A63A2DCC-5402-4852-BC3B-A986393F0D28}" type="pres">
      <dgm:prSet presAssocID="{FF2DBFDD-D9CA-408C-BDB1-A291A9DE04F7}" presName="rootText" presStyleLbl="node2" presStyleIdx="1" presStyleCnt="2" custScaleX="377924" custScaleY="181606">
        <dgm:presLayoutVars>
          <dgm:chPref val="3"/>
        </dgm:presLayoutVars>
      </dgm:prSet>
      <dgm:spPr/>
      <dgm:t>
        <a:bodyPr/>
        <a:lstStyle/>
        <a:p>
          <a:endParaRPr lang="en-US"/>
        </a:p>
      </dgm:t>
    </dgm:pt>
    <dgm:pt modelId="{582B2AA5-3343-4D41-9651-9F04CADABC63}" type="pres">
      <dgm:prSet presAssocID="{FF2DBFDD-D9CA-408C-BDB1-A291A9DE04F7}" presName="rootConnector" presStyleLbl="node2" presStyleIdx="1" presStyleCnt="2"/>
      <dgm:spPr/>
      <dgm:t>
        <a:bodyPr/>
        <a:lstStyle/>
        <a:p>
          <a:endParaRPr lang="en-US"/>
        </a:p>
      </dgm:t>
    </dgm:pt>
    <dgm:pt modelId="{D714DC3E-C60E-411B-A77A-04A45286070E}" type="pres">
      <dgm:prSet presAssocID="{FF2DBFDD-D9CA-408C-BDB1-A291A9DE04F7}" presName="hierChild4" presStyleCnt="0"/>
      <dgm:spPr/>
    </dgm:pt>
    <dgm:pt modelId="{B26F623D-0E58-4813-A401-B7CF0AD486F0}" type="pres">
      <dgm:prSet presAssocID="{6BCAAAA3-67D2-4A5D-ACD7-A07CEFB24B9E}" presName="Name35" presStyleLbl="parChTrans1D3" presStyleIdx="1" presStyleCnt="2"/>
      <dgm:spPr/>
      <dgm:t>
        <a:bodyPr/>
        <a:lstStyle/>
        <a:p>
          <a:endParaRPr lang="en-US"/>
        </a:p>
      </dgm:t>
    </dgm:pt>
    <dgm:pt modelId="{780024B9-4311-4209-AD40-E51579FAA01A}" type="pres">
      <dgm:prSet presAssocID="{10F79F02-D79D-42BA-985F-B97CCA530331}" presName="hierRoot2" presStyleCnt="0">
        <dgm:presLayoutVars>
          <dgm:hierBranch val="r"/>
        </dgm:presLayoutVars>
      </dgm:prSet>
      <dgm:spPr/>
    </dgm:pt>
    <dgm:pt modelId="{2B284A6C-737D-49DA-93F8-710D4687C640}" type="pres">
      <dgm:prSet presAssocID="{10F79F02-D79D-42BA-985F-B97CCA530331}" presName="rootComposite" presStyleCnt="0"/>
      <dgm:spPr/>
    </dgm:pt>
    <dgm:pt modelId="{B1053F1F-854B-44E4-B948-02FC10610E67}" type="pres">
      <dgm:prSet presAssocID="{10F79F02-D79D-42BA-985F-B97CCA530331}" presName="rootText" presStyleLbl="node3" presStyleIdx="1" presStyleCnt="2" custScaleX="385569" custScaleY="224947">
        <dgm:presLayoutVars>
          <dgm:chPref val="3"/>
        </dgm:presLayoutVars>
      </dgm:prSet>
      <dgm:spPr/>
      <dgm:t>
        <a:bodyPr/>
        <a:lstStyle/>
        <a:p>
          <a:endParaRPr lang="en-US"/>
        </a:p>
      </dgm:t>
    </dgm:pt>
    <dgm:pt modelId="{5E805533-90B3-4C55-9628-9CDEFE4E094E}" type="pres">
      <dgm:prSet presAssocID="{10F79F02-D79D-42BA-985F-B97CCA530331}" presName="rootConnector" presStyleLbl="node3" presStyleIdx="1" presStyleCnt="2"/>
      <dgm:spPr/>
      <dgm:t>
        <a:bodyPr/>
        <a:lstStyle/>
        <a:p>
          <a:endParaRPr lang="en-US"/>
        </a:p>
      </dgm:t>
    </dgm:pt>
    <dgm:pt modelId="{9880393E-F6BB-4C0B-B236-DDE552F60842}" type="pres">
      <dgm:prSet presAssocID="{10F79F02-D79D-42BA-985F-B97CCA530331}" presName="hierChild4" presStyleCnt="0"/>
      <dgm:spPr/>
    </dgm:pt>
    <dgm:pt modelId="{BB8F20FE-1842-4240-ABFC-35227C8EF4D9}" type="pres">
      <dgm:prSet presAssocID="{84754849-5FA5-42AA-BCC6-42BAE129AD3E}" presName="Name50" presStyleLbl="parChTrans1D4" presStyleIdx="0" presStyleCnt="1"/>
      <dgm:spPr/>
      <dgm:t>
        <a:bodyPr/>
        <a:lstStyle/>
        <a:p>
          <a:endParaRPr lang="en-US"/>
        </a:p>
      </dgm:t>
    </dgm:pt>
    <dgm:pt modelId="{029FFDE9-3A7E-46C1-9D1A-727E99EF16C0}" type="pres">
      <dgm:prSet presAssocID="{FF1D5307-DACF-4ED0-B5CB-9048F0F0B706}" presName="hierRoot2" presStyleCnt="0">
        <dgm:presLayoutVars>
          <dgm:hierBranch val="r"/>
        </dgm:presLayoutVars>
      </dgm:prSet>
      <dgm:spPr/>
    </dgm:pt>
    <dgm:pt modelId="{8026AFF1-3EC8-4EF3-989C-DF7BBA6E6D03}" type="pres">
      <dgm:prSet presAssocID="{FF1D5307-DACF-4ED0-B5CB-9048F0F0B706}" presName="rootComposite" presStyleCnt="0"/>
      <dgm:spPr/>
    </dgm:pt>
    <dgm:pt modelId="{B1C1B05F-FBE0-4112-9DF1-88BABE9975DF}" type="pres">
      <dgm:prSet presAssocID="{FF1D5307-DACF-4ED0-B5CB-9048F0F0B706}" presName="rootText" presStyleLbl="node4" presStyleIdx="0" presStyleCnt="1" custScaleX="328608" custScaleY="210138">
        <dgm:presLayoutVars>
          <dgm:chPref val="3"/>
        </dgm:presLayoutVars>
      </dgm:prSet>
      <dgm:spPr/>
      <dgm:t>
        <a:bodyPr/>
        <a:lstStyle/>
        <a:p>
          <a:endParaRPr lang="en-US"/>
        </a:p>
      </dgm:t>
    </dgm:pt>
    <dgm:pt modelId="{EE178FD4-38C3-4601-A242-E5C34B907D63}" type="pres">
      <dgm:prSet presAssocID="{FF1D5307-DACF-4ED0-B5CB-9048F0F0B706}" presName="rootConnector" presStyleLbl="node4" presStyleIdx="0" presStyleCnt="1"/>
      <dgm:spPr/>
      <dgm:t>
        <a:bodyPr/>
        <a:lstStyle/>
        <a:p>
          <a:endParaRPr lang="en-US"/>
        </a:p>
      </dgm:t>
    </dgm:pt>
    <dgm:pt modelId="{F374FF1B-A1B3-438A-A4E0-A9B48E8558F8}" type="pres">
      <dgm:prSet presAssocID="{FF1D5307-DACF-4ED0-B5CB-9048F0F0B706}" presName="hierChild4" presStyleCnt="0"/>
      <dgm:spPr/>
    </dgm:pt>
    <dgm:pt modelId="{55310DEA-05CA-4292-852B-9B90262B55E4}" type="pres">
      <dgm:prSet presAssocID="{FF1D5307-DACF-4ED0-B5CB-9048F0F0B706}" presName="hierChild5" presStyleCnt="0"/>
      <dgm:spPr/>
    </dgm:pt>
    <dgm:pt modelId="{04D1D5D2-1AA6-4678-BF3D-4F331626FC62}" type="pres">
      <dgm:prSet presAssocID="{10F79F02-D79D-42BA-985F-B97CCA530331}" presName="hierChild5" presStyleCnt="0"/>
      <dgm:spPr/>
    </dgm:pt>
    <dgm:pt modelId="{19EAAF7A-485F-4197-9551-1963B1F2E5D2}" type="pres">
      <dgm:prSet presAssocID="{FF2DBFDD-D9CA-408C-BDB1-A291A9DE04F7}" presName="hierChild5" presStyleCnt="0"/>
      <dgm:spPr/>
    </dgm:pt>
    <dgm:pt modelId="{2CE38F39-CE5E-4CF2-896E-8CE044631745}" type="pres">
      <dgm:prSet presAssocID="{184AC459-65BF-47FD-B41E-B234AF787FF1}" presName="hierChild3" presStyleCnt="0"/>
      <dgm:spPr/>
    </dgm:pt>
  </dgm:ptLst>
  <dgm:cxnLst>
    <dgm:cxn modelId="{C595B28C-41F9-4CDB-AAC8-79CB90B0E127}" type="presOf" srcId="{E3A87DBB-6A93-4B95-8E5F-45938B50E747}" destId="{1D005C60-9E2F-41B7-B210-436B309AACA2}" srcOrd="1" destOrd="0" presId="urn:microsoft.com/office/officeart/2005/8/layout/orgChart1"/>
    <dgm:cxn modelId="{8D61496D-79A2-4F1D-8D39-1CD73833269B}" type="presOf" srcId="{10F79F02-D79D-42BA-985F-B97CCA530331}" destId="{5E805533-90B3-4C55-9628-9CDEFE4E094E}" srcOrd="1" destOrd="0" presId="urn:microsoft.com/office/officeart/2005/8/layout/orgChart1"/>
    <dgm:cxn modelId="{C2789C48-75F7-4A38-99D4-10C3D2FDC750}" type="presOf" srcId="{16226142-E372-43DE-ACDE-02615E79F1F4}" destId="{7EEF9B95-935B-4F4B-9F3A-3BC247DC632C}" srcOrd="0" destOrd="0" presId="urn:microsoft.com/office/officeart/2005/8/layout/orgChart1"/>
    <dgm:cxn modelId="{B1116146-EB63-41FC-844C-DE61857FEAD1}" srcId="{FF2DBFDD-D9CA-408C-BDB1-A291A9DE04F7}" destId="{10F79F02-D79D-42BA-985F-B97CCA530331}" srcOrd="0" destOrd="0" parTransId="{6BCAAAA3-67D2-4A5D-ACD7-A07CEFB24B9E}" sibTransId="{207B3D11-B486-4E44-96E8-EFD1FFF10955}"/>
    <dgm:cxn modelId="{7996D6A1-DEBA-4498-A3D1-99E45DECC616}" srcId="{10F79F02-D79D-42BA-985F-B97CCA530331}" destId="{FF1D5307-DACF-4ED0-B5CB-9048F0F0B706}" srcOrd="0" destOrd="0" parTransId="{84754849-5FA5-42AA-BCC6-42BAE129AD3E}" sibTransId="{512C1A66-6323-4146-9130-12ADF3CE81D4}"/>
    <dgm:cxn modelId="{EA9D0130-69F5-4236-B305-EB525CE4A904}" type="presOf" srcId="{16226142-E372-43DE-ACDE-02615E79F1F4}" destId="{E5EACE3E-82D3-45D3-81E3-3D49F7F2F574}" srcOrd="1" destOrd="0" presId="urn:microsoft.com/office/officeart/2005/8/layout/orgChart1"/>
    <dgm:cxn modelId="{0C0F8BF8-58C5-413F-80DB-36568DF7DFB9}" srcId="{184AC459-65BF-47FD-B41E-B234AF787FF1}" destId="{16226142-E372-43DE-ACDE-02615E79F1F4}" srcOrd="0" destOrd="0" parTransId="{927D5F79-4BE4-4B44-9C3A-09C946671C4A}" sibTransId="{91D8755F-5269-4A77-B791-55D0A1938F6F}"/>
    <dgm:cxn modelId="{3707766B-7AB9-44CF-9F6F-7E2411BE042D}" srcId="{16226142-E372-43DE-ACDE-02615E79F1F4}" destId="{E3A87DBB-6A93-4B95-8E5F-45938B50E747}" srcOrd="0" destOrd="0" parTransId="{3F8E37BC-3EAD-452E-A1ED-C77B90ED225E}" sibTransId="{0CA74275-454B-4491-92E7-5093A0B07F81}"/>
    <dgm:cxn modelId="{9829A758-EDA7-484E-A36B-74EBB7ED8147}" type="presOf" srcId="{FF2DBFDD-D9CA-408C-BDB1-A291A9DE04F7}" destId="{A63A2DCC-5402-4852-BC3B-A986393F0D28}" srcOrd="0" destOrd="0" presId="urn:microsoft.com/office/officeart/2005/8/layout/orgChart1"/>
    <dgm:cxn modelId="{C6B8FD2A-2F43-44E9-A9AE-6EBE8D6B4307}" type="presOf" srcId="{10F79F02-D79D-42BA-985F-B97CCA530331}" destId="{B1053F1F-854B-44E4-B948-02FC10610E67}" srcOrd="0" destOrd="0" presId="urn:microsoft.com/office/officeart/2005/8/layout/orgChart1"/>
    <dgm:cxn modelId="{CCAB46DC-1777-4D20-BC7D-70DD194A4874}" type="presOf" srcId="{3F8E37BC-3EAD-452E-A1ED-C77B90ED225E}" destId="{7A22B069-32DE-44CB-9EAA-B33919AC98FA}" srcOrd="0" destOrd="0" presId="urn:microsoft.com/office/officeart/2005/8/layout/orgChart1"/>
    <dgm:cxn modelId="{15D98189-0D51-4F84-8CD7-52CDA124DA6A}" srcId="{8CB4E252-177E-48D0-8511-74F16487E72F}" destId="{184AC459-65BF-47FD-B41E-B234AF787FF1}" srcOrd="0" destOrd="0" parTransId="{E4A1D521-6A41-43BE-A3DD-3FF1B7B0BE1E}" sibTransId="{85B6C72C-1FCB-4C94-BE76-4F6A8DAD482C}"/>
    <dgm:cxn modelId="{744C57C7-559F-409B-A9F6-742905D0E614}" type="presOf" srcId="{84754849-5FA5-42AA-BCC6-42BAE129AD3E}" destId="{BB8F20FE-1842-4240-ABFC-35227C8EF4D9}" srcOrd="0" destOrd="0" presId="urn:microsoft.com/office/officeart/2005/8/layout/orgChart1"/>
    <dgm:cxn modelId="{63EE3B3B-C227-40C2-9C58-7E9D7EE2CE09}" type="presOf" srcId="{184AC459-65BF-47FD-B41E-B234AF787FF1}" destId="{14F56F37-A474-476A-B7F6-59FC75C43D02}" srcOrd="1" destOrd="0" presId="urn:microsoft.com/office/officeart/2005/8/layout/orgChart1"/>
    <dgm:cxn modelId="{B87AF2B1-B335-4AAF-90AD-06239F655002}" type="presOf" srcId="{3E546E34-CE83-460F-B6B2-49893FBB8B70}" destId="{F1F5E29C-3D61-43F3-87F5-7B27F9B8707E}" srcOrd="0" destOrd="0" presId="urn:microsoft.com/office/officeart/2005/8/layout/orgChart1"/>
    <dgm:cxn modelId="{B8B37962-7151-4C2B-9FC9-DE7061633C18}" type="presOf" srcId="{FF1D5307-DACF-4ED0-B5CB-9048F0F0B706}" destId="{B1C1B05F-FBE0-4112-9DF1-88BABE9975DF}" srcOrd="0" destOrd="0" presId="urn:microsoft.com/office/officeart/2005/8/layout/orgChart1"/>
    <dgm:cxn modelId="{952EA593-A9C3-475B-A9A4-F13FC9BAA287}" type="presOf" srcId="{927D5F79-4BE4-4B44-9C3A-09C946671C4A}" destId="{70C3843B-4A93-413A-87F1-81BDE10A3678}" srcOrd="0" destOrd="0" presId="urn:microsoft.com/office/officeart/2005/8/layout/orgChart1"/>
    <dgm:cxn modelId="{1A38F346-D379-4B91-B46A-41A941BC2844}" type="presOf" srcId="{6BCAAAA3-67D2-4A5D-ACD7-A07CEFB24B9E}" destId="{B26F623D-0E58-4813-A401-B7CF0AD486F0}" srcOrd="0" destOrd="0" presId="urn:microsoft.com/office/officeart/2005/8/layout/orgChart1"/>
    <dgm:cxn modelId="{0DB21734-F3E2-4B57-B09E-2812208EBE52}" srcId="{184AC459-65BF-47FD-B41E-B234AF787FF1}" destId="{FF2DBFDD-D9CA-408C-BDB1-A291A9DE04F7}" srcOrd="1" destOrd="0" parTransId="{3E546E34-CE83-460F-B6B2-49893FBB8B70}" sibTransId="{CDFE979A-9A16-4CDC-A841-438EAA298E2C}"/>
    <dgm:cxn modelId="{99E01385-08B4-4139-84B3-F98860FB65D6}" type="presOf" srcId="{E3A87DBB-6A93-4B95-8E5F-45938B50E747}" destId="{10C1CABD-3318-44EB-A3D6-CD368DDAF1AF}" srcOrd="0" destOrd="0" presId="urn:microsoft.com/office/officeart/2005/8/layout/orgChart1"/>
    <dgm:cxn modelId="{0D4BE98A-69A8-4395-BFDE-0D7365F77ED5}" type="presOf" srcId="{FF1D5307-DACF-4ED0-B5CB-9048F0F0B706}" destId="{EE178FD4-38C3-4601-A242-E5C34B907D63}" srcOrd="1" destOrd="0" presId="urn:microsoft.com/office/officeart/2005/8/layout/orgChart1"/>
    <dgm:cxn modelId="{E4026B7C-DD12-4516-858A-7F980E7A865C}" type="presOf" srcId="{FF2DBFDD-D9CA-408C-BDB1-A291A9DE04F7}" destId="{582B2AA5-3343-4D41-9651-9F04CADABC63}" srcOrd="1" destOrd="0" presId="urn:microsoft.com/office/officeart/2005/8/layout/orgChart1"/>
    <dgm:cxn modelId="{CC4EDA8C-EF37-438A-8879-9CA731196953}" type="presOf" srcId="{184AC459-65BF-47FD-B41E-B234AF787FF1}" destId="{49889D5F-D71E-49F8-A268-7FE0EAD5A261}" srcOrd="0" destOrd="0" presId="urn:microsoft.com/office/officeart/2005/8/layout/orgChart1"/>
    <dgm:cxn modelId="{4DFF06BD-9D91-4ECB-BB8C-2829E4F5E133}" type="presOf" srcId="{8CB4E252-177E-48D0-8511-74F16487E72F}" destId="{E7C288CB-B9F4-4903-AD1A-2BCA07912BDA}" srcOrd="0" destOrd="0" presId="urn:microsoft.com/office/officeart/2005/8/layout/orgChart1"/>
    <dgm:cxn modelId="{BF54A206-3CF0-4CF8-9606-2C027B672872}" type="presParOf" srcId="{E7C288CB-B9F4-4903-AD1A-2BCA07912BDA}" destId="{8D23C90D-6F02-439D-AD73-5A035568712A}" srcOrd="0" destOrd="0" presId="urn:microsoft.com/office/officeart/2005/8/layout/orgChart1"/>
    <dgm:cxn modelId="{4461C9A2-9676-4ACD-A97E-9BA928D02527}" type="presParOf" srcId="{8D23C90D-6F02-439D-AD73-5A035568712A}" destId="{114472EE-83B6-461C-9F43-4AF9593FAD64}" srcOrd="0" destOrd="0" presId="urn:microsoft.com/office/officeart/2005/8/layout/orgChart1"/>
    <dgm:cxn modelId="{F86CAE7F-22AF-4110-B3FE-0151C206E472}" type="presParOf" srcId="{114472EE-83B6-461C-9F43-4AF9593FAD64}" destId="{49889D5F-D71E-49F8-A268-7FE0EAD5A261}" srcOrd="0" destOrd="0" presId="urn:microsoft.com/office/officeart/2005/8/layout/orgChart1"/>
    <dgm:cxn modelId="{60D97A65-D988-4889-B851-CB3AC7BEAADA}" type="presParOf" srcId="{114472EE-83B6-461C-9F43-4AF9593FAD64}" destId="{14F56F37-A474-476A-B7F6-59FC75C43D02}" srcOrd="1" destOrd="0" presId="urn:microsoft.com/office/officeart/2005/8/layout/orgChart1"/>
    <dgm:cxn modelId="{C661FA95-A014-4E6F-BB22-80BAFED454C4}" type="presParOf" srcId="{8D23C90D-6F02-439D-AD73-5A035568712A}" destId="{E24C500A-CE2A-4962-86D8-15AB5BA45528}" srcOrd="1" destOrd="0" presId="urn:microsoft.com/office/officeart/2005/8/layout/orgChart1"/>
    <dgm:cxn modelId="{07B96120-8132-412E-B35A-9A0F5D80A58E}" type="presParOf" srcId="{E24C500A-CE2A-4962-86D8-15AB5BA45528}" destId="{70C3843B-4A93-413A-87F1-81BDE10A3678}" srcOrd="0" destOrd="0" presId="urn:microsoft.com/office/officeart/2005/8/layout/orgChart1"/>
    <dgm:cxn modelId="{D7F5C643-ACFE-405A-9EAB-B2F125233C4F}" type="presParOf" srcId="{E24C500A-CE2A-4962-86D8-15AB5BA45528}" destId="{6015A19E-31FD-4175-8A1F-52F8243DCC2E}" srcOrd="1" destOrd="0" presId="urn:microsoft.com/office/officeart/2005/8/layout/orgChart1"/>
    <dgm:cxn modelId="{1F8512F2-EDCF-4CDE-8745-56AF34A32059}" type="presParOf" srcId="{6015A19E-31FD-4175-8A1F-52F8243DCC2E}" destId="{7388CDCD-20D6-4177-A0BF-11ADDE40D91E}" srcOrd="0" destOrd="0" presId="urn:microsoft.com/office/officeart/2005/8/layout/orgChart1"/>
    <dgm:cxn modelId="{CA9A4390-79A0-4B58-8D5B-B7FA18C8129C}" type="presParOf" srcId="{7388CDCD-20D6-4177-A0BF-11ADDE40D91E}" destId="{7EEF9B95-935B-4F4B-9F3A-3BC247DC632C}" srcOrd="0" destOrd="0" presId="urn:microsoft.com/office/officeart/2005/8/layout/orgChart1"/>
    <dgm:cxn modelId="{AC86E1A3-E1F7-4B69-A51C-094D4C3C9134}" type="presParOf" srcId="{7388CDCD-20D6-4177-A0BF-11ADDE40D91E}" destId="{E5EACE3E-82D3-45D3-81E3-3D49F7F2F574}" srcOrd="1" destOrd="0" presId="urn:microsoft.com/office/officeart/2005/8/layout/orgChart1"/>
    <dgm:cxn modelId="{9041D100-7FFF-490E-8EE2-B8C802D3507A}" type="presParOf" srcId="{6015A19E-31FD-4175-8A1F-52F8243DCC2E}" destId="{06DC011B-A5AC-4856-9B46-D0050D1DA886}" srcOrd="1" destOrd="0" presId="urn:microsoft.com/office/officeart/2005/8/layout/orgChart1"/>
    <dgm:cxn modelId="{A5B2465C-5347-4572-B7F3-CE894EFA0E2A}" type="presParOf" srcId="{06DC011B-A5AC-4856-9B46-D0050D1DA886}" destId="{7A22B069-32DE-44CB-9EAA-B33919AC98FA}" srcOrd="0" destOrd="0" presId="urn:microsoft.com/office/officeart/2005/8/layout/orgChart1"/>
    <dgm:cxn modelId="{A862D2B3-C385-4346-BBB3-E853BAD3245E}" type="presParOf" srcId="{06DC011B-A5AC-4856-9B46-D0050D1DA886}" destId="{0374BD2F-4BCF-4FC1-86AB-330A67694EBB}" srcOrd="1" destOrd="0" presId="urn:microsoft.com/office/officeart/2005/8/layout/orgChart1"/>
    <dgm:cxn modelId="{28593496-AF24-48AB-A6FB-6CDA231F3C17}" type="presParOf" srcId="{0374BD2F-4BCF-4FC1-86AB-330A67694EBB}" destId="{8B827193-0486-407D-9A75-43F07EC6920D}" srcOrd="0" destOrd="0" presId="urn:microsoft.com/office/officeart/2005/8/layout/orgChart1"/>
    <dgm:cxn modelId="{FDF18954-9E51-4338-8D82-D11E4C3D3A8E}" type="presParOf" srcId="{8B827193-0486-407D-9A75-43F07EC6920D}" destId="{10C1CABD-3318-44EB-A3D6-CD368DDAF1AF}" srcOrd="0" destOrd="0" presId="urn:microsoft.com/office/officeart/2005/8/layout/orgChart1"/>
    <dgm:cxn modelId="{AD245A59-9A45-40A0-A6E6-5673B32471E6}" type="presParOf" srcId="{8B827193-0486-407D-9A75-43F07EC6920D}" destId="{1D005C60-9E2F-41B7-B210-436B309AACA2}" srcOrd="1" destOrd="0" presId="urn:microsoft.com/office/officeart/2005/8/layout/orgChart1"/>
    <dgm:cxn modelId="{B3BACAFE-1266-4D30-B5A1-7974A4E9BCE0}" type="presParOf" srcId="{0374BD2F-4BCF-4FC1-86AB-330A67694EBB}" destId="{DBC20A9C-C70E-4246-830F-9E8E25BF0C97}" srcOrd="1" destOrd="0" presId="urn:microsoft.com/office/officeart/2005/8/layout/orgChart1"/>
    <dgm:cxn modelId="{C63D07D9-0171-48F3-8BA8-B171899681D3}" type="presParOf" srcId="{0374BD2F-4BCF-4FC1-86AB-330A67694EBB}" destId="{84EAC938-6CD9-4B4C-BBA8-D0D1BB1E4F98}" srcOrd="2" destOrd="0" presId="urn:microsoft.com/office/officeart/2005/8/layout/orgChart1"/>
    <dgm:cxn modelId="{A65087D9-D054-4562-9F9F-62B0FB7365DB}" type="presParOf" srcId="{6015A19E-31FD-4175-8A1F-52F8243DCC2E}" destId="{C9172E07-A9AE-4BEF-ADCD-C722FE972859}" srcOrd="2" destOrd="0" presId="urn:microsoft.com/office/officeart/2005/8/layout/orgChart1"/>
    <dgm:cxn modelId="{ACBF3836-EF27-4180-806A-CA080EE380F1}" type="presParOf" srcId="{E24C500A-CE2A-4962-86D8-15AB5BA45528}" destId="{F1F5E29C-3D61-43F3-87F5-7B27F9B8707E}" srcOrd="2" destOrd="0" presId="urn:microsoft.com/office/officeart/2005/8/layout/orgChart1"/>
    <dgm:cxn modelId="{28DCEBD9-DB25-4E8A-87E5-B03B15C77BD2}" type="presParOf" srcId="{E24C500A-CE2A-4962-86D8-15AB5BA45528}" destId="{20679668-DCDE-48ED-AD5B-3D158A58C674}" srcOrd="3" destOrd="0" presId="urn:microsoft.com/office/officeart/2005/8/layout/orgChart1"/>
    <dgm:cxn modelId="{2B8158E8-5254-4166-8E50-ACD4F0CB40A5}" type="presParOf" srcId="{20679668-DCDE-48ED-AD5B-3D158A58C674}" destId="{41934FC3-CB45-4969-BF71-12AC21E276D0}" srcOrd="0" destOrd="0" presId="urn:microsoft.com/office/officeart/2005/8/layout/orgChart1"/>
    <dgm:cxn modelId="{DBD321AD-70E1-4489-B612-E3C82F6E29F1}" type="presParOf" srcId="{41934FC3-CB45-4969-BF71-12AC21E276D0}" destId="{A63A2DCC-5402-4852-BC3B-A986393F0D28}" srcOrd="0" destOrd="0" presId="urn:microsoft.com/office/officeart/2005/8/layout/orgChart1"/>
    <dgm:cxn modelId="{EAC343B9-3778-42D8-9C5C-0395457D6147}" type="presParOf" srcId="{41934FC3-CB45-4969-BF71-12AC21E276D0}" destId="{582B2AA5-3343-4D41-9651-9F04CADABC63}" srcOrd="1" destOrd="0" presId="urn:microsoft.com/office/officeart/2005/8/layout/orgChart1"/>
    <dgm:cxn modelId="{BBD1C558-CCBE-494B-8A51-4FCFDE953BC8}" type="presParOf" srcId="{20679668-DCDE-48ED-AD5B-3D158A58C674}" destId="{D714DC3E-C60E-411B-A77A-04A45286070E}" srcOrd="1" destOrd="0" presId="urn:microsoft.com/office/officeart/2005/8/layout/orgChart1"/>
    <dgm:cxn modelId="{FC95CFA4-3CFF-461C-B142-90CD7E4E3E70}" type="presParOf" srcId="{D714DC3E-C60E-411B-A77A-04A45286070E}" destId="{B26F623D-0E58-4813-A401-B7CF0AD486F0}" srcOrd="0" destOrd="0" presId="urn:microsoft.com/office/officeart/2005/8/layout/orgChart1"/>
    <dgm:cxn modelId="{555FE16F-FEE9-4440-8A39-8248115B92E7}" type="presParOf" srcId="{D714DC3E-C60E-411B-A77A-04A45286070E}" destId="{780024B9-4311-4209-AD40-E51579FAA01A}" srcOrd="1" destOrd="0" presId="urn:microsoft.com/office/officeart/2005/8/layout/orgChart1"/>
    <dgm:cxn modelId="{DBFC1CE5-1766-469A-9005-B4CBCADAC0DB}" type="presParOf" srcId="{780024B9-4311-4209-AD40-E51579FAA01A}" destId="{2B284A6C-737D-49DA-93F8-710D4687C640}" srcOrd="0" destOrd="0" presId="urn:microsoft.com/office/officeart/2005/8/layout/orgChart1"/>
    <dgm:cxn modelId="{EC5DD56E-0ABF-4BE5-BDC0-D490270BE69F}" type="presParOf" srcId="{2B284A6C-737D-49DA-93F8-710D4687C640}" destId="{B1053F1F-854B-44E4-B948-02FC10610E67}" srcOrd="0" destOrd="0" presId="urn:microsoft.com/office/officeart/2005/8/layout/orgChart1"/>
    <dgm:cxn modelId="{D710B928-F1C1-4108-8DB0-5B9F949C47F6}" type="presParOf" srcId="{2B284A6C-737D-49DA-93F8-710D4687C640}" destId="{5E805533-90B3-4C55-9628-9CDEFE4E094E}" srcOrd="1" destOrd="0" presId="urn:microsoft.com/office/officeart/2005/8/layout/orgChart1"/>
    <dgm:cxn modelId="{02E5DCFA-42DB-402D-9030-E194C5AD3016}" type="presParOf" srcId="{780024B9-4311-4209-AD40-E51579FAA01A}" destId="{9880393E-F6BB-4C0B-B236-DDE552F60842}" srcOrd="1" destOrd="0" presId="urn:microsoft.com/office/officeart/2005/8/layout/orgChart1"/>
    <dgm:cxn modelId="{0F1EC043-10A7-4121-8FB3-BCAD7F194551}" type="presParOf" srcId="{9880393E-F6BB-4C0B-B236-DDE552F60842}" destId="{BB8F20FE-1842-4240-ABFC-35227C8EF4D9}" srcOrd="0" destOrd="0" presId="urn:microsoft.com/office/officeart/2005/8/layout/orgChart1"/>
    <dgm:cxn modelId="{2BD54853-7A8B-474E-BA9B-07EC7756FC77}" type="presParOf" srcId="{9880393E-F6BB-4C0B-B236-DDE552F60842}" destId="{029FFDE9-3A7E-46C1-9D1A-727E99EF16C0}" srcOrd="1" destOrd="0" presId="urn:microsoft.com/office/officeart/2005/8/layout/orgChart1"/>
    <dgm:cxn modelId="{F37B5A69-A7BC-4ABB-AC01-B27637AC1CCC}" type="presParOf" srcId="{029FFDE9-3A7E-46C1-9D1A-727E99EF16C0}" destId="{8026AFF1-3EC8-4EF3-989C-DF7BBA6E6D03}" srcOrd="0" destOrd="0" presId="urn:microsoft.com/office/officeart/2005/8/layout/orgChart1"/>
    <dgm:cxn modelId="{60CAAC66-8A4A-4114-B687-ED53AE7B6266}" type="presParOf" srcId="{8026AFF1-3EC8-4EF3-989C-DF7BBA6E6D03}" destId="{B1C1B05F-FBE0-4112-9DF1-88BABE9975DF}" srcOrd="0" destOrd="0" presId="urn:microsoft.com/office/officeart/2005/8/layout/orgChart1"/>
    <dgm:cxn modelId="{F4D6D1C0-AE5C-4C83-9ADC-F14B24D776EC}" type="presParOf" srcId="{8026AFF1-3EC8-4EF3-989C-DF7BBA6E6D03}" destId="{EE178FD4-38C3-4601-A242-E5C34B907D63}" srcOrd="1" destOrd="0" presId="urn:microsoft.com/office/officeart/2005/8/layout/orgChart1"/>
    <dgm:cxn modelId="{4A682A8E-9178-403D-B220-11FE49756FD3}" type="presParOf" srcId="{029FFDE9-3A7E-46C1-9D1A-727E99EF16C0}" destId="{F374FF1B-A1B3-438A-A4E0-A9B48E8558F8}" srcOrd="1" destOrd="0" presId="urn:microsoft.com/office/officeart/2005/8/layout/orgChart1"/>
    <dgm:cxn modelId="{ADFD0424-A1FA-42E8-8481-6A03D93368D3}" type="presParOf" srcId="{029FFDE9-3A7E-46C1-9D1A-727E99EF16C0}" destId="{55310DEA-05CA-4292-852B-9B90262B55E4}" srcOrd="2" destOrd="0" presId="urn:microsoft.com/office/officeart/2005/8/layout/orgChart1"/>
    <dgm:cxn modelId="{BFD95983-5432-441F-A42D-383E21EAFB7E}" type="presParOf" srcId="{780024B9-4311-4209-AD40-E51579FAA01A}" destId="{04D1D5D2-1AA6-4678-BF3D-4F331626FC62}" srcOrd="2" destOrd="0" presId="urn:microsoft.com/office/officeart/2005/8/layout/orgChart1"/>
    <dgm:cxn modelId="{0B3BC4AD-D8D5-4D18-801E-310CA2D0B567}" type="presParOf" srcId="{20679668-DCDE-48ED-AD5B-3D158A58C674}" destId="{19EAAF7A-485F-4197-9551-1963B1F2E5D2}" srcOrd="2" destOrd="0" presId="urn:microsoft.com/office/officeart/2005/8/layout/orgChart1"/>
    <dgm:cxn modelId="{A826AFEA-2E65-432A-B51F-1C826A1B8AA0}" type="presParOf" srcId="{8D23C90D-6F02-439D-AD73-5A035568712A}" destId="{2CE38F39-CE5E-4CF2-896E-8CE04463174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F20FE-1842-4240-ABFC-35227C8EF4D9}">
      <dsp:nvSpPr>
        <dsp:cNvPr id="0" name=""/>
        <dsp:cNvSpPr/>
      </dsp:nvSpPr>
      <dsp:spPr>
        <a:xfrm>
          <a:off x="2325647" y="3435438"/>
          <a:ext cx="336803" cy="428226"/>
        </a:xfrm>
        <a:custGeom>
          <a:avLst/>
          <a:gdLst/>
          <a:ahLst/>
          <a:cxnLst/>
          <a:rect l="0" t="0" r="0" b="0"/>
          <a:pathLst>
            <a:path>
              <a:moveTo>
                <a:pt x="0" y="0"/>
              </a:moveTo>
              <a:lnTo>
                <a:pt x="0" y="428226"/>
              </a:lnTo>
              <a:lnTo>
                <a:pt x="336803" y="428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6F623D-0E58-4813-A401-B7CF0AD486F0}">
      <dsp:nvSpPr>
        <dsp:cNvPr id="0" name=""/>
        <dsp:cNvSpPr/>
      </dsp:nvSpPr>
      <dsp:spPr>
        <a:xfrm>
          <a:off x="3178069" y="2658158"/>
          <a:ext cx="91440" cy="122293"/>
        </a:xfrm>
        <a:custGeom>
          <a:avLst/>
          <a:gdLst/>
          <a:ahLst/>
          <a:cxnLst/>
          <a:rect l="0" t="0" r="0" b="0"/>
          <a:pathLst>
            <a:path>
              <a:moveTo>
                <a:pt x="45720" y="0"/>
              </a:moveTo>
              <a:lnTo>
                <a:pt x="45720" y="122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F5E29C-3D61-43F3-87F5-7B27F9B8707E}">
      <dsp:nvSpPr>
        <dsp:cNvPr id="0" name=""/>
        <dsp:cNvSpPr/>
      </dsp:nvSpPr>
      <dsp:spPr>
        <a:xfrm>
          <a:off x="1729528" y="559098"/>
          <a:ext cx="393843" cy="1834664"/>
        </a:xfrm>
        <a:custGeom>
          <a:avLst/>
          <a:gdLst/>
          <a:ahLst/>
          <a:cxnLst/>
          <a:rect l="0" t="0" r="0" b="0"/>
          <a:pathLst>
            <a:path>
              <a:moveTo>
                <a:pt x="0" y="0"/>
              </a:moveTo>
              <a:lnTo>
                <a:pt x="0" y="1834664"/>
              </a:lnTo>
              <a:lnTo>
                <a:pt x="393843" y="183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22B069-32DE-44CB-9EAA-B33919AC98FA}">
      <dsp:nvSpPr>
        <dsp:cNvPr id="0" name=""/>
        <dsp:cNvSpPr/>
      </dsp:nvSpPr>
      <dsp:spPr>
        <a:xfrm>
          <a:off x="3196948" y="1268273"/>
          <a:ext cx="91440" cy="122293"/>
        </a:xfrm>
        <a:custGeom>
          <a:avLst/>
          <a:gdLst/>
          <a:ahLst/>
          <a:cxnLst/>
          <a:rect l="0" t="0" r="0" b="0"/>
          <a:pathLst>
            <a:path>
              <a:moveTo>
                <a:pt x="45720" y="0"/>
              </a:moveTo>
              <a:lnTo>
                <a:pt x="45720" y="122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3843B-4A93-413A-87F1-81BDE10A3678}">
      <dsp:nvSpPr>
        <dsp:cNvPr id="0" name=""/>
        <dsp:cNvSpPr/>
      </dsp:nvSpPr>
      <dsp:spPr>
        <a:xfrm>
          <a:off x="1729528" y="559098"/>
          <a:ext cx="371583" cy="415733"/>
        </a:xfrm>
        <a:custGeom>
          <a:avLst/>
          <a:gdLst/>
          <a:ahLst/>
          <a:cxnLst/>
          <a:rect l="0" t="0" r="0" b="0"/>
          <a:pathLst>
            <a:path>
              <a:moveTo>
                <a:pt x="0" y="0"/>
              </a:moveTo>
              <a:lnTo>
                <a:pt x="0" y="415733"/>
              </a:lnTo>
              <a:lnTo>
                <a:pt x="371583" y="4157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89D5F-D71E-49F8-A268-7FE0EAD5A261}">
      <dsp:nvSpPr>
        <dsp:cNvPr id="0" name=""/>
        <dsp:cNvSpPr/>
      </dsp:nvSpPr>
      <dsp:spPr>
        <a:xfrm>
          <a:off x="1481806" y="2350"/>
          <a:ext cx="2477221" cy="556748"/>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Determine the bases that the financial statements and the budget are based on</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1481806" y="2350"/>
        <a:ext cx="2477221" cy="556748"/>
      </dsp:txXfrm>
    </dsp:sp>
    <dsp:sp modelId="{7EEF9B95-935B-4F4B-9F3A-3BC247DC632C}">
      <dsp:nvSpPr>
        <dsp:cNvPr id="0" name=""/>
        <dsp:cNvSpPr/>
      </dsp:nvSpPr>
      <dsp:spPr>
        <a:xfrm>
          <a:off x="2101112" y="681391"/>
          <a:ext cx="2283113" cy="58688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Financial statements and budget both on accrual basis	</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01112" y="681391"/>
        <a:ext cx="2283113" cy="586881"/>
      </dsp:txXfrm>
    </dsp:sp>
    <dsp:sp modelId="{10C1CABD-3318-44EB-A3D6-CD368DDAF1AF}">
      <dsp:nvSpPr>
        <dsp:cNvPr id="0" name=""/>
        <dsp:cNvSpPr/>
      </dsp:nvSpPr>
      <dsp:spPr>
        <a:xfrm>
          <a:off x="2140266" y="1390566"/>
          <a:ext cx="2204805" cy="616508"/>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Additional budget column in the primary financial statements</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40266" y="1390566"/>
        <a:ext cx="2204805" cy="616508"/>
      </dsp:txXfrm>
    </dsp:sp>
    <dsp:sp modelId="{A63A2DCC-5402-4852-BC3B-A986393F0D28}">
      <dsp:nvSpPr>
        <dsp:cNvPr id="0" name=""/>
        <dsp:cNvSpPr/>
      </dsp:nvSpPr>
      <dsp:spPr>
        <a:xfrm>
          <a:off x="2123372" y="2129368"/>
          <a:ext cx="2200833" cy="528789"/>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Financial statements on accrual basis and budget on cash basis</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23372" y="2129368"/>
        <a:ext cx="2200833" cy="528789"/>
      </dsp:txXfrm>
    </dsp:sp>
    <dsp:sp modelId="{B1053F1F-854B-44E4-B948-02FC10610E67}">
      <dsp:nvSpPr>
        <dsp:cNvPr id="0" name=""/>
        <dsp:cNvSpPr/>
      </dsp:nvSpPr>
      <dsp:spPr>
        <a:xfrm>
          <a:off x="2101112" y="2780451"/>
          <a:ext cx="2245354" cy="65498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Separate statement of comparison of budget and actual amounts	</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101112" y="2780451"/>
        <a:ext cx="2245354" cy="654987"/>
      </dsp:txXfrm>
    </dsp:sp>
    <dsp:sp modelId="{B1C1B05F-FBE0-4112-9DF1-88BABE9975DF}">
      <dsp:nvSpPr>
        <dsp:cNvPr id="0" name=""/>
        <dsp:cNvSpPr/>
      </dsp:nvSpPr>
      <dsp:spPr>
        <a:xfrm>
          <a:off x="2662450" y="3557731"/>
          <a:ext cx="1913642" cy="611867"/>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solidFill>
                <a:sysClr val="windowText" lastClr="000000"/>
              </a:solidFill>
              <a:latin typeface="Arial" panose="020B0604020202020204" pitchFamily="34" charset="0"/>
              <a:cs typeface="Arial" panose="020B0604020202020204" pitchFamily="34" charset="0"/>
            </a:rPr>
            <a:t>Reconciliation between actual amounts on comparable basis and actual amounts in financial statements.		</a:t>
          </a:r>
          <a:endParaRPr lang="en-US" sz="1000" kern="1200" smtClean="0">
            <a:solidFill>
              <a:sysClr val="windowText" lastClr="000000"/>
            </a:solidFill>
            <a:latin typeface="Arial" panose="020B0604020202020204" pitchFamily="34" charset="0"/>
            <a:cs typeface="Arial" panose="020B0604020202020204" pitchFamily="34" charset="0"/>
          </a:endParaRPr>
        </a:p>
      </dsp:txBody>
      <dsp:txXfrm>
        <a:off x="2662450" y="3557731"/>
        <a:ext cx="1913642" cy="6118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ECF33-6307-4DBD-9096-77367B4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6141</Words>
  <Characters>35006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2020-05-27T09:20:00Z</cp:lastPrinted>
  <dcterms:created xsi:type="dcterms:W3CDTF">2020-05-27T09:20:00Z</dcterms:created>
  <dcterms:modified xsi:type="dcterms:W3CDTF">2020-05-27T09:20:00Z</dcterms:modified>
</cp:coreProperties>
</file>