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1589759210"/>
        <w:docPartObj>
          <w:docPartGallery w:val="Cover Pages"/>
          <w:docPartUnique/>
        </w:docPartObj>
      </w:sdtPr>
      <w:sdtEndPr>
        <w:rPr>
          <w:rFonts w:ascii="Arial" w:eastAsia="Times New Roman" w:hAnsi="Arial" w:cs="Arial"/>
          <w:sz w:val="24"/>
          <w:szCs w:val="24"/>
        </w:rPr>
      </w:sdtEndPr>
      <w:sdtContent>
        <w:p w14:paraId="72C69A8A" w14:textId="77777777" w:rsidR="006E3542" w:rsidRPr="00A23582" w:rsidRDefault="006E3542" w:rsidP="006E3542">
          <w:pPr>
            <w:pStyle w:val="NoSpacing"/>
            <w:rPr>
              <w:rFonts w:asciiTheme="majorHAnsi" w:eastAsiaTheme="majorEastAsia" w:hAnsiTheme="majorHAnsi" w:cstheme="majorBidi"/>
              <w:sz w:val="72"/>
              <w:szCs w:val="72"/>
            </w:rPr>
          </w:pPr>
          <w:r w:rsidRPr="00A23582">
            <w:rPr>
              <w:noProof/>
            </w:rPr>
            <mc:AlternateContent>
              <mc:Choice Requires="wps">
                <w:drawing>
                  <wp:anchor distT="0" distB="0" distL="114300" distR="114300" simplePos="0" relativeHeight="251646976" behindDoc="0" locked="0" layoutInCell="0" allowOverlap="1" wp14:anchorId="687A5221" wp14:editId="37ADA6B0">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00032155" id="Rectangle 2" o:spid="_x0000_s1026" style="position:absolute;margin-left:0;margin-top:0;width:642.6pt;height:64.4pt;z-index:2516469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A23582">
            <w:rPr>
              <w:noProof/>
            </w:rPr>
            <mc:AlternateContent>
              <mc:Choice Requires="wps">
                <w:drawing>
                  <wp:anchor distT="0" distB="0" distL="114300" distR="114300" simplePos="0" relativeHeight="251656192" behindDoc="0" locked="0" layoutInCell="0" allowOverlap="1" wp14:anchorId="1BE07A97" wp14:editId="0DCBC5BB">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29126C7D" id="Rectangle 5" o:spid="_x0000_s1026" style="position:absolute;margin-left:0;margin-top:0;width:7.15pt;height:831.2pt;z-index:25165619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A23582">
            <w:rPr>
              <w:noProof/>
            </w:rPr>
            <mc:AlternateContent>
              <mc:Choice Requires="wps">
                <w:drawing>
                  <wp:anchor distT="0" distB="0" distL="114300" distR="114300" simplePos="0" relativeHeight="251653120" behindDoc="0" locked="0" layoutInCell="0" allowOverlap="1" wp14:anchorId="5D6D465D" wp14:editId="443136CD">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68E77867" id="Rectangle 4" o:spid="_x0000_s1026" style="position:absolute;margin-left:0;margin-top:0;width:7.15pt;height:831.2pt;z-index:25165312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A23582">
            <w:rPr>
              <w:noProof/>
            </w:rPr>
            <mc:AlternateContent>
              <mc:Choice Requires="wps">
                <w:drawing>
                  <wp:anchor distT="0" distB="0" distL="114300" distR="114300" simplePos="0" relativeHeight="251650048" behindDoc="0" locked="0" layoutInCell="0" allowOverlap="1" wp14:anchorId="2F102839" wp14:editId="19E3CCB4">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E2CBBBD" id="Rectangle 3" o:spid="_x0000_s1026" style="position:absolute;margin-left:0;margin-top:0;width:642.6pt;height:64.8pt;z-index:25165004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r w:rsidRPr="00A23582">
            <w:rPr>
              <w:rFonts w:asciiTheme="majorHAnsi" w:eastAsiaTheme="majorEastAsia" w:hAnsiTheme="majorHAnsi" w:cstheme="majorBidi"/>
              <w:sz w:val="72"/>
              <w:szCs w:val="72"/>
            </w:rPr>
            <w:t xml:space="preserve"> </w:t>
          </w:r>
        </w:p>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14:paraId="482399E4" w14:textId="77777777" w:rsidR="006E3542" w:rsidRPr="00A23582" w:rsidRDefault="006E3542" w:rsidP="006E3542">
              <w:pPr>
                <w:pStyle w:val="NoSpacing"/>
                <w:rPr>
                  <w:rFonts w:asciiTheme="majorHAnsi" w:eastAsiaTheme="majorEastAsia" w:hAnsiTheme="majorHAnsi" w:cstheme="majorBidi"/>
                  <w:sz w:val="72"/>
                  <w:szCs w:val="72"/>
                </w:rPr>
              </w:pPr>
            </w:p>
            <w:p w14:paraId="18D3A01D" w14:textId="77777777" w:rsidR="006E3542" w:rsidRPr="00A23582" w:rsidRDefault="006E3542" w:rsidP="006E3542">
              <w:pPr>
                <w:pStyle w:val="NoSpacing"/>
                <w:rPr>
                  <w:rFonts w:asciiTheme="majorHAnsi" w:eastAsiaTheme="majorEastAsia" w:hAnsiTheme="majorHAnsi" w:cstheme="majorBidi"/>
                  <w:sz w:val="72"/>
                  <w:szCs w:val="72"/>
                </w:rPr>
              </w:pPr>
            </w:p>
            <w:p w14:paraId="09B23BAD" w14:textId="77777777" w:rsidR="006E3542" w:rsidRPr="00A23582" w:rsidRDefault="006E3542" w:rsidP="006E3542">
              <w:pPr>
                <w:pStyle w:val="NoSpacing"/>
                <w:rPr>
                  <w:rFonts w:asciiTheme="majorHAnsi" w:eastAsiaTheme="majorEastAsia" w:hAnsiTheme="majorHAnsi" w:cstheme="majorBidi"/>
                  <w:sz w:val="72"/>
                  <w:szCs w:val="72"/>
                </w:rPr>
              </w:pPr>
            </w:p>
            <w:p w14:paraId="15A805BC" w14:textId="77777777" w:rsidR="006E3542" w:rsidRPr="00A23582" w:rsidRDefault="006E3542" w:rsidP="006E3542">
              <w:pPr>
                <w:pStyle w:val="NoSpacing"/>
                <w:rPr>
                  <w:rFonts w:asciiTheme="majorHAnsi" w:eastAsiaTheme="majorEastAsia" w:hAnsiTheme="majorHAnsi" w:cstheme="majorBidi"/>
                  <w:sz w:val="72"/>
                  <w:szCs w:val="72"/>
                </w:rPr>
              </w:pPr>
            </w:p>
            <w:p w14:paraId="69F0C560" w14:textId="77777777" w:rsidR="006E3542" w:rsidRPr="00A23582" w:rsidRDefault="001E35F3" w:rsidP="001E35F3">
              <w:pPr>
                <w:pStyle w:val="NoSpacing"/>
                <w:jc w:val="center"/>
                <w:rPr>
                  <w:rFonts w:asciiTheme="majorHAnsi" w:eastAsiaTheme="majorEastAsia" w:hAnsiTheme="majorHAnsi" w:cstheme="majorBidi"/>
                  <w:sz w:val="72"/>
                  <w:szCs w:val="72"/>
                </w:rPr>
              </w:pPr>
              <w:r w:rsidRPr="00A23582">
                <w:rPr>
                  <w:rFonts w:ascii="Book Antiqua" w:hAnsi="Book Antiqua"/>
                  <w:noProof/>
                </w:rPr>
                <w:drawing>
                  <wp:inline distT="0" distB="0" distL="0" distR="0" wp14:anchorId="5330DF7E" wp14:editId="14FAD744">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p>
            <w:p w14:paraId="54D0EA09" w14:textId="77777777" w:rsidR="006E3542" w:rsidRPr="00A23582" w:rsidRDefault="006E3542" w:rsidP="006E3542">
              <w:pPr>
                <w:pStyle w:val="NoSpacing"/>
                <w:rPr>
                  <w:rFonts w:asciiTheme="majorHAnsi" w:eastAsiaTheme="majorEastAsia" w:hAnsiTheme="majorHAnsi" w:cstheme="majorBidi"/>
                  <w:sz w:val="36"/>
                  <w:szCs w:val="36"/>
                  <w:u w:val="single"/>
                </w:rPr>
              </w:pPr>
              <w:r w:rsidRPr="00A23582">
                <w:rPr>
                  <w:noProof/>
                </w:rPr>
                <mc:AlternateContent>
                  <mc:Choice Requires="wps">
                    <w:drawing>
                      <wp:anchor distT="0" distB="0" distL="114300" distR="114300" simplePos="0" relativeHeight="251659264" behindDoc="0" locked="0" layoutInCell="0" allowOverlap="1" wp14:anchorId="76211428" wp14:editId="6E0F352B">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45DBDE1A"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DpJgIAAEM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MrEw6S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Pr="00A23582">
                <w:rPr>
                  <w:noProof/>
                </w:rPr>
                <mc:AlternateContent>
                  <mc:Choice Requires="wps">
                    <w:drawing>
                      <wp:anchor distT="0" distB="0" distL="114300" distR="114300" simplePos="0" relativeHeight="251668480" behindDoc="0" locked="0" layoutInCell="0" allowOverlap="1" wp14:anchorId="5877AF87" wp14:editId="0295A018">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7A778700" id="Rectangle 5" o:spid="_x0000_s1026" style="position:absolute;margin-left:0;margin-top:0;width:7.15pt;height:831.2pt;z-index:25166848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KE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Ztyyh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A23582">
                <w:rPr>
                  <w:noProof/>
                </w:rPr>
                <mc:AlternateContent>
                  <mc:Choice Requires="wps">
                    <w:drawing>
                      <wp:anchor distT="0" distB="0" distL="114300" distR="114300" simplePos="0" relativeHeight="251666432" behindDoc="0" locked="0" layoutInCell="0" allowOverlap="1" wp14:anchorId="412B6839" wp14:editId="394A32B1">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5F96C52B" id="Rectangle 4" o:spid="_x0000_s1026" style="position:absolute;margin-left:0;margin-top:0;width:7.15pt;height:831.2pt;z-index:25166643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DH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eNwx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A23582">
                <w:rPr>
                  <w:noProof/>
                </w:rPr>
                <mc:AlternateContent>
                  <mc:Choice Requires="wps">
                    <w:drawing>
                      <wp:anchor distT="0" distB="0" distL="114300" distR="114300" simplePos="0" relativeHeight="251662336" behindDoc="0" locked="0" layoutInCell="0" allowOverlap="1" wp14:anchorId="6E8794ED" wp14:editId="62694620">
                        <wp:simplePos x="0" y="0"/>
                        <wp:positionH relativeFrom="page">
                          <wp:align>center</wp:align>
                        </wp:positionH>
                        <wp:positionV relativeFrom="topMargin">
                          <wp:align>top</wp:align>
                        </wp:positionV>
                        <wp:extent cx="8161020" cy="822960"/>
                        <wp:effectExtent l="0" t="0" r="11430" b="1524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D8EB784" id="Rectangle 3" o:spid="_x0000_s1026" style="position:absolute;margin-left:0;margin-top:0;width:642.6pt;height:64.8pt;z-index:25166233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JQ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J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N9qElA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r w:rsidRPr="00A23582">
                <w:rPr>
                  <w:rFonts w:asciiTheme="majorHAnsi" w:eastAsiaTheme="majorEastAsia" w:hAnsiTheme="majorHAnsi" w:cstheme="majorBidi"/>
                  <w:sz w:val="36"/>
                  <w:szCs w:val="36"/>
                  <w:u w:val="single"/>
                </w:rPr>
                <w:tab/>
              </w:r>
              <w:r w:rsidRPr="00A23582">
                <w:rPr>
                  <w:rFonts w:asciiTheme="majorHAnsi" w:eastAsiaTheme="majorEastAsia" w:hAnsiTheme="majorHAnsi" w:cstheme="majorBidi"/>
                  <w:sz w:val="36"/>
                  <w:szCs w:val="36"/>
                  <w:u w:val="single"/>
                </w:rPr>
                <w:tab/>
              </w:r>
              <w:r w:rsidRPr="00A23582">
                <w:rPr>
                  <w:rFonts w:asciiTheme="majorHAnsi" w:eastAsiaTheme="majorEastAsia" w:hAnsiTheme="majorHAnsi" w:cstheme="majorBidi"/>
                  <w:sz w:val="36"/>
                  <w:szCs w:val="36"/>
                  <w:u w:val="single"/>
                </w:rPr>
                <w:tab/>
              </w:r>
              <w:r w:rsidRPr="00A23582">
                <w:rPr>
                  <w:rFonts w:asciiTheme="majorHAnsi" w:eastAsiaTheme="majorEastAsia" w:hAnsiTheme="majorHAnsi" w:cstheme="majorBidi"/>
                  <w:sz w:val="36"/>
                  <w:szCs w:val="36"/>
                  <w:u w:val="single"/>
                </w:rPr>
                <w:tab/>
              </w:r>
              <w:r w:rsidRPr="00A23582">
                <w:rPr>
                  <w:rFonts w:asciiTheme="majorHAnsi" w:eastAsiaTheme="majorEastAsia" w:hAnsiTheme="majorHAnsi" w:cstheme="majorBidi"/>
                  <w:sz w:val="36"/>
                  <w:szCs w:val="36"/>
                  <w:u w:val="single"/>
                </w:rPr>
                <w:tab/>
              </w:r>
              <w:r w:rsidRPr="00A23582">
                <w:rPr>
                  <w:rFonts w:asciiTheme="majorHAnsi" w:eastAsiaTheme="majorEastAsia" w:hAnsiTheme="majorHAnsi" w:cstheme="majorBidi"/>
                  <w:sz w:val="36"/>
                  <w:szCs w:val="36"/>
                  <w:u w:val="single"/>
                </w:rPr>
                <w:tab/>
              </w:r>
              <w:r w:rsidRPr="00A23582">
                <w:rPr>
                  <w:rFonts w:asciiTheme="majorHAnsi" w:eastAsiaTheme="majorEastAsia" w:hAnsiTheme="majorHAnsi" w:cstheme="majorBidi"/>
                  <w:sz w:val="36"/>
                  <w:szCs w:val="36"/>
                  <w:u w:val="single"/>
                </w:rPr>
                <w:tab/>
              </w:r>
              <w:r w:rsidRPr="00A23582">
                <w:rPr>
                  <w:rFonts w:asciiTheme="majorHAnsi" w:eastAsiaTheme="majorEastAsia" w:hAnsiTheme="majorHAnsi" w:cstheme="majorBidi"/>
                  <w:sz w:val="36"/>
                  <w:szCs w:val="36"/>
                  <w:u w:val="single"/>
                </w:rPr>
                <w:tab/>
              </w:r>
              <w:r w:rsidRPr="00A23582">
                <w:rPr>
                  <w:rFonts w:asciiTheme="majorHAnsi" w:eastAsiaTheme="majorEastAsia" w:hAnsiTheme="majorHAnsi" w:cstheme="majorBidi"/>
                  <w:sz w:val="36"/>
                  <w:szCs w:val="36"/>
                  <w:u w:val="single"/>
                </w:rPr>
                <w:tab/>
              </w:r>
              <w:r w:rsidRPr="00A23582">
                <w:rPr>
                  <w:rFonts w:asciiTheme="majorHAnsi" w:eastAsiaTheme="majorEastAsia" w:hAnsiTheme="majorHAnsi" w:cstheme="majorBidi"/>
                  <w:sz w:val="36"/>
                  <w:szCs w:val="36"/>
                  <w:u w:val="single"/>
                </w:rPr>
                <w:tab/>
              </w:r>
              <w:r w:rsidRPr="00A23582">
                <w:rPr>
                  <w:rFonts w:asciiTheme="majorHAnsi" w:eastAsiaTheme="majorEastAsia" w:hAnsiTheme="majorHAnsi" w:cstheme="majorBidi"/>
                  <w:sz w:val="36"/>
                  <w:szCs w:val="36"/>
                  <w:u w:val="single"/>
                </w:rPr>
                <w:tab/>
              </w:r>
              <w:r w:rsidRPr="00A23582">
                <w:rPr>
                  <w:rFonts w:asciiTheme="majorHAnsi" w:eastAsiaTheme="majorEastAsia" w:hAnsiTheme="majorHAnsi" w:cstheme="majorBidi"/>
                  <w:sz w:val="36"/>
                  <w:szCs w:val="36"/>
                  <w:u w:val="single"/>
                </w:rPr>
                <w:tab/>
              </w:r>
            </w:p>
            <w:p w14:paraId="6DAF4644" w14:textId="77777777" w:rsidR="006E3542" w:rsidRPr="00A23582" w:rsidRDefault="0056224D" w:rsidP="006E3542">
              <w:pPr>
                <w:pStyle w:val="NoSpacing"/>
                <w:jc w:val="center"/>
                <w:rPr>
                  <w:rFonts w:asciiTheme="majorHAnsi" w:eastAsiaTheme="majorEastAsia" w:hAnsiTheme="majorHAnsi" w:cstheme="majorBidi"/>
                  <w:sz w:val="36"/>
                  <w:szCs w:val="36"/>
                </w:rPr>
              </w:pPr>
              <w:r w:rsidRPr="00A23582">
                <w:rPr>
                  <w:rFonts w:ascii="Arial" w:eastAsiaTheme="majorEastAsia" w:hAnsi="Arial" w:cs="Arial"/>
                  <w:sz w:val="44"/>
                  <w:szCs w:val="44"/>
                  <w:lang w:val="en-ZA"/>
                </w:rPr>
                <w:t xml:space="preserve">Tariff </w:t>
              </w:r>
              <w:r w:rsidR="006E3542" w:rsidRPr="00A23582">
                <w:rPr>
                  <w:rFonts w:ascii="Arial" w:eastAsiaTheme="majorEastAsia" w:hAnsi="Arial" w:cs="Arial"/>
                  <w:sz w:val="44"/>
                  <w:szCs w:val="44"/>
                  <w:lang w:val="en-ZA"/>
                </w:rPr>
                <w:t>Policy</w:t>
              </w:r>
            </w:p>
          </w:sdtContent>
        </w:sdt>
        <w:p w14:paraId="7827873A" w14:textId="77777777" w:rsidR="006E3542" w:rsidRPr="00A23582" w:rsidRDefault="006E3542" w:rsidP="006E3542">
          <w:pPr>
            <w:spacing w:line="360" w:lineRule="auto"/>
            <w:jc w:val="both"/>
            <w:rPr>
              <w:rFonts w:ascii="Arial" w:hAnsi="Arial" w:cs="Arial"/>
              <w:b/>
              <w:sz w:val="20"/>
              <w:szCs w:val="20"/>
            </w:rPr>
          </w:pPr>
        </w:p>
        <w:p w14:paraId="1F7BA4E6" w14:textId="77777777" w:rsidR="006E3542" w:rsidRPr="00A23582" w:rsidRDefault="006E3542" w:rsidP="006E3542">
          <w:pPr>
            <w:spacing w:line="360" w:lineRule="auto"/>
            <w:jc w:val="both"/>
            <w:rPr>
              <w:rFonts w:ascii="Arial" w:hAnsi="Arial" w:cs="Arial"/>
              <w:b/>
              <w:sz w:val="20"/>
              <w:szCs w:val="20"/>
            </w:rPr>
          </w:pPr>
        </w:p>
        <w:p w14:paraId="6571C386" w14:textId="77777777" w:rsidR="006E3542" w:rsidRPr="00A23582" w:rsidRDefault="006E3542" w:rsidP="006E3542">
          <w:pPr>
            <w:spacing w:line="360" w:lineRule="auto"/>
            <w:jc w:val="both"/>
            <w:rPr>
              <w:rFonts w:ascii="Arial" w:hAnsi="Arial" w:cs="Arial"/>
              <w:b/>
              <w:sz w:val="20"/>
              <w:szCs w:val="20"/>
            </w:rPr>
          </w:pPr>
        </w:p>
        <w:p w14:paraId="5866DFD1" w14:textId="77777777" w:rsidR="006E3542" w:rsidRPr="00A23582" w:rsidRDefault="006E3542" w:rsidP="006E3542">
          <w:pPr>
            <w:spacing w:line="360" w:lineRule="auto"/>
            <w:ind w:right="468"/>
            <w:jc w:val="both"/>
            <w:rPr>
              <w:rFonts w:ascii="Arial" w:hAnsi="Arial" w:cs="Arial"/>
              <w:b/>
              <w:sz w:val="20"/>
              <w:szCs w:val="20"/>
            </w:rPr>
          </w:pPr>
        </w:p>
        <w:p w14:paraId="7DA54397" w14:textId="77777777" w:rsidR="006E3542" w:rsidRPr="00A23582" w:rsidRDefault="006E3542" w:rsidP="006E3542">
          <w:pPr>
            <w:spacing w:line="360" w:lineRule="auto"/>
            <w:ind w:right="468"/>
            <w:jc w:val="both"/>
            <w:rPr>
              <w:rFonts w:ascii="Arial" w:hAnsi="Arial" w:cs="Arial"/>
              <w:b/>
              <w:sz w:val="20"/>
              <w:szCs w:val="20"/>
            </w:rPr>
          </w:pPr>
        </w:p>
        <w:p w14:paraId="481F02EC" w14:textId="77777777" w:rsidR="006E3542" w:rsidRPr="00A23582" w:rsidRDefault="006E3542" w:rsidP="006E3542">
          <w:pPr>
            <w:tabs>
              <w:tab w:val="left" w:pos="5790"/>
            </w:tabs>
            <w:spacing w:line="360" w:lineRule="auto"/>
            <w:ind w:right="468"/>
            <w:jc w:val="both"/>
            <w:rPr>
              <w:rFonts w:ascii="Arial" w:hAnsi="Arial" w:cs="Arial"/>
              <w:b/>
              <w:sz w:val="20"/>
              <w:szCs w:val="20"/>
            </w:rPr>
          </w:pPr>
          <w:r w:rsidRPr="00A23582">
            <w:rPr>
              <w:rFonts w:ascii="Arial" w:hAnsi="Arial" w:cs="Arial"/>
              <w:b/>
              <w:sz w:val="20"/>
              <w:szCs w:val="20"/>
            </w:rPr>
            <w:tab/>
          </w:r>
        </w:p>
        <w:p w14:paraId="68BFF65E" w14:textId="77777777" w:rsidR="006E3542" w:rsidRPr="00A23582" w:rsidRDefault="006E3542" w:rsidP="006E3542">
          <w:pPr>
            <w:spacing w:line="360" w:lineRule="auto"/>
            <w:ind w:right="468"/>
            <w:jc w:val="both"/>
            <w:rPr>
              <w:rFonts w:ascii="Arial" w:hAnsi="Arial" w:cs="Arial"/>
              <w:b/>
              <w:sz w:val="20"/>
              <w:szCs w:val="20"/>
            </w:rPr>
          </w:pPr>
        </w:p>
        <w:p w14:paraId="275B5DCD" w14:textId="77777777" w:rsidR="006E3542" w:rsidRPr="00A23582" w:rsidRDefault="006E3542" w:rsidP="006E3542">
          <w:pPr>
            <w:spacing w:line="360" w:lineRule="auto"/>
            <w:ind w:right="468"/>
            <w:jc w:val="both"/>
            <w:rPr>
              <w:rFonts w:ascii="Arial" w:hAnsi="Arial" w:cs="Arial"/>
              <w:b/>
              <w:sz w:val="20"/>
              <w:szCs w:val="20"/>
            </w:rPr>
          </w:pPr>
        </w:p>
        <w:p w14:paraId="772A394B" w14:textId="77777777" w:rsidR="006E3542" w:rsidRPr="00A23582" w:rsidRDefault="006E3542" w:rsidP="006E3542">
          <w:pPr>
            <w:pStyle w:val="NoSpacing"/>
          </w:pPr>
        </w:p>
        <w:p w14:paraId="29E4D873" w14:textId="77777777" w:rsidR="001753BA" w:rsidRPr="00A23582" w:rsidRDefault="006E3542" w:rsidP="001E35F3">
          <w:pPr>
            <w:rPr>
              <w:rFonts w:ascii="Arial" w:hAnsi="Arial" w:cs="Arial"/>
            </w:rPr>
          </w:pPr>
          <w:r w:rsidRPr="00A23582">
            <w:rPr>
              <w:rFonts w:ascii="Arial" w:hAnsi="Arial" w:cs="Arial"/>
            </w:rPr>
            <w:br w:type="page"/>
          </w:r>
        </w:p>
      </w:sdtContent>
    </w:sdt>
    <w:tbl>
      <w:tblPr>
        <w:tblpPr w:leftFromText="180" w:rightFromText="180" w:vertAnchor="text" w:horzAnchor="margin" w:tblpY="18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3827"/>
      </w:tblGrid>
      <w:tr w:rsidR="00A23582" w:rsidRPr="00A23582" w14:paraId="4568197C" w14:textId="77777777" w:rsidTr="001E35F3">
        <w:trPr>
          <w:cantSplit/>
          <w:trHeight w:val="274"/>
        </w:trPr>
        <w:tc>
          <w:tcPr>
            <w:tcW w:w="9464" w:type="dxa"/>
            <w:gridSpan w:val="2"/>
            <w:shd w:val="clear" w:color="auto" w:fill="9BBB59" w:themeFill="accent3"/>
          </w:tcPr>
          <w:p w14:paraId="4B508453" w14:textId="77777777" w:rsidR="001753BA" w:rsidRPr="00A23582" w:rsidRDefault="001753BA" w:rsidP="00683F7E">
            <w:pPr>
              <w:jc w:val="center"/>
              <w:rPr>
                <w:rFonts w:ascii="Arial" w:hAnsi="Arial" w:cs="Arial"/>
                <w:sz w:val="28"/>
                <w:szCs w:val="20"/>
              </w:rPr>
            </w:pPr>
            <w:r w:rsidRPr="00A23582">
              <w:rPr>
                <w:rFonts w:ascii="Arial" w:hAnsi="Arial" w:cs="Arial"/>
                <w:sz w:val="28"/>
                <w:szCs w:val="20"/>
              </w:rPr>
              <w:lastRenderedPageBreak/>
              <w:t>CENTLEC (SOC) LTD</w:t>
            </w:r>
          </w:p>
          <w:p w14:paraId="6AF1481B" w14:textId="77777777" w:rsidR="001753BA" w:rsidRPr="00A23582" w:rsidRDefault="001753BA" w:rsidP="00683F7E">
            <w:pPr>
              <w:keepNext/>
              <w:ind w:left="1080" w:hanging="1016"/>
              <w:jc w:val="both"/>
              <w:outlineLvl w:val="1"/>
              <w:rPr>
                <w:rFonts w:ascii="Arial" w:hAnsi="Arial" w:cs="Arial"/>
                <w:bCs/>
                <w:sz w:val="20"/>
                <w:szCs w:val="20"/>
                <w:lang w:val="en-GB"/>
              </w:rPr>
            </w:pPr>
          </w:p>
        </w:tc>
      </w:tr>
      <w:tr w:rsidR="00A23582" w:rsidRPr="00A23582" w14:paraId="7B1119C4" w14:textId="77777777" w:rsidTr="001E35F3">
        <w:trPr>
          <w:cantSplit/>
          <w:trHeight w:val="271"/>
        </w:trPr>
        <w:tc>
          <w:tcPr>
            <w:tcW w:w="5637" w:type="dxa"/>
          </w:tcPr>
          <w:p w14:paraId="45A6969E" w14:textId="77777777" w:rsidR="001753BA" w:rsidRPr="001D75A2" w:rsidRDefault="001E35F3" w:rsidP="0056224D">
            <w:pPr>
              <w:jc w:val="both"/>
              <w:rPr>
                <w:rFonts w:ascii="Arial" w:hAnsi="Arial" w:cs="Arial"/>
                <w:sz w:val="20"/>
                <w:szCs w:val="20"/>
              </w:rPr>
            </w:pPr>
            <w:r w:rsidRPr="001D75A2">
              <w:rPr>
                <w:rFonts w:ascii="Arial" w:eastAsia="Calibri" w:hAnsi="Arial" w:cs="Arial"/>
                <w:bCs/>
                <w:sz w:val="20"/>
                <w:szCs w:val="20"/>
              </w:rPr>
              <w:t xml:space="preserve">Subject: </w:t>
            </w:r>
            <w:r w:rsidRPr="001D75A2">
              <w:rPr>
                <w:rFonts w:ascii="Arial" w:hAnsi="Arial" w:cs="Arial"/>
                <w:sz w:val="20"/>
                <w:szCs w:val="20"/>
              </w:rPr>
              <w:t>Tariff Policy</w:t>
            </w:r>
          </w:p>
        </w:tc>
        <w:tc>
          <w:tcPr>
            <w:tcW w:w="3827" w:type="dxa"/>
          </w:tcPr>
          <w:p w14:paraId="22ED0CCF" w14:textId="3F84DF55" w:rsidR="001753BA" w:rsidRPr="001D75A2" w:rsidRDefault="001E35F3" w:rsidP="00683F7E">
            <w:pPr>
              <w:jc w:val="both"/>
              <w:rPr>
                <w:rFonts w:ascii="Arial" w:eastAsia="Calibri" w:hAnsi="Arial" w:cs="Arial"/>
                <w:bCs/>
                <w:sz w:val="20"/>
                <w:szCs w:val="20"/>
              </w:rPr>
            </w:pPr>
            <w:r w:rsidRPr="001D75A2">
              <w:rPr>
                <w:rFonts w:ascii="Arial" w:eastAsia="Calibri" w:hAnsi="Arial" w:cs="Arial"/>
                <w:bCs/>
                <w:sz w:val="20"/>
                <w:szCs w:val="20"/>
              </w:rPr>
              <w:t xml:space="preserve">Policy No: </w:t>
            </w:r>
            <w:r w:rsidR="00DE5907" w:rsidRPr="001D75A2">
              <w:rPr>
                <w:rFonts w:ascii="Arial" w:eastAsia="Calibri" w:hAnsi="Arial" w:cs="Arial"/>
                <w:bCs/>
                <w:sz w:val="20"/>
                <w:szCs w:val="20"/>
              </w:rPr>
              <w:t>POL 011</w:t>
            </w:r>
          </w:p>
        </w:tc>
      </w:tr>
      <w:tr w:rsidR="00A23582" w:rsidRPr="00A23582" w14:paraId="1C8BD883" w14:textId="77777777" w:rsidTr="001E35F3">
        <w:trPr>
          <w:trHeight w:val="274"/>
        </w:trPr>
        <w:tc>
          <w:tcPr>
            <w:tcW w:w="5637" w:type="dxa"/>
          </w:tcPr>
          <w:p w14:paraId="5A1679B9" w14:textId="77777777" w:rsidR="001753BA" w:rsidRPr="001D75A2" w:rsidRDefault="001E35F3" w:rsidP="00683F7E">
            <w:pPr>
              <w:jc w:val="both"/>
              <w:rPr>
                <w:rFonts w:ascii="Arial" w:eastAsia="Calibri" w:hAnsi="Arial" w:cs="Arial"/>
                <w:sz w:val="20"/>
                <w:szCs w:val="20"/>
              </w:rPr>
            </w:pPr>
            <w:r w:rsidRPr="001D75A2">
              <w:rPr>
                <w:rFonts w:ascii="Arial" w:eastAsia="Calibri" w:hAnsi="Arial" w:cs="Arial"/>
                <w:bCs/>
                <w:sz w:val="20"/>
                <w:szCs w:val="20"/>
              </w:rPr>
              <w:t>Directorate:  Finance</w:t>
            </w:r>
          </w:p>
        </w:tc>
        <w:tc>
          <w:tcPr>
            <w:tcW w:w="3827" w:type="dxa"/>
          </w:tcPr>
          <w:p w14:paraId="2B48A26C" w14:textId="64CADD27" w:rsidR="001753BA" w:rsidRPr="001D75A2" w:rsidRDefault="001D75A2" w:rsidP="00683F7E">
            <w:pPr>
              <w:jc w:val="both"/>
              <w:rPr>
                <w:rFonts w:ascii="Arial" w:eastAsia="Calibri" w:hAnsi="Arial" w:cs="Arial"/>
                <w:bCs/>
                <w:sz w:val="20"/>
                <w:szCs w:val="20"/>
              </w:rPr>
            </w:pPr>
            <w:r w:rsidRPr="001D75A2">
              <w:rPr>
                <w:rFonts w:ascii="Arial" w:eastAsia="Calibri" w:hAnsi="Arial" w:cs="Arial"/>
                <w:bCs/>
                <w:sz w:val="20"/>
                <w:szCs w:val="20"/>
              </w:rPr>
              <w:t xml:space="preserve">Last Date Of Review: </w:t>
            </w:r>
            <w:r w:rsidR="00480167">
              <w:rPr>
                <w:rFonts w:ascii="Arial" w:eastAsia="Calibri" w:hAnsi="Arial" w:cs="Arial"/>
                <w:bCs/>
                <w:sz w:val="20"/>
                <w:szCs w:val="20"/>
              </w:rPr>
              <w:t>2021-2022</w:t>
            </w:r>
          </w:p>
        </w:tc>
      </w:tr>
      <w:tr w:rsidR="00A23582" w:rsidRPr="00A23582" w14:paraId="69F05661" w14:textId="77777777" w:rsidTr="001E35F3">
        <w:trPr>
          <w:trHeight w:val="279"/>
        </w:trPr>
        <w:tc>
          <w:tcPr>
            <w:tcW w:w="5637" w:type="dxa"/>
          </w:tcPr>
          <w:p w14:paraId="3BFDD3CF" w14:textId="77777777" w:rsidR="001753BA" w:rsidRPr="001D75A2" w:rsidRDefault="001E35F3" w:rsidP="00683F7E">
            <w:pPr>
              <w:jc w:val="both"/>
              <w:rPr>
                <w:rFonts w:ascii="Arial" w:eastAsia="Calibri" w:hAnsi="Arial" w:cs="Arial"/>
                <w:bCs/>
                <w:sz w:val="20"/>
                <w:szCs w:val="20"/>
              </w:rPr>
            </w:pPr>
            <w:r w:rsidRPr="001D75A2">
              <w:rPr>
                <w:rFonts w:ascii="Arial" w:eastAsia="Calibri" w:hAnsi="Arial" w:cs="Arial"/>
                <w:bCs/>
                <w:sz w:val="20"/>
                <w:szCs w:val="20"/>
              </w:rPr>
              <w:t>Sub-Directorate: Revenue Management</w:t>
            </w:r>
          </w:p>
        </w:tc>
        <w:tc>
          <w:tcPr>
            <w:tcW w:w="3827" w:type="dxa"/>
          </w:tcPr>
          <w:p w14:paraId="13B38B36" w14:textId="1B1FFCCE" w:rsidR="001753BA" w:rsidRPr="001D75A2" w:rsidRDefault="001E35F3" w:rsidP="00683F7E">
            <w:pPr>
              <w:jc w:val="both"/>
              <w:rPr>
                <w:rFonts w:ascii="Arial" w:eastAsia="Calibri" w:hAnsi="Arial" w:cs="Arial"/>
                <w:bCs/>
                <w:sz w:val="20"/>
                <w:szCs w:val="20"/>
              </w:rPr>
            </w:pPr>
            <w:r w:rsidRPr="001D75A2">
              <w:rPr>
                <w:rFonts w:ascii="Arial" w:eastAsia="Calibri" w:hAnsi="Arial" w:cs="Arial"/>
                <w:bCs/>
                <w:sz w:val="20"/>
                <w:szCs w:val="20"/>
              </w:rPr>
              <w:t>Date Approved:</w:t>
            </w:r>
            <w:r w:rsidR="00DE5907" w:rsidRPr="001D75A2">
              <w:rPr>
                <w:rFonts w:ascii="Arial" w:eastAsia="Calibri" w:hAnsi="Arial" w:cs="Arial"/>
                <w:bCs/>
                <w:sz w:val="20"/>
                <w:szCs w:val="20"/>
              </w:rPr>
              <w:t xml:space="preserve"> 31</w:t>
            </w:r>
            <w:r w:rsidR="001D75A2" w:rsidRPr="001D75A2">
              <w:rPr>
                <w:rFonts w:ascii="Arial" w:eastAsia="Calibri" w:hAnsi="Arial" w:cs="Arial"/>
                <w:bCs/>
                <w:sz w:val="20"/>
                <w:szCs w:val="20"/>
              </w:rPr>
              <w:t xml:space="preserve"> May 202</w:t>
            </w:r>
            <w:r w:rsidR="00480167">
              <w:rPr>
                <w:rFonts w:ascii="Arial" w:eastAsia="Calibri" w:hAnsi="Arial" w:cs="Arial"/>
                <w:bCs/>
                <w:sz w:val="20"/>
                <w:szCs w:val="20"/>
              </w:rPr>
              <w:t>2</w:t>
            </w:r>
            <w:bookmarkStart w:id="0" w:name="_GoBack"/>
            <w:bookmarkEnd w:id="0"/>
          </w:p>
        </w:tc>
      </w:tr>
      <w:tr w:rsidR="00A23582" w:rsidRPr="00A23582" w14:paraId="706CCF52" w14:textId="77777777" w:rsidTr="001E35F3">
        <w:trPr>
          <w:trHeight w:val="268"/>
        </w:trPr>
        <w:tc>
          <w:tcPr>
            <w:tcW w:w="5637" w:type="dxa"/>
          </w:tcPr>
          <w:p w14:paraId="442EB72E" w14:textId="6DC39164" w:rsidR="001753BA" w:rsidRPr="001D75A2" w:rsidRDefault="00E63D56" w:rsidP="00683F7E">
            <w:pPr>
              <w:jc w:val="both"/>
              <w:rPr>
                <w:rFonts w:ascii="Arial" w:eastAsia="Calibri" w:hAnsi="Arial" w:cs="Arial"/>
                <w:bCs/>
                <w:sz w:val="20"/>
                <w:szCs w:val="20"/>
              </w:rPr>
            </w:pPr>
            <w:r>
              <w:rPr>
                <w:rFonts w:ascii="Arial" w:eastAsia="Calibri" w:hAnsi="Arial" w:cs="Arial"/>
                <w:bCs/>
                <w:sz w:val="20"/>
                <w:szCs w:val="20"/>
              </w:rPr>
              <w:t>Custodian: GM</w:t>
            </w:r>
            <w:r w:rsidR="001E35F3" w:rsidRPr="001D75A2">
              <w:rPr>
                <w:rFonts w:ascii="Arial" w:eastAsia="Calibri" w:hAnsi="Arial" w:cs="Arial"/>
                <w:bCs/>
                <w:sz w:val="20"/>
                <w:szCs w:val="20"/>
              </w:rPr>
              <w:t>: Financial Management</w:t>
            </w:r>
          </w:p>
        </w:tc>
        <w:tc>
          <w:tcPr>
            <w:tcW w:w="3827" w:type="dxa"/>
          </w:tcPr>
          <w:p w14:paraId="4F3647C9" w14:textId="560D6494" w:rsidR="001753BA" w:rsidRPr="001D75A2" w:rsidRDefault="001E35F3" w:rsidP="00683F7E">
            <w:pPr>
              <w:jc w:val="both"/>
              <w:rPr>
                <w:rFonts w:ascii="Arial" w:eastAsia="Calibri" w:hAnsi="Arial" w:cs="Arial"/>
                <w:bCs/>
                <w:sz w:val="20"/>
                <w:szCs w:val="20"/>
              </w:rPr>
            </w:pPr>
            <w:r w:rsidRPr="001D75A2">
              <w:rPr>
                <w:rFonts w:ascii="Arial" w:eastAsia="Calibri" w:hAnsi="Arial" w:cs="Arial"/>
                <w:bCs/>
                <w:sz w:val="20"/>
                <w:szCs w:val="20"/>
              </w:rPr>
              <w:t xml:space="preserve">Effective Date:  </w:t>
            </w:r>
            <w:r w:rsidR="001D75A2" w:rsidRPr="001D75A2">
              <w:rPr>
                <w:rFonts w:ascii="Arial" w:eastAsia="Calibri" w:hAnsi="Arial" w:cs="Arial"/>
                <w:bCs/>
                <w:sz w:val="20"/>
                <w:szCs w:val="20"/>
              </w:rPr>
              <w:t>1 July 202</w:t>
            </w:r>
            <w:r w:rsidR="00D17415">
              <w:rPr>
                <w:rFonts w:ascii="Arial" w:eastAsia="Calibri" w:hAnsi="Arial" w:cs="Arial"/>
                <w:bCs/>
                <w:sz w:val="20"/>
                <w:szCs w:val="20"/>
              </w:rPr>
              <w:t>2</w:t>
            </w:r>
          </w:p>
        </w:tc>
      </w:tr>
    </w:tbl>
    <w:p w14:paraId="19D4DAA8" w14:textId="77777777" w:rsidR="001753BA" w:rsidRPr="00A23582" w:rsidRDefault="001753BA" w:rsidP="001753BA">
      <w:pPr>
        <w:spacing w:line="360" w:lineRule="auto"/>
        <w:ind w:right="468"/>
        <w:jc w:val="both"/>
        <w:rPr>
          <w:rFonts w:ascii="Arial" w:hAnsi="Arial" w:cs="Arial"/>
          <w:b/>
          <w:sz w:val="20"/>
          <w:szCs w:val="20"/>
        </w:rPr>
      </w:pPr>
    </w:p>
    <w:p w14:paraId="15D52491" w14:textId="77777777" w:rsidR="001753BA" w:rsidRPr="00A23582" w:rsidRDefault="001753BA" w:rsidP="001753BA">
      <w:pPr>
        <w:spacing w:line="360" w:lineRule="auto"/>
        <w:ind w:right="468"/>
        <w:jc w:val="both"/>
        <w:rPr>
          <w:rFonts w:ascii="Arial" w:hAnsi="Arial" w:cs="Arial"/>
          <w:b/>
          <w:sz w:val="20"/>
          <w:szCs w:val="20"/>
        </w:rPr>
      </w:pPr>
    </w:p>
    <w:p w14:paraId="2CE897BB" w14:textId="77777777" w:rsidR="00822967" w:rsidRPr="00A23582" w:rsidRDefault="00822967" w:rsidP="001753BA">
      <w:pPr>
        <w:spacing w:line="360" w:lineRule="auto"/>
        <w:ind w:right="468"/>
        <w:jc w:val="both"/>
        <w:rPr>
          <w:rFonts w:ascii="Arial" w:hAnsi="Arial" w:cs="Arial"/>
          <w:b/>
          <w:sz w:val="20"/>
          <w:szCs w:val="20"/>
        </w:rPr>
      </w:pPr>
    </w:p>
    <w:p w14:paraId="7211BE97" w14:textId="77777777" w:rsidR="00822967" w:rsidRPr="00A23582" w:rsidRDefault="00822967" w:rsidP="001753BA">
      <w:pPr>
        <w:spacing w:line="360" w:lineRule="auto"/>
        <w:ind w:right="468"/>
        <w:jc w:val="both"/>
        <w:rPr>
          <w:rFonts w:ascii="Arial" w:hAnsi="Arial" w:cs="Arial"/>
          <w:b/>
          <w:sz w:val="20"/>
          <w:szCs w:val="20"/>
        </w:rPr>
      </w:pPr>
    </w:p>
    <w:p w14:paraId="2DC9A902" w14:textId="77777777" w:rsidR="00822967" w:rsidRPr="00A23582" w:rsidRDefault="00822967" w:rsidP="001753BA">
      <w:pPr>
        <w:spacing w:line="360" w:lineRule="auto"/>
        <w:ind w:right="468"/>
        <w:jc w:val="both"/>
        <w:rPr>
          <w:rFonts w:ascii="Arial" w:hAnsi="Arial" w:cs="Arial"/>
          <w:b/>
          <w:sz w:val="20"/>
          <w:szCs w:val="20"/>
        </w:rPr>
      </w:pPr>
    </w:p>
    <w:p w14:paraId="2C6578D6" w14:textId="77777777" w:rsidR="00822967" w:rsidRPr="00A23582" w:rsidRDefault="00822967" w:rsidP="001753BA">
      <w:pPr>
        <w:spacing w:line="360" w:lineRule="auto"/>
        <w:ind w:right="468"/>
        <w:jc w:val="both"/>
        <w:rPr>
          <w:rFonts w:ascii="Arial" w:hAnsi="Arial" w:cs="Arial"/>
          <w:b/>
          <w:sz w:val="20"/>
          <w:szCs w:val="20"/>
        </w:rPr>
      </w:pPr>
    </w:p>
    <w:p w14:paraId="4BD96BAE" w14:textId="77777777" w:rsidR="00822967" w:rsidRPr="00A23582" w:rsidRDefault="00822967" w:rsidP="001753BA">
      <w:pPr>
        <w:spacing w:line="360" w:lineRule="auto"/>
        <w:ind w:right="468"/>
        <w:jc w:val="both"/>
        <w:rPr>
          <w:rFonts w:ascii="Arial" w:hAnsi="Arial" w:cs="Arial"/>
          <w:b/>
          <w:sz w:val="20"/>
          <w:szCs w:val="20"/>
        </w:rPr>
      </w:pPr>
    </w:p>
    <w:p w14:paraId="6F04C60E" w14:textId="77777777" w:rsidR="00822967" w:rsidRPr="00A23582" w:rsidRDefault="00822967" w:rsidP="001753BA">
      <w:pPr>
        <w:spacing w:line="360" w:lineRule="auto"/>
        <w:ind w:right="468"/>
        <w:jc w:val="both"/>
        <w:rPr>
          <w:rFonts w:ascii="Arial" w:hAnsi="Arial" w:cs="Arial"/>
          <w:b/>
          <w:sz w:val="20"/>
          <w:szCs w:val="20"/>
        </w:rPr>
      </w:pPr>
    </w:p>
    <w:p w14:paraId="252EEABE" w14:textId="77777777" w:rsidR="00822967" w:rsidRPr="00A23582" w:rsidRDefault="00822967" w:rsidP="001753BA">
      <w:pPr>
        <w:spacing w:line="360" w:lineRule="auto"/>
        <w:ind w:right="468"/>
        <w:jc w:val="both"/>
        <w:rPr>
          <w:rFonts w:ascii="Arial" w:hAnsi="Arial" w:cs="Arial"/>
          <w:b/>
          <w:sz w:val="20"/>
          <w:szCs w:val="20"/>
        </w:rPr>
      </w:pPr>
    </w:p>
    <w:p w14:paraId="13F044FB" w14:textId="77777777" w:rsidR="00822967" w:rsidRPr="00A23582" w:rsidRDefault="00822967" w:rsidP="001753BA">
      <w:pPr>
        <w:spacing w:line="360" w:lineRule="auto"/>
        <w:ind w:right="468"/>
        <w:jc w:val="both"/>
        <w:rPr>
          <w:rFonts w:ascii="Arial" w:hAnsi="Arial" w:cs="Arial"/>
          <w:b/>
          <w:sz w:val="20"/>
          <w:szCs w:val="20"/>
        </w:rPr>
      </w:pPr>
    </w:p>
    <w:p w14:paraId="03930F61" w14:textId="77777777" w:rsidR="00822967" w:rsidRPr="00A23582" w:rsidRDefault="00822967" w:rsidP="001753BA">
      <w:pPr>
        <w:spacing w:line="360" w:lineRule="auto"/>
        <w:ind w:right="468"/>
        <w:jc w:val="both"/>
        <w:rPr>
          <w:rFonts w:ascii="Arial" w:hAnsi="Arial" w:cs="Arial"/>
          <w:b/>
          <w:sz w:val="20"/>
          <w:szCs w:val="20"/>
        </w:rPr>
      </w:pPr>
    </w:p>
    <w:p w14:paraId="3BC1A693" w14:textId="77777777" w:rsidR="00822967" w:rsidRPr="00A23582" w:rsidRDefault="00822967" w:rsidP="001753BA">
      <w:pPr>
        <w:spacing w:line="360" w:lineRule="auto"/>
        <w:ind w:right="468"/>
        <w:jc w:val="both"/>
        <w:rPr>
          <w:rFonts w:ascii="Arial" w:hAnsi="Arial" w:cs="Arial"/>
          <w:b/>
          <w:sz w:val="20"/>
          <w:szCs w:val="20"/>
        </w:rPr>
      </w:pPr>
    </w:p>
    <w:p w14:paraId="0F2020EF" w14:textId="77777777" w:rsidR="00822967" w:rsidRPr="00A23582" w:rsidRDefault="00822967" w:rsidP="001753BA">
      <w:pPr>
        <w:spacing w:line="360" w:lineRule="auto"/>
        <w:ind w:right="468"/>
        <w:jc w:val="both"/>
        <w:rPr>
          <w:rFonts w:ascii="Arial" w:hAnsi="Arial" w:cs="Arial"/>
          <w:b/>
          <w:sz w:val="20"/>
          <w:szCs w:val="20"/>
        </w:rPr>
      </w:pPr>
    </w:p>
    <w:p w14:paraId="5E9C27E5" w14:textId="77777777" w:rsidR="00822967" w:rsidRPr="00A23582" w:rsidRDefault="00822967" w:rsidP="001753BA">
      <w:pPr>
        <w:spacing w:line="360" w:lineRule="auto"/>
        <w:ind w:right="468"/>
        <w:jc w:val="both"/>
        <w:rPr>
          <w:rFonts w:ascii="Arial" w:hAnsi="Arial" w:cs="Arial"/>
          <w:b/>
          <w:sz w:val="20"/>
          <w:szCs w:val="20"/>
        </w:rPr>
      </w:pPr>
    </w:p>
    <w:p w14:paraId="27B36970" w14:textId="77777777" w:rsidR="00822967" w:rsidRPr="00A23582" w:rsidRDefault="00822967" w:rsidP="001753BA">
      <w:pPr>
        <w:spacing w:line="360" w:lineRule="auto"/>
        <w:ind w:right="468"/>
        <w:jc w:val="both"/>
        <w:rPr>
          <w:rFonts w:ascii="Arial" w:hAnsi="Arial" w:cs="Arial"/>
          <w:b/>
          <w:sz w:val="20"/>
          <w:szCs w:val="20"/>
        </w:rPr>
      </w:pPr>
    </w:p>
    <w:p w14:paraId="28E0C116" w14:textId="77777777" w:rsidR="00822967" w:rsidRPr="00A23582" w:rsidRDefault="00822967" w:rsidP="001753BA">
      <w:pPr>
        <w:spacing w:line="360" w:lineRule="auto"/>
        <w:ind w:right="468"/>
        <w:jc w:val="both"/>
        <w:rPr>
          <w:rFonts w:ascii="Arial" w:hAnsi="Arial" w:cs="Arial"/>
          <w:b/>
          <w:sz w:val="20"/>
          <w:szCs w:val="20"/>
        </w:rPr>
      </w:pPr>
    </w:p>
    <w:p w14:paraId="515C22D6" w14:textId="77777777" w:rsidR="00822967" w:rsidRPr="00A23582" w:rsidRDefault="00822967" w:rsidP="001753BA">
      <w:pPr>
        <w:spacing w:line="360" w:lineRule="auto"/>
        <w:ind w:right="468"/>
        <w:jc w:val="both"/>
        <w:rPr>
          <w:rFonts w:ascii="Arial" w:hAnsi="Arial" w:cs="Arial"/>
          <w:b/>
          <w:sz w:val="20"/>
          <w:szCs w:val="20"/>
        </w:rPr>
      </w:pPr>
    </w:p>
    <w:p w14:paraId="56B14E46" w14:textId="77777777" w:rsidR="00822967" w:rsidRPr="00A23582" w:rsidRDefault="00822967" w:rsidP="001753BA">
      <w:pPr>
        <w:spacing w:line="360" w:lineRule="auto"/>
        <w:ind w:right="468"/>
        <w:jc w:val="both"/>
        <w:rPr>
          <w:rFonts w:ascii="Arial" w:hAnsi="Arial" w:cs="Arial"/>
          <w:b/>
          <w:sz w:val="20"/>
          <w:szCs w:val="20"/>
        </w:rPr>
      </w:pPr>
    </w:p>
    <w:p w14:paraId="6B14A7CC" w14:textId="77777777" w:rsidR="00822967" w:rsidRPr="00A23582" w:rsidRDefault="00822967" w:rsidP="001753BA">
      <w:pPr>
        <w:spacing w:line="360" w:lineRule="auto"/>
        <w:ind w:right="468"/>
        <w:jc w:val="both"/>
        <w:rPr>
          <w:rFonts w:ascii="Arial" w:hAnsi="Arial" w:cs="Arial"/>
          <w:b/>
          <w:sz w:val="20"/>
          <w:szCs w:val="20"/>
        </w:rPr>
      </w:pPr>
    </w:p>
    <w:p w14:paraId="12762B2F" w14:textId="77777777" w:rsidR="00822967" w:rsidRPr="00A23582" w:rsidRDefault="00822967" w:rsidP="001753BA">
      <w:pPr>
        <w:spacing w:line="360" w:lineRule="auto"/>
        <w:ind w:right="468"/>
        <w:jc w:val="both"/>
        <w:rPr>
          <w:rFonts w:ascii="Arial" w:hAnsi="Arial" w:cs="Arial"/>
          <w:b/>
          <w:sz w:val="20"/>
          <w:szCs w:val="20"/>
        </w:rPr>
      </w:pPr>
    </w:p>
    <w:p w14:paraId="5A63571B" w14:textId="77777777" w:rsidR="00822967" w:rsidRPr="00A23582" w:rsidRDefault="00822967" w:rsidP="001753BA">
      <w:pPr>
        <w:spacing w:line="360" w:lineRule="auto"/>
        <w:ind w:right="468"/>
        <w:jc w:val="both"/>
        <w:rPr>
          <w:rFonts w:ascii="Arial" w:hAnsi="Arial" w:cs="Arial"/>
          <w:b/>
          <w:sz w:val="20"/>
          <w:szCs w:val="20"/>
        </w:rPr>
      </w:pPr>
    </w:p>
    <w:p w14:paraId="30118705" w14:textId="77777777" w:rsidR="00822967" w:rsidRPr="00A23582" w:rsidRDefault="00822967" w:rsidP="001753BA">
      <w:pPr>
        <w:spacing w:line="360" w:lineRule="auto"/>
        <w:ind w:right="468"/>
        <w:jc w:val="both"/>
        <w:rPr>
          <w:rFonts w:ascii="Arial" w:hAnsi="Arial" w:cs="Arial"/>
          <w:b/>
          <w:sz w:val="20"/>
          <w:szCs w:val="20"/>
        </w:rPr>
      </w:pPr>
    </w:p>
    <w:p w14:paraId="2B7586FC" w14:textId="77777777" w:rsidR="00822967" w:rsidRPr="00A23582" w:rsidRDefault="00822967" w:rsidP="001753BA">
      <w:pPr>
        <w:spacing w:line="360" w:lineRule="auto"/>
        <w:ind w:right="468"/>
        <w:jc w:val="both"/>
        <w:rPr>
          <w:rFonts w:ascii="Arial" w:hAnsi="Arial" w:cs="Arial"/>
          <w:b/>
          <w:sz w:val="20"/>
          <w:szCs w:val="20"/>
        </w:rPr>
      </w:pPr>
    </w:p>
    <w:p w14:paraId="56C845EA" w14:textId="77777777" w:rsidR="00822967" w:rsidRPr="00A23582" w:rsidRDefault="00822967" w:rsidP="001753BA">
      <w:pPr>
        <w:spacing w:line="360" w:lineRule="auto"/>
        <w:ind w:right="468"/>
        <w:jc w:val="both"/>
        <w:rPr>
          <w:rFonts w:ascii="Arial" w:hAnsi="Arial" w:cs="Arial"/>
          <w:b/>
          <w:sz w:val="20"/>
          <w:szCs w:val="20"/>
        </w:rPr>
      </w:pPr>
    </w:p>
    <w:p w14:paraId="5C2F1013" w14:textId="77777777" w:rsidR="00822967" w:rsidRPr="00A23582" w:rsidRDefault="00822967" w:rsidP="001753BA">
      <w:pPr>
        <w:spacing w:line="360" w:lineRule="auto"/>
        <w:ind w:right="468"/>
        <w:jc w:val="both"/>
        <w:rPr>
          <w:rFonts w:ascii="Arial" w:hAnsi="Arial" w:cs="Arial"/>
          <w:b/>
          <w:sz w:val="20"/>
          <w:szCs w:val="20"/>
        </w:rPr>
      </w:pPr>
    </w:p>
    <w:p w14:paraId="1488A297" w14:textId="77777777" w:rsidR="00822967" w:rsidRPr="00A23582" w:rsidRDefault="00822967" w:rsidP="001753BA">
      <w:pPr>
        <w:spacing w:line="360" w:lineRule="auto"/>
        <w:ind w:right="468"/>
        <w:jc w:val="both"/>
        <w:rPr>
          <w:rFonts w:ascii="Arial" w:hAnsi="Arial" w:cs="Arial"/>
          <w:b/>
          <w:sz w:val="20"/>
          <w:szCs w:val="20"/>
        </w:rPr>
      </w:pPr>
    </w:p>
    <w:p w14:paraId="58D22DBB" w14:textId="77777777" w:rsidR="00822967" w:rsidRPr="00A23582" w:rsidRDefault="00822967" w:rsidP="001753BA">
      <w:pPr>
        <w:spacing w:line="360" w:lineRule="auto"/>
        <w:ind w:right="468"/>
        <w:jc w:val="both"/>
        <w:rPr>
          <w:rFonts w:ascii="Arial" w:hAnsi="Arial" w:cs="Arial"/>
          <w:b/>
          <w:sz w:val="20"/>
          <w:szCs w:val="20"/>
        </w:rPr>
      </w:pPr>
    </w:p>
    <w:p w14:paraId="12314597" w14:textId="77777777" w:rsidR="00822967" w:rsidRPr="00A23582" w:rsidRDefault="00822967" w:rsidP="001753BA">
      <w:pPr>
        <w:spacing w:line="360" w:lineRule="auto"/>
        <w:ind w:right="468"/>
        <w:jc w:val="both"/>
        <w:rPr>
          <w:rFonts w:ascii="Arial" w:hAnsi="Arial" w:cs="Arial"/>
          <w:b/>
          <w:sz w:val="20"/>
          <w:szCs w:val="20"/>
        </w:rPr>
      </w:pPr>
    </w:p>
    <w:p w14:paraId="07475F7E" w14:textId="33139684" w:rsidR="00822967" w:rsidRDefault="00822967" w:rsidP="001753BA">
      <w:pPr>
        <w:spacing w:line="360" w:lineRule="auto"/>
        <w:ind w:right="468"/>
        <w:jc w:val="both"/>
        <w:rPr>
          <w:rFonts w:ascii="Arial" w:hAnsi="Arial" w:cs="Arial"/>
          <w:b/>
          <w:sz w:val="20"/>
          <w:szCs w:val="20"/>
        </w:rPr>
      </w:pPr>
    </w:p>
    <w:p w14:paraId="11822796" w14:textId="77777777" w:rsidR="00E63D56" w:rsidRPr="00A23582" w:rsidRDefault="00E63D56" w:rsidP="001753BA">
      <w:pPr>
        <w:spacing w:line="360" w:lineRule="auto"/>
        <w:ind w:right="468"/>
        <w:jc w:val="both"/>
        <w:rPr>
          <w:rFonts w:ascii="Arial" w:hAnsi="Arial" w:cs="Arial"/>
          <w:b/>
          <w:sz w:val="20"/>
          <w:szCs w:val="20"/>
        </w:rPr>
      </w:pPr>
    </w:p>
    <w:p w14:paraId="582709A3" w14:textId="77777777" w:rsidR="00822967" w:rsidRPr="00A23582" w:rsidRDefault="00822967" w:rsidP="001753BA">
      <w:pPr>
        <w:spacing w:line="360" w:lineRule="auto"/>
        <w:ind w:right="468"/>
        <w:jc w:val="both"/>
        <w:rPr>
          <w:rFonts w:ascii="Arial" w:hAnsi="Arial" w:cs="Arial"/>
          <w:b/>
          <w:sz w:val="20"/>
          <w:szCs w:val="20"/>
        </w:rPr>
      </w:pPr>
    </w:p>
    <w:p w14:paraId="6CA99A23" w14:textId="77777777" w:rsidR="00822967" w:rsidRPr="00A23582" w:rsidRDefault="00822967" w:rsidP="00822967">
      <w:pPr>
        <w:spacing w:line="360" w:lineRule="auto"/>
        <w:ind w:right="468"/>
        <w:jc w:val="both"/>
        <w:rPr>
          <w:rFonts w:ascii="Arial" w:hAnsi="Arial" w:cs="Arial"/>
          <w:b/>
          <w:sz w:val="20"/>
          <w:szCs w:val="20"/>
        </w:rPr>
      </w:pPr>
      <w:r w:rsidRPr="00A23582">
        <w:rPr>
          <w:rFonts w:ascii="Arial" w:hAnsi="Arial" w:cs="Arial"/>
          <w:b/>
          <w:sz w:val="20"/>
          <w:szCs w:val="20"/>
        </w:rPr>
        <w:lastRenderedPageBreak/>
        <w:t>TABLE OF CONTENT</w:t>
      </w:r>
    </w:p>
    <w:p w14:paraId="418B2E72" w14:textId="77777777" w:rsidR="00822967" w:rsidRPr="00A23582" w:rsidRDefault="00822967" w:rsidP="00822967">
      <w:pPr>
        <w:spacing w:line="360" w:lineRule="auto"/>
        <w:ind w:right="468"/>
        <w:jc w:val="both"/>
        <w:rPr>
          <w:rFonts w:ascii="Arial" w:hAnsi="Arial" w:cs="Arial"/>
          <w:b/>
          <w:sz w:val="20"/>
          <w:szCs w:val="20"/>
        </w:rPr>
      </w:pPr>
    </w:p>
    <w:p w14:paraId="13819D77" w14:textId="77777777" w:rsidR="00822967" w:rsidRPr="00A23582" w:rsidRDefault="00822967" w:rsidP="00822967">
      <w:pPr>
        <w:tabs>
          <w:tab w:val="left" w:pos="660"/>
          <w:tab w:val="left" w:leader="dot" w:pos="9072"/>
        </w:tabs>
        <w:spacing w:line="360" w:lineRule="auto"/>
        <w:ind w:left="426" w:hanging="426"/>
        <w:jc w:val="both"/>
        <w:rPr>
          <w:rFonts w:ascii="Arial" w:hAnsi="Arial" w:cs="Arial"/>
          <w:b/>
          <w:noProof/>
          <w:sz w:val="20"/>
          <w:szCs w:val="20"/>
          <w:lang w:val="en-ZA" w:eastAsia="en-ZA"/>
        </w:rPr>
      </w:pPr>
      <w:r w:rsidRPr="00A23582">
        <w:rPr>
          <w:rFonts w:ascii="Arial" w:hAnsi="Arial" w:cs="Arial"/>
          <w:b/>
          <w:bCs/>
          <w:noProof/>
          <w:sz w:val="20"/>
          <w:szCs w:val="20"/>
          <w:lang w:val="en-GB"/>
        </w:rPr>
        <w:t xml:space="preserve">SECTION 1: </w:t>
      </w:r>
      <w:r w:rsidRPr="00A23582">
        <w:rPr>
          <w:rFonts w:ascii="Arial" w:hAnsi="Arial" w:cs="Arial"/>
          <w:b/>
          <w:bCs/>
          <w:iCs/>
          <w:noProof/>
          <w:sz w:val="20"/>
          <w:szCs w:val="20"/>
          <w:lang w:val="en-GB"/>
        </w:rPr>
        <w:t xml:space="preserve">OBJECTIVES </w:t>
      </w:r>
      <w:r w:rsidRPr="00A23582">
        <w:rPr>
          <w:rFonts w:ascii="Arial" w:hAnsi="Arial" w:cs="Arial"/>
          <w:b/>
          <w:bCs/>
          <w:noProof/>
          <w:sz w:val="20"/>
          <w:szCs w:val="20"/>
          <w:lang w:val="en-GB"/>
        </w:rPr>
        <w:tab/>
        <w:t>3</w:t>
      </w:r>
    </w:p>
    <w:p w14:paraId="6E828DBC" w14:textId="77777777" w:rsidR="00822967" w:rsidRPr="00195CE7" w:rsidRDefault="00822967" w:rsidP="00822967">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195CE7">
        <w:rPr>
          <w:rFonts w:ascii="Arial" w:hAnsi="Arial" w:cs="Arial"/>
          <w:b/>
          <w:bCs/>
          <w:noProof/>
          <w:sz w:val="20"/>
          <w:szCs w:val="20"/>
          <w:lang w:val="en-GB"/>
        </w:rPr>
        <w:t>SECTION 2: LEGISLATIVE CONTEXT</w:t>
      </w:r>
      <w:r w:rsidRPr="00195CE7">
        <w:rPr>
          <w:rFonts w:ascii="Arial" w:hAnsi="Arial" w:cs="Arial"/>
          <w:b/>
          <w:bCs/>
          <w:noProof/>
          <w:sz w:val="20"/>
          <w:szCs w:val="20"/>
          <w:lang w:val="en-ZA" w:eastAsia="en-ZA"/>
        </w:rPr>
        <w:tab/>
        <w:t>3</w:t>
      </w:r>
    </w:p>
    <w:p w14:paraId="21844548" w14:textId="77777777" w:rsidR="00822967" w:rsidRPr="00195CE7" w:rsidRDefault="00822967" w:rsidP="00822967">
      <w:pPr>
        <w:tabs>
          <w:tab w:val="left" w:pos="660"/>
          <w:tab w:val="left" w:leader="dot" w:pos="9072"/>
        </w:tabs>
        <w:spacing w:line="360" w:lineRule="auto"/>
        <w:ind w:left="426" w:hanging="426"/>
        <w:jc w:val="both"/>
        <w:rPr>
          <w:rFonts w:ascii="Arial" w:hAnsi="Arial" w:cs="Arial"/>
          <w:b/>
          <w:noProof/>
          <w:sz w:val="20"/>
          <w:szCs w:val="20"/>
          <w:lang w:val="en-ZA" w:eastAsia="en-ZA"/>
        </w:rPr>
      </w:pPr>
      <w:r w:rsidRPr="00195CE7">
        <w:rPr>
          <w:rFonts w:ascii="Arial" w:hAnsi="Arial" w:cs="Arial"/>
          <w:b/>
          <w:bCs/>
          <w:noProof/>
          <w:sz w:val="20"/>
          <w:szCs w:val="20"/>
          <w:lang w:val="en-GB"/>
        </w:rPr>
        <w:t xml:space="preserve">SECTION 3: POLICY PRINCIPLES </w:t>
      </w:r>
      <w:r w:rsidRPr="00195CE7">
        <w:rPr>
          <w:rFonts w:ascii="Arial" w:hAnsi="Arial" w:cs="Arial"/>
          <w:b/>
          <w:bCs/>
          <w:noProof/>
          <w:sz w:val="20"/>
          <w:szCs w:val="20"/>
          <w:lang w:val="en-GB"/>
        </w:rPr>
        <w:tab/>
      </w:r>
      <w:r w:rsidR="00FC3FFF" w:rsidRPr="00195CE7">
        <w:rPr>
          <w:rFonts w:ascii="Arial" w:hAnsi="Arial" w:cs="Arial"/>
          <w:b/>
          <w:bCs/>
          <w:noProof/>
          <w:sz w:val="20"/>
          <w:szCs w:val="20"/>
          <w:lang w:val="en-GB"/>
        </w:rPr>
        <w:t>4</w:t>
      </w:r>
    </w:p>
    <w:p w14:paraId="6A62A8DB" w14:textId="77777777" w:rsidR="00822967" w:rsidRPr="00195CE7" w:rsidRDefault="00822967" w:rsidP="00822967">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195CE7">
        <w:rPr>
          <w:rFonts w:ascii="Arial" w:hAnsi="Arial" w:cs="Arial"/>
          <w:b/>
          <w:bCs/>
          <w:noProof/>
          <w:sz w:val="20"/>
          <w:szCs w:val="20"/>
          <w:lang w:val="en-GB"/>
        </w:rPr>
        <w:t xml:space="preserve">SECTION 4: </w:t>
      </w:r>
      <w:r w:rsidR="00FC3FFF" w:rsidRPr="00195CE7">
        <w:rPr>
          <w:rFonts w:ascii="Arial" w:hAnsi="Arial" w:cs="Arial"/>
          <w:b/>
          <w:bCs/>
          <w:noProof/>
          <w:sz w:val="20"/>
          <w:szCs w:val="20"/>
          <w:lang w:val="en-GB"/>
        </w:rPr>
        <w:t>TARIFF MODELING</w:t>
      </w:r>
      <w:r w:rsidRPr="00195CE7">
        <w:rPr>
          <w:rFonts w:ascii="Arial" w:hAnsi="Arial" w:cs="Arial"/>
          <w:b/>
          <w:bCs/>
          <w:noProof/>
          <w:sz w:val="20"/>
          <w:szCs w:val="20"/>
          <w:lang w:val="en-GB"/>
        </w:rPr>
        <w:t xml:space="preserve"> </w:t>
      </w:r>
      <w:r w:rsidRPr="00195CE7">
        <w:rPr>
          <w:rFonts w:ascii="Arial" w:hAnsi="Arial" w:cs="Arial"/>
          <w:b/>
          <w:bCs/>
          <w:noProof/>
          <w:sz w:val="20"/>
          <w:szCs w:val="20"/>
          <w:lang w:val="en-ZA" w:eastAsia="en-ZA"/>
        </w:rPr>
        <w:tab/>
      </w:r>
      <w:r w:rsidR="00FC3FFF" w:rsidRPr="00195CE7">
        <w:rPr>
          <w:rFonts w:ascii="Arial" w:hAnsi="Arial" w:cs="Arial"/>
          <w:b/>
          <w:bCs/>
          <w:noProof/>
          <w:sz w:val="20"/>
          <w:szCs w:val="20"/>
          <w:lang w:val="en-ZA" w:eastAsia="en-ZA"/>
        </w:rPr>
        <w:t>5</w:t>
      </w:r>
    </w:p>
    <w:p w14:paraId="65F4C142" w14:textId="77777777" w:rsidR="00822967" w:rsidRPr="00195CE7" w:rsidRDefault="00822967" w:rsidP="00822967">
      <w:pPr>
        <w:tabs>
          <w:tab w:val="left" w:pos="660"/>
          <w:tab w:val="left" w:leader="dot" w:pos="9072"/>
        </w:tabs>
        <w:spacing w:line="360" w:lineRule="auto"/>
        <w:ind w:left="426" w:hanging="426"/>
        <w:jc w:val="both"/>
        <w:rPr>
          <w:rFonts w:ascii="Arial" w:hAnsi="Arial" w:cs="Arial"/>
          <w:b/>
          <w:noProof/>
          <w:sz w:val="20"/>
          <w:szCs w:val="20"/>
          <w:lang w:val="en-ZA" w:eastAsia="en-ZA"/>
        </w:rPr>
      </w:pPr>
      <w:r w:rsidRPr="00195CE7">
        <w:rPr>
          <w:rFonts w:ascii="Arial" w:hAnsi="Arial" w:cs="Arial"/>
          <w:b/>
          <w:bCs/>
          <w:noProof/>
          <w:sz w:val="20"/>
          <w:szCs w:val="20"/>
          <w:lang w:val="en-GB"/>
        </w:rPr>
        <w:t xml:space="preserve">SECTION 5: </w:t>
      </w:r>
      <w:r w:rsidR="00FC3FFF" w:rsidRPr="00195CE7">
        <w:rPr>
          <w:rFonts w:ascii="Arial" w:hAnsi="Arial" w:cs="Arial"/>
          <w:b/>
          <w:bCs/>
          <w:noProof/>
          <w:sz w:val="20"/>
          <w:szCs w:val="20"/>
          <w:lang w:val="en-GB"/>
        </w:rPr>
        <w:t>PRICING STRATEGIES OF ELECTRICITY SERVICES</w:t>
      </w:r>
      <w:r w:rsidRPr="00195CE7">
        <w:rPr>
          <w:rFonts w:ascii="Arial" w:hAnsi="Arial" w:cs="Arial"/>
          <w:b/>
          <w:bCs/>
          <w:noProof/>
          <w:sz w:val="20"/>
          <w:szCs w:val="20"/>
          <w:lang w:val="en-GB"/>
        </w:rPr>
        <w:tab/>
      </w:r>
      <w:r w:rsidR="00FC3FFF" w:rsidRPr="00195CE7">
        <w:rPr>
          <w:rFonts w:ascii="Arial" w:hAnsi="Arial" w:cs="Arial"/>
          <w:b/>
          <w:bCs/>
          <w:noProof/>
          <w:sz w:val="20"/>
          <w:szCs w:val="20"/>
          <w:lang w:val="en-GB"/>
        </w:rPr>
        <w:t>5</w:t>
      </w:r>
    </w:p>
    <w:p w14:paraId="79A6E9CC" w14:textId="77777777" w:rsidR="00822967" w:rsidRPr="00195CE7" w:rsidRDefault="00822967" w:rsidP="00822967">
      <w:pPr>
        <w:tabs>
          <w:tab w:val="left" w:pos="660"/>
          <w:tab w:val="left" w:leader="dot" w:pos="9072"/>
        </w:tabs>
        <w:spacing w:line="360" w:lineRule="auto"/>
        <w:ind w:left="426" w:hanging="426"/>
        <w:jc w:val="both"/>
        <w:rPr>
          <w:rFonts w:ascii="Arial" w:hAnsi="Arial" w:cs="Arial"/>
          <w:b/>
          <w:noProof/>
          <w:sz w:val="20"/>
          <w:szCs w:val="20"/>
          <w:lang w:val="en-ZA" w:eastAsia="en-ZA"/>
        </w:rPr>
      </w:pPr>
      <w:r w:rsidRPr="00195CE7">
        <w:rPr>
          <w:rFonts w:ascii="Arial" w:hAnsi="Arial" w:cs="Arial"/>
          <w:b/>
          <w:bCs/>
          <w:noProof/>
          <w:sz w:val="20"/>
          <w:szCs w:val="20"/>
          <w:lang w:val="en-GB"/>
        </w:rPr>
        <w:t xml:space="preserve">SECTION 6: </w:t>
      </w:r>
      <w:r w:rsidR="00FC3FFF" w:rsidRPr="00195CE7">
        <w:rPr>
          <w:rFonts w:ascii="Arial" w:hAnsi="Arial" w:cs="Arial"/>
          <w:b/>
          <w:bCs/>
          <w:noProof/>
          <w:sz w:val="20"/>
          <w:szCs w:val="20"/>
          <w:lang w:val="en-GB"/>
        </w:rPr>
        <w:t>CLASSIFICATION OF CONSUMERS</w:t>
      </w:r>
      <w:r w:rsidRPr="00195CE7">
        <w:rPr>
          <w:rFonts w:ascii="Arial" w:hAnsi="Arial" w:cs="Arial"/>
          <w:b/>
          <w:bCs/>
          <w:noProof/>
          <w:sz w:val="20"/>
          <w:szCs w:val="20"/>
          <w:lang w:val="en-GB"/>
        </w:rPr>
        <w:tab/>
      </w:r>
      <w:r w:rsidR="00FC3FFF" w:rsidRPr="00195CE7">
        <w:rPr>
          <w:rFonts w:ascii="Arial" w:hAnsi="Arial" w:cs="Arial"/>
          <w:b/>
          <w:bCs/>
          <w:noProof/>
          <w:sz w:val="20"/>
          <w:szCs w:val="20"/>
          <w:lang w:val="en-GB"/>
        </w:rPr>
        <w:t>7</w:t>
      </w:r>
    </w:p>
    <w:p w14:paraId="13643BBC" w14:textId="77777777" w:rsidR="00822967" w:rsidRPr="00195CE7" w:rsidRDefault="00822967" w:rsidP="00822967">
      <w:pPr>
        <w:tabs>
          <w:tab w:val="left" w:pos="660"/>
          <w:tab w:val="left" w:leader="dot" w:pos="9072"/>
        </w:tabs>
        <w:spacing w:line="360" w:lineRule="auto"/>
        <w:ind w:left="426" w:hanging="426"/>
        <w:jc w:val="both"/>
        <w:rPr>
          <w:rFonts w:ascii="Arial" w:hAnsi="Arial" w:cs="Arial"/>
          <w:b/>
          <w:noProof/>
          <w:sz w:val="20"/>
          <w:szCs w:val="20"/>
          <w:lang w:val="en-ZA" w:eastAsia="en-ZA"/>
        </w:rPr>
      </w:pPr>
      <w:r w:rsidRPr="00195CE7">
        <w:rPr>
          <w:rFonts w:ascii="Arial" w:hAnsi="Arial" w:cs="Arial"/>
          <w:b/>
          <w:bCs/>
          <w:noProof/>
          <w:sz w:val="20"/>
          <w:szCs w:val="20"/>
          <w:lang w:val="en-GB"/>
        </w:rPr>
        <w:t xml:space="preserve">SECTION 7: </w:t>
      </w:r>
      <w:r w:rsidR="00FC3FFF" w:rsidRPr="00195CE7">
        <w:rPr>
          <w:rFonts w:ascii="Arial" w:hAnsi="Arial" w:cs="Arial"/>
          <w:b/>
          <w:bCs/>
          <w:noProof/>
          <w:sz w:val="20"/>
          <w:szCs w:val="20"/>
          <w:lang w:val="en-GB"/>
        </w:rPr>
        <w:t>ENSURING FINANCIAL SUSTAINABILITY OF SERVICE DELIVERY</w:t>
      </w:r>
      <w:r w:rsidRPr="00195CE7">
        <w:rPr>
          <w:rFonts w:ascii="Arial" w:hAnsi="Arial" w:cs="Arial"/>
          <w:b/>
          <w:bCs/>
          <w:noProof/>
          <w:sz w:val="20"/>
          <w:szCs w:val="20"/>
          <w:lang w:val="en-GB"/>
        </w:rPr>
        <w:tab/>
      </w:r>
      <w:r w:rsidR="00FC3FFF" w:rsidRPr="00195CE7">
        <w:rPr>
          <w:rFonts w:ascii="Arial" w:hAnsi="Arial" w:cs="Arial"/>
          <w:b/>
          <w:bCs/>
          <w:noProof/>
          <w:sz w:val="20"/>
          <w:szCs w:val="20"/>
          <w:lang w:val="en-GB"/>
        </w:rPr>
        <w:t>12</w:t>
      </w:r>
    </w:p>
    <w:p w14:paraId="07546242" w14:textId="77777777" w:rsidR="00822967" w:rsidRPr="00195CE7" w:rsidRDefault="00822967" w:rsidP="00822967">
      <w:pPr>
        <w:tabs>
          <w:tab w:val="left" w:pos="660"/>
          <w:tab w:val="left" w:leader="dot" w:pos="9072"/>
        </w:tabs>
        <w:spacing w:line="360" w:lineRule="auto"/>
        <w:ind w:left="426" w:hanging="426"/>
        <w:jc w:val="both"/>
        <w:rPr>
          <w:rFonts w:ascii="Arial" w:hAnsi="Arial" w:cs="Arial"/>
          <w:b/>
          <w:noProof/>
          <w:sz w:val="20"/>
          <w:szCs w:val="20"/>
          <w:lang w:val="en-ZA" w:eastAsia="en-ZA"/>
        </w:rPr>
      </w:pPr>
      <w:r w:rsidRPr="00195CE7">
        <w:rPr>
          <w:rFonts w:ascii="Arial" w:hAnsi="Arial" w:cs="Arial"/>
          <w:b/>
          <w:bCs/>
          <w:noProof/>
          <w:sz w:val="20"/>
          <w:szCs w:val="20"/>
          <w:lang w:val="en-GB"/>
        </w:rPr>
        <w:t xml:space="preserve">SECTION 8: </w:t>
      </w:r>
      <w:r w:rsidR="00FC3FFF" w:rsidRPr="00195CE7">
        <w:rPr>
          <w:rFonts w:ascii="Arial" w:hAnsi="Arial" w:cs="Arial"/>
          <w:b/>
          <w:bCs/>
          <w:noProof/>
          <w:sz w:val="20"/>
          <w:szCs w:val="20"/>
          <w:lang w:val="en-GB"/>
        </w:rPr>
        <w:t>INDIGENT CONSUMERS</w:t>
      </w:r>
      <w:r w:rsidRPr="00195CE7">
        <w:rPr>
          <w:rFonts w:ascii="Arial" w:hAnsi="Arial" w:cs="Arial"/>
          <w:b/>
          <w:bCs/>
          <w:noProof/>
          <w:sz w:val="20"/>
          <w:szCs w:val="20"/>
          <w:lang w:val="en-GB"/>
        </w:rPr>
        <w:tab/>
      </w:r>
      <w:r w:rsidR="00FC3FFF" w:rsidRPr="00195CE7">
        <w:rPr>
          <w:rFonts w:ascii="Arial" w:hAnsi="Arial" w:cs="Arial"/>
          <w:b/>
          <w:bCs/>
          <w:noProof/>
          <w:sz w:val="20"/>
          <w:szCs w:val="20"/>
          <w:lang w:val="en-GB"/>
        </w:rPr>
        <w:t>12</w:t>
      </w:r>
    </w:p>
    <w:p w14:paraId="4B4A31FA" w14:textId="77777777" w:rsidR="00822967" w:rsidRPr="00195CE7" w:rsidRDefault="00822967" w:rsidP="00822967">
      <w:pPr>
        <w:tabs>
          <w:tab w:val="left" w:pos="660"/>
          <w:tab w:val="left" w:leader="dot" w:pos="9072"/>
        </w:tabs>
        <w:spacing w:line="360" w:lineRule="auto"/>
        <w:ind w:left="426" w:hanging="426"/>
        <w:jc w:val="both"/>
        <w:rPr>
          <w:rFonts w:ascii="Arial" w:hAnsi="Arial" w:cs="Arial"/>
          <w:b/>
          <w:bCs/>
          <w:noProof/>
          <w:sz w:val="20"/>
          <w:szCs w:val="20"/>
          <w:lang w:val="en-GB"/>
        </w:rPr>
      </w:pPr>
      <w:r w:rsidRPr="00195CE7">
        <w:rPr>
          <w:rFonts w:ascii="Arial" w:hAnsi="Arial" w:cs="Arial"/>
          <w:b/>
          <w:bCs/>
          <w:noProof/>
          <w:sz w:val="20"/>
          <w:szCs w:val="20"/>
          <w:lang w:val="en-GB"/>
        </w:rPr>
        <w:t xml:space="preserve">SECTION 9: </w:t>
      </w:r>
      <w:r w:rsidR="00FC3FFF" w:rsidRPr="00195CE7">
        <w:rPr>
          <w:rFonts w:ascii="Arial" w:hAnsi="Arial" w:cs="Arial"/>
          <w:b/>
          <w:bCs/>
          <w:noProof/>
          <w:sz w:val="20"/>
          <w:szCs w:val="20"/>
          <w:lang w:val="en-GB"/>
        </w:rPr>
        <w:t>TARIFF DETERMINATION PROCESS</w:t>
      </w:r>
      <w:r w:rsidRPr="00195CE7">
        <w:rPr>
          <w:rFonts w:ascii="Arial" w:hAnsi="Arial" w:cs="Arial"/>
          <w:b/>
          <w:bCs/>
          <w:noProof/>
          <w:sz w:val="20"/>
          <w:szCs w:val="20"/>
          <w:lang w:val="en-GB"/>
        </w:rPr>
        <w:tab/>
      </w:r>
      <w:r w:rsidR="00FC3FFF" w:rsidRPr="00195CE7">
        <w:rPr>
          <w:rFonts w:ascii="Arial" w:hAnsi="Arial" w:cs="Arial"/>
          <w:b/>
          <w:bCs/>
          <w:noProof/>
          <w:sz w:val="20"/>
          <w:szCs w:val="20"/>
          <w:lang w:val="en-GB"/>
        </w:rPr>
        <w:t>12</w:t>
      </w:r>
    </w:p>
    <w:p w14:paraId="786C1FE7" w14:textId="77777777" w:rsidR="00FC3FFF" w:rsidRPr="00195CE7" w:rsidRDefault="00FC3FFF" w:rsidP="00822967">
      <w:pPr>
        <w:tabs>
          <w:tab w:val="left" w:pos="660"/>
          <w:tab w:val="left" w:leader="dot" w:pos="9072"/>
        </w:tabs>
        <w:spacing w:line="360" w:lineRule="auto"/>
        <w:ind w:left="426" w:hanging="426"/>
        <w:jc w:val="both"/>
        <w:rPr>
          <w:rFonts w:ascii="Arial" w:hAnsi="Arial" w:cs="Arial"/>
          <w:b/>
          <w:bCs/>
          <w:noProof/>
          <w:sz w:val="20"/>
          <w:szCs w:val="20"/>
          <w:lang w:val="en-GB"/>
        </w:rPr>
      </w:pPr>
      <w:r w:rsidRPr="00195CE7">
        <w:rPr>
          <w:rFonts w:ascii="Arial" w:hAnsi="Arial" w:cs="Arial"/>
          <w:b/>
          <w:bCs/>
          <w:noProof/>
          <w:sz w:val="20"/>
          <w:szCs w:val="20"/>
          <w:lang w:val="en-GB"/>
        </w:rPr>
        <w:t>SECTION 10: FACTORS TO BE CONSIDERED FOR TARIFF INCREASE ADJUSTMENTS</w:t>
      </w:r>
      <w:r w:rsidRPr="00195CE7">
        <w:rPr>
          <w:rFonts w:ascii="Arial" w:hAnsi="Arial" w:cs="Arial"/>
          <w:b/>
          <w:bCs/>
          <w:noProof/>
          <w:sz w:val="20"/>
          <w:szCs w:val="20"/>
          <w:lang w:val="en-GB"/>
        </w:rPr>
        <w:tab/>
        <w:t>13</w:t>
      </w:r>
    </w:p>
    <w:p w14:paraId="6710EA2F" w14:textId="24F9FBDA" w:rsidR="00FC3FFF" w:rsidRPr="00195CE7" w:rsidRDefault="00FC3FFF" w:rsidP="00822967">
      <w:pPr>
        <w:tabs>
          <w:tab w:val="left" w:pos="660"/>
          <w:tab w:val="left" w:leader="dot" w:pos="9072"/>
        </w:tabs>
        <w:spacing w:line="360" w:lineRule="auto"/>
        <w:ind w:left="426" w:hanging="426"/>
        <w:jc w:val="both"/>
        <w:rPr>
          <w:rFonts w:ascii="Arial" w:hAnsi="Arial" w:cs="Arial"/>
          <w:b/>
          <w:bCs/>
          <w:noProof/>
          <w:sz w:val="20"/>
          <w:szCs w:val="20"/>
          <w:lang w:val="en-GB"/>
        </w:rPr>
      </w:pPr>
      <w:r w:rsidRPr="00195CE7">
        <w:rPr>
          <w:rFonts w:ascii="Arial" w:hAnsi="Arial" w:cs="Arial"/>
          <w:b/>
          <w:bCs/>
          <w:noProof/>
          <w:sz w:val="20"/>
          <w:szCs w:val="20"/>
          <w:lang w:val="en-GB"/>
        </w:rPr>
        <w:t>SE</w:t>
      </w:r>
      <w:r w:rsidR="00DE5907">
        <w:rPr>
          <w:rFonts w:ascii="Arial" w:hAnsi="Arial" w:cs="Arial"/>
          <w:b/>
          <w:bCs/>
          <w:noProof/>
          <w:sz w:val="20"/>
          <w:szCs w:val="20"/>
          <w:lang w:val="en-GB"/>
        </w:rPr>
        <w:t>CTION 11: REVIEW PROCESS</w:t>
      </w:r>
      <w:r w:rsidR="00DE5907">
        <w:rPr>
          <w:rFonts w:ascii="Arial" w:hAnsi="Arial" w:cs="Arial"/>
          <w:b/>
          <w:bCs/>
          <w:noProof/>
          <w:sz w:val="20"/>
          <w:szCs w:val="20"/>
          <w:lang w:val="en-GB"/>
        </w:rPr>
        <w:tab/>
        <w:t>14</w:t>
      </w:r>
    </w:p>
    <w:p w14:paraId="0EF5044A" w14:textId="77777777" w:rsidR="00FC3FFF" w:rsidRPr="00A23582" w:rsidRDefault="00FC3FFF" w:rsidP="00822967">
      <w:pPr>
        <w:tabs>
          <w:tab w:val="left" w:pos="660"/>
          <w:tab w:val="left" w:leader="dot" w:pos="9072"/>
        </w:tabs>
        <w:spacing w:line="360" w:lineRule="auto"/>
        <w:ind w:left="426" w:hanging="426"/>
        <w:jc w:val="both"/>
        <w:rPr>
          <w:rFonts w:ascii="Arial" w:hAnsi="Arial" w:cs="Arial"/>
          <w:b/>
          <w:noProof/>
          <w:sz w:val="20"/>
          <w:szCs w:val="20"/>
          <w:lang w:val="en-ZA" w:eastAsia="en-ZA"/>
        </w:rPr>
      </w:pPr>
    </w:p>
    <w:p w14:paraId="68B23DFB" w14:textId="77777777" w:rsidR="00822967" w:rsidRPr="00A23582" w:rsidRDefault="00822967" w:rsidP="00822967">
      <w:pPr>
        <w:tabs>
          <w:tab w:val="left" w:pos="660"/>
          <w:tab w:val="left" w:leader="dot" w:pos="9072"/>
        </w:tabs>
        <w:spacing w:line="360" w:lineRule="auto"/>
        <w:ind w:left="426" w:hanging="426"/>
        <w:jc w:val="both"/>
        <w:rPr>
          <w:rFonts w:ascii="Arial" w:hAnsi="Arial" w:cs="Arial"/>
          <w:b/>
          <w:noProof/>
          <w:sz w:val="20"/>
          <w:szCs w:val="20"/>
          <w:lang w:val="en-ZA" w:eastAsia="en-ZA"/>
        </w:rPr>
      </w:pPr>
    </w:p>
    <w:p w14:paraId="1900C1BE" w14:textId="77777777" w:rsidR="001753BA" w:rsidRPr="00A23582" w:rsidRDefault="001753BA" w:rsidP="001753BA">
      <w:pPr>
        <w:spacing w:line="360" w:lineRule="auto"/>
        <w:ind w:right="468"/>
        <w:jc w:val="both"/>
        <w:rPr>
          <w:rFonts w:ascii="Arial" w:hAnsi="Arial" w:cs="Arial"/>
          <w:b/>
          <w:sz w:val="20"/>
          <w:szCs w:val="20"/>
        </w:rPr>
      </w:pPr>
    </w:p>
    <w:p w14:paraId="4D155DA8" w14:textId="77777777" w:rsidR="001753BA" w:rsidRPr="00A23582" w:rsidRDefault="001753BA" w:rsidP="001753BA">
      <w:pPr>
        <w:spacing w:line="360" w:lineRule="auto"/>
        <w:ind w:right="468"/>
        <w:jc w:val="both"/>
        <w:rPr>
          <w:rFonts w:ascii="Arial" w:hAnsi="Arial" w:cs="Arial"/>
          <w:b/>
          <w:sz w:val="20"/>
          <w:szCs w:val="20"/>
        </w:rPr>
      </w:pPr>
    </w:p>
    <w:p w14:paraId="47B6C262" w14:textId="77777777" w:rsidR="001753BA" w:rsidRPr="00A23582" w:rsidRDefault="001753BA" w:rsidP="001753BA">
      <w:pPr>
        <w:spacing w:line="360" w:lineRule="auto"/>
        <w:ind w:right="468"/>
        <w:jc w:val="both"/>
        <w:rPr>
          <w:rFonts w:ascii="Arial" w:hAnsi="Arial" w:cs="Arial"/>
          <w:b/>
          <w:sz w:val="20"/>
          <w:szCs w:val="20"/>
        </w:rPr>
      </w:pPr>
    </w:p>
    <w:p w14:paraId="494C06F6" w14:textId="77777777" w:rsidR="001753BA" w:rsidRPr="00A23582" w:rsidRDefault="001753BA" w:rsidP="001753BA">
      <w:pPr>
        <w:spacing w:line="360" w:lineRule="auto"/>
        <w:ind w:right="468"/>
        <w:jc w:val="both"/>
        <w:rPr>
          <w:rFonts w:ascii="Arial" w:hAnsi="Arial" w:cs="Arial"/>
          <w:b/>
          <w:sz w:val="20"/>
          <w:szCs w:val="20"/>
        </w:rPr>
      </w:pPr>
    </w:p>
    <w:p w14:paraId="04B3F1A6" w14:textId="77777777" w:rsidR="001753BA" w:rsidRPr="00A23582" w:rsidRDefault="001753BA" w:rsidP="001753BA">
      <w:pPr>
        <w:spacing w:line="360" w:lineRule="auto"/>
        <w:ind w:right="468"/>
        <w:jc w:val="both"/>
        <w:rPr>
          <w:rFonts w:ascii="Arial" w:hAnsi="Arial" w:cs="Arial"/>
          <w:b/>
          <w:sz w:val="20"/>
          <w:szCs w:val="20"/>
        </w:rPr>
      </w:pPr>
    </w:p>
    <w:p w14:paraId="064A1E76" w14:textId="77777777" w:rsidR="001753BA" w:rsidRPr="00A23582" w:rsidRDefault="001753BA" w:rsidP="001753BA">
      <w:pPr>
        <w:spacing w:line="360" w:lineRule="auto"/>
        <w:ind w:right="468"/>
        <w:jc w:val="both"/>
        <w:rPr>
          <w:rFonts w:ascii="Arial" w:hAnsi="Arial" w:cs="Arial"/>
          <w:b/>
          <w:sz w:val="20"/>
          <w:szCs w:val="20"/>
        </w:rPr>
      </w:pPr>
    </w:p>
    <w:p w14:paraId="647F4E56" w14:textId="77777777" w:rsidR="00E63660" w:rsidRPr="00A23582" w:rsidRDefault="00E63660" w:rsidP="001753BA">
      <w:pPr>
        <w:spacing w:line="360" w:lineRule="auto"/>
        <w:ind w:right="468"/>
        <w:jc w:val="both"/>
        <w:rPr>
          <w:rFonts w:ascii="Arial" w:hAnsi="Arial" w:cs="Arial"/>
          <w:b/>
          <w:sz w:val="20"/>
          <w:szCs w:val="20"/>
        </w:rPr>
      </w:pPr>
    </w:p>
    <w:p w14:paraId="02ED1F4C" w14:textId="77777777" w:rsidR="00E63660" w:rsidRPr="00A23582" w:rsidRDefault="00E63660" w:rsidP="001753BA">
      <w:pPr>
        <w:spacing w:line="360" w:lineRule="auto"/>
        <w:ind w:right="468"/>
        <w:jc w:val="both"/>
        <w:rPr>
          <w:rFonts w:ascii="Arial" w:hAnsi="Arial" w:cs="Arial"/>
          <w:b/>
          <w:sz w:val="20"/>
          <w:szCs w:val="20"/>
        </w:rPr>
      </w:pPr>
    </w:p>
    <w:p w14:paraId="5DD66938" w14:textId="77777777" w:rsidR="00E63660" w:rsidRPr="00A23582" w:rsidRDefault="00E63660" w:rsidP="001753BA">
      <w:pPr>
        <w:spacing w:line="360" w:lineRule="auto"/>
        <w:ind w:right="468"/>
        <w:jc w:val="both"/>
        <w:rPr>
          <w:rFonts w:ascii="Arial" w:hAnsi="Arial" w:cs="Arial"/>
          <w:b/>
          <w:sz w:val="20"/>
          <w:szCs w:val="20"/>
        </w:rPr>
      </w:pPr>
    </w:p>
    <w:p w14:paraId="058F758C" w14:textId="77777777" w:rsidR="00E63660" w:rsidRPr="00A23582" w:rsidRDefault="00E63660" w:rsidP="001753BA">
      <w:pPr>
        <w:spacing w:line="360" w:lineRule="auto"/>
        <w:ind w:right="468"/>
        <w:jc w:val="both"/>
        <w:rPr>
          <w:rFonts w:ascii="Arial" w:hAnsi="Arial" w:cs="Arial"/>
          <w:b/>
          <w:sz w:val="20"/>
          <w:szCs w:val="20"/>
        </w:rPr>
      </w:pPr>
    </w:p>
    <w:p w14:paraId="6B9D2B10" w14:textId="77777777" w:rsidR="00E63660" w:rsidRPr="00A23582" w:rsidRDefault="00E63660" w:rsidP="001753BA">
      <w:pPr>
        <w:spacing w:line="360" w:lineRule="auto"/>
        <w:ind w:right="468"/>
        <w:jc w:val="both"/>
        <w:rPr>
          <w:rFonts w:ascii="Arial" w:hAnsi="Arial" w:cs="Arial"/>
          <w:b/>
          <w:sz w:val="20"/>
          <w:szCs w:val="20"/>
        </w:rPr>
      </w:pPr>
    </w:p>
    <w:p w14:paraId="0789EF4A" w14:textId="77777777" w:rsidR="00E63660" w:rsidRPr="00A23582" w:rsidRDefault="00E63660" w:rsidP="001753BA">
      <w:pPr>
        <w:spacing w:line="360" w:lineRule="auto"/>
        <w:ind w:right="468"/>
        <w:jc w:val="both"/>
        <w:rPr>
          <w:rFonts w:ascii="Arial" w:hAnsi="Arial" w:cs="Arial"/>
          <w:b/>
          <w:sz w:val="20"/>
          <w:szCs w:val="20"/>
        </w:rPr>
      </w:pPr>
    </w:p>
    <w:p w14:paraId="51ADA1B4" w14:textId="77777777" w:rsidR="00E63660" w:rsidRPr="00A23582" w:rsidRDefault="00E63660" w:rsidP="001753BA">
      <w:pPr>
        <w:spacing w:line="360" w:lineRule="auto"/>
        <w:ind w:right="468"/>
        <w:jc w:val="both"/>
        <w:rPr>
          <w:rFonts w:ascii="Arial" w:hAnsi="Arial" w:cs="Arial"/>
          <w:b/>
          <w:sz w:val="20"/>
          <w:szCs w:val="20"/>
        </w:rPr>
      </w:pPr>
    </w:p>
    <w:p w14:paraId="0D215C99" w14:textId="77777777" w:rsidR="00E63660" w:rsidRPr="00A23582" w:rsidRDefault="00E63660" w:rsidP="001753BA">
      <w:pPr>
        <w:spacing w:line="360" w:lineRule="auto"/>
        <w:ind w:right="468"/>
        <w:jc w:val="both"/>
        <w:rPr>
          <w:rFonts w:ascii="Arial" w:hAnsi="Arial" w:cs="Arial"/>
          <w:b/>
          <w:sz w:val="20"/>
          <w:szCs w:val="20"/>
        </w:rPr>
      </w:pPr>
    </w:p>
    <w:p w14:paraId="53EA03C4" w14:textId="77777777" w:rsidR="00E63660" w:rsidRPr="00A23582" w:rsidRDefault="00E63660" w:rsidP="001753BA">
      <w:pPr>
        <w:spacing w:line="360" w:lineRule="auto"/>
        <w:ind w:right="468"/>
        <w:jc w:val="both"/>
        <w:rPr>
          <w:rFonts w:ascii="Arial" w:hAnsi="Arial" w:cs="Arial"/>
          <w:b/>
          <w:sz w:val="20"/>
          <w:szCs w:val="20"/>
        </w:rPr>
      </w:pPr>
    </w:p>
    <w:p w14:paraId="539F5A28" w14:textId="77777777" w:rsidR="00E63660" w:rsidRPr="00A23582" w:rsidRDefault="00E63660" w:rsidP="001753BA">
      <w:pPr>
        <w:spacing w:line="360" w:lineRule="auto"/>
        <w:ind w:right="468"/>
        <w:jc w:val="both"/>
        <w:rPr>
          <w:rFonts w:ascii="Arial" w:hAnsi="Arial" w:cs="Arial"/>
          <w:b/>
          <w:sz w:val="20"/>
          <w:szCs w:val="20"/>
        </w:rPr>
      </w:pPr>
    </w:p>
    <w:p w14:paraId="23529636" w14:textId="77777777" w:rsidR="001753BA" w:rsidRPr="00A23582" w:rsidRDefault="001753BA" w:rsidP="001753BA">
      <w:pPr>
        <w:spacing w:line="360" w:lineRule="auto"/>
        <w:ind w:right="468"/>
        <w:jc w:val="both"/>
        <w:rPr>
          <w:rFonts w:ascii="Arial" w:hAnsi="Arial" w:cs="Arial"/>
          <w:b/>
          <w:sz w:val="20"/>
          <w:szCs w:val="20"/>
        </w:rPr>
      </w:pPr>
    </w:p>
    <w:p w14:paraId="32595BC0" w14:textId="77777777" w:rsidR="001753BA" w:rsidRPr="00A23582" w:rsidRDefault="001753BA" w:rsidP="001753BA">
      <w:pPr>
        <w:spacing w:line="360" w:lineRule="auto"/>
        <w:ind w:right="468"/>
        <w:jc w:val="both"/>
        <w:rPr>
          <w:rFonts w:ascii="Arial" w:hAnsi="Arial" w:cs="Arial"/>
          <w:b/>
          <w:sz w:val="20"/>
          <w:szCs w:val="20"/>
        </w:rPr>
      </w:pPr>
    </w:p>
    <w:p w14:paraId="2921AF31" w14:textId="77777777" w:rsidR="00E63660" w:rsidRPr="00A23582" w:rsidRDefault="00E63660" w:rsidP="001753BA">
      <w:pPr>
        <w:spacing w:line="360" w:lineRule="auto"/>
        <w:ind w:right="468"/>
        <w:jc w:val="both"/>
        <w:rPr>
          <w:rFonts w:ascii="Arial" w:hAnsi="Arial" w:cs="Arial"/>
          <w:b/>
          <w:sz w:val="20"/>
          <w:szCs w:val="20"/>
        </w:rPr>
      </w:pPr>
    </w:p>
    <w:p w14:paraId="0C4AA77F" w14:textId="77777777" w:rsidR="001C6F7F" w:rsidRPr="00A23582" w:rsidRDefault="001C6F7F" w:rsidP="001753BA">
      <w:pPr>
        <w:spacing w:line="360" w:lineRule="auto"/>
        <w:ind w:right="468"/>
        <w:jc w:val="both"/>
        <w:rPr>
          <w:rFonts w:ascii="Arial" w:hAnsi="Arial" w:cs="Arial"/>
          <w:b/>
          <w:sz w:val="20"/>
          <w:szCs w:val="20"/>
        </w:rPr>
      </w:pPr>
    </w:p>
    <w:p w14:paraId="27086B8F" w14:textId="77777777" w:rsidR="00E63660" w:rsidRPr="00A23582" w:rsidRDefault="00E63660" w:rsidP="001753BA">
      <w:pPr>
        <w:spacing w:line="360" w:lineRule="auto"/>
        <w:ind w:right="468"/>
        <w:jc w:val="both"/>
        <w:rPr>
          <w:rFonts w:ascii="Arial" w:hAnsi="Arial" w:cs="Arial"/>
          <w:b/>
          <w:sz w:val="20"/>
          <w:szCs w:val="20"/>
        </w:rPr>
      </w:pPr>
    </w:p>
    <w:p w14:paraId="09131E2D" w14:textId="77777777" w:rsidR="0056224D" w:rsidRPr="00A23582" w:rsidRDefault="0056224D" w:rsidP="0056224D">
      <w:pPr>
        <w:pStyle w:val="ListParagraph"/>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ind w:left="0"/>
        <w:jc w:val="both"/>
        <w:rPr>
          <w:rFonts w:ascii="Arial" w:hAnsi="Arial" w:cs="Arial"/>
          <w:b/>
          <w:bCs/>
          <w:sz w:val="20"/>
          <w:szCs w:val="20"/>
        </w:rPr>
      </w:pPr>
      <w:r w:rsidRPr="00A23582">
        <w:rPr>
          <w:rFonts w:ascii="Arial" w:hAnsi="Arial" w:cs="Arial"/>
          <w:b/>
          <w:bCs/>
          <w:sz w:val="20"/>
          <w:szCs w:val="20"/>
        </w:rPr>
        <w:lastRenderedPageBreak/>
        <w:t>SECTION 1: OBJECTIVES OF TARIFFS POLICY</w:t>
      </w:r>
    </w:p>
    <w:p w14:paraId="3D7953ED" w14:textId="77777777" w:rsidR="0056224D" w:rsidRPr="00A23582" w:rsidRDefault="0056224D" w:rsidP="0056224D">
      <w:pPr>
        <w:pStyle w:val="ListParagraph"/>
        <w:autoSpaceDE w:val="0"/>
        <w:autoSpaceDN w:val="0"/>
        <w:adjustRightInd w:val="0"/>
        <w:spacing w:line="360" w:lineRule="auto"/>
        <w:jc w:val="both"/>
        <w:rPr>
          <w:rFonts w:ascii="Arial" w:hAnsi="Arial" w:cs="Arial"/>
          <w:b/>
          <w:bCs/>
          <w:sz w:val="20"/>
          <w:szCs w:val="20"/>
        </w:rPr>
      </w:pPr>
    </w:p>
    <w:p w14:paraId="7295920C" w14:textId="77777777" w:rsidR="0056224D" w:rsidRPr="00A23582" w:rsidRDefault="0056224D" w:rsidP="00E63660">
      <w:pPr>
        <w:pStyle w:val="ListParagraph"/>
        <w:numPr>
          <w:ilvl w:val="0"/>
          <w:numId w:val="32"/>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To ensure that the tariffs of the entity comply with the legislation prevailing at the time of implementation;</w:t>
      </w:r>
    </w:p>
    <w:p w14:paraId="6F10C63A" w14:textId="77777777" w:rsidR="0056224D" w:rsidRPr="00A23582" w:rsidRDefault="0056224D" w:rsidP="00E63660">
      <w:pPr>
        <w:pStyle w:val="ListParagraph"/>
        <w:numPr>
          <w:ilvl w:val="0"/>
          <w:numId w:val="32"/>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To ensure that the electricity services are financially sustainable, affordable and equitable;</w:t>
      </w:r>
    </w:p>
    <w:p w14:paraId="71918040" w14:textId="77777777" w:rsidR="0056224D" w:rsidRPr="00A23582" w:rsidRDefault="0056224D" w:rsidP="00E63660">
      <w:pPr>
        <w:pStyle w:val="ListParagraph"/>
        <w:numPr>
          <w:ilvl w:val="0"/>
          <w:numId w:val="32"/>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To ensure that the needs of the indigent are taken into consideration in arriving at determination of tariffs;</w:t>
      </w:r>
    </w:p>
    <w:p w14:paraId="75F207B7" w14:textId="77777777" w:rsidR="0056224D" w:rsidRPr="00A23582" w:rsidRDefault="0056224D" w:rsidP="00E63660">
      <w:pPr>
        <w:pStyle w:val="ListParagraph"/>
        <w:numPr>
          <w:ilvl w:val="0"/>
          <w:numId w:val="32"/>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To ensure that there is consistency in how the tariffs are applied throughout the entity and; the policy is drawn in line with the principles as outlined in the Municipal Systems Act No.32 of 2000; and</w:t>
      </w:r>
    </w:p>
    <w:p w14:paraId="611EEA0B" w14:textId="77777777" w:rsidR="0056224D" w:rsidRPr="00A23582" w:rsidRDefault="0056224D" w:rsidP="00E63660">
      <w:pPr>
        <w:pStyle w:val="ListParagraph"/>
        <w:numPr>
          <w:ilvl w:val="0"/>
          <w:numId w:val="32"/>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To ensure that the entity, in levying of fees for services provided shall at all times take into cognizance the tariffs applicable elsewhere in the economic </w:t>
      </w:r>
      <w:proofErr w:type="gramStart"/>
      <w:r w:rsidRPr="00A23582">
        <w:rPr>
          <w:rFonts w:ascii="Arial" w:hAnsi="Arial" w:cs="Arial"/>
          <w:sz w:val="20"/>
          <w:szCs w:val="20"/>
        </w:rPr>
        <w:t>region,  and</w:t>
      </w:r>
      <w:proofErr w:type="gramEnd"/>
      <w:r w:rsidRPr="00A23582">
        <w:rPr>
          <w:rFonts w:ascii="Arial" w:hAnsi="Arial" w:cs="Arial"/>
          <w:sz w:val="20"/>
          <w:szCs w:val="20"/>
        </w:rPr>
        <w:t xml:space="preserve"> of the impact which its own tariffs have on local  economic development.     </w:t>
      </w:r>
    </w:p>
    <w:p w14:paraId="7A059DDB" w14:textId="77777777" w:rsidR="0056224D" w:rsidRPr="00A23582" w:rsidRDefault="0056224D" w:rsidP="0056224D">
      <w:pPr>
        <w:pStyle w:val="ListParagraph"/>
        <w:autoSpaceDE w:val="0"/>
        <w:autoSpaceDN w:val="0"/>
        <w:adjustRightInd w:val="0"/>
        <w:spacing w:line="360" w:lineRule="auto"/>
        <w:jc w:val="both"/>
        <w:rPr>
          <w:rFonts w:ascii="Arial" w:hAnsi="Arial" w:cs="Arial"/>
          <w:sz w:val="20"/>
          <w:szCs w:val="20"/>
        </w:rPr>
      </w:pPr>
    </w:p>
    <w:p w14:paraId="4485D00C" w14:textId="77777777" w:rsidR="0056224D" w:rsidRPr="00A23582" w:rsidRDefault="0056224D" w:rsidP="0056224D">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A23582">
        <w:rPr>
          <w:b/>
          <w:sz w:val="20"/>
          <w:szCs w:val="20"/>
          <w:u w:val="none"/>
        </w:rPr>
        <w:t>SECTION 2: LEGISLATIVE CONTEXT</w:t>
      </w:r>
    </w:p>
    <w:p w14:paraId="5C8B2F01" w14:textId="77777777" w:rsidR="0056224D" w:rsidRPr="00A23582" w:rsidRDefault="0056224D" w:rsidP="0056224D">
      <w:pPr>
        <w:pStyle w:val="BodyText"/>
        <w:jc w:val="both"/>
        <w:rPr>
          <w:sz w:val="20"/>
          <w:szCs w:val="20"/>
        </w:rPr>
      </w:pPr>
    </w:p>
    <w:p w14:paraId="6297209D" w14:textId="77777777" w:rsidR="0056224D" w:rsidRPr="00A23582" w:rsidRDefault="0056224D" w:rsidP="0036328D">
      <w:pPr>
        <w:pStyle w:val="BodyText"/>
        <w:numPr>
          <w:ilvl w:val="0"/>
          <w:numId w:val="37"/>
        </w:numPr>
        <w:jc w:val="both"/>
        <w:rPr>
          <w:sz w:val="20"/>
          <w:szCs w:val="20"/>
        </w:rPr>
      </w:pPr>
      <w:r w:rsidRPr="00A23582">
        <w:rPr>
          <w:sz w:val="20"/>
          <w:szCs w:val="20"/>
        </w:rPr>
        <w:t xml:space="preserve">In terms of section 74 of Municipal Systems Act no. 32 of 2000 (MSA), the council of a municipality must adopt and implement a tariff policy on the levying of fees for the services provided by the municipality itself or by way of service delivery agreements. </w:t>
      </w:r>
    </w:p>
    <w:p w14:paraId="5ACB0C69" w14:textId="77777777" w:rsidR="0056224D" w:rsidRPr="00A23582" w:rsidRDefault="0056224D" w:rsidP="0056224D">
      <w:pPr>
        <w:pStyle w:val="BodyText"/>
        <w:jc w:val="both"/>
        <w:rPr>
          <w:sz w:val="20"/>
          <w:szCs w:val="20"/>
        </w:rPr>
      </w:pPr>
    </w:p>
    <w:p w14:paraId="3AA80F22" w14:textId="77777777" w:rsidR="0056224D" w:rsidRPr="00A23582" w:rsidRDefault="0056224D" w:rsidP="0036328D">
      <w:pPr>
        <w:pStyle w:val="BodyText"/>
        <w:numPr>
          <w:ilvl w:val="0"/>
          <w:numId w:val="37"/>
        </w:numPr>
        <w:jc w:val="both"/>
        <w:rPr>
          <w:sz w:val="20"/>
          <w:szCs w:val="20"/>
        </w:rPr>
      </w:pPr>
      <w:r w:rsidRPr="00A23582">
        <w:rPr>
          <w:sz w:val="20"/>
          <w:szCs w:val="20"/>
        </w:rPr>
        <w:t>Furthermore, a tariff policy may differentiate between different categories of users, debtors, service providers, service standards, geographical areas and other matters as long as the differentiation does not amount to unfair discrimination.</w:t>
      </w:r>
    </w:p>
    <w:p w14:paraId="5C594FE9"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695B7F33" w14:textId="77777777" w:rsidR="0056224D" w:rsidRPr="00A23582" w:rsidRDefault="0056224D" w:rsidP="0036328D">
      <w:pPr>
        <w:pStyle w:val="ListParagraph"/>
        <w:numPr>
          <w:ilvl w:val="0"/>
          <w:numId w:val="37"/>
        </w:numPr>
        <w:autoSpaceDE w:val="0"/>
        <w:autoSpaceDN w:val="0"/>
        <w:adjustRightInd w:val="0"/>
        <w:spacing w:line="360" w:lineRule="auto"/>
        <w:jc w:val="both"/>
        <w:rPr>
          <w:rFonts w:ascii="Arial" w:hAnsi="Arial" w:cs="Arial"/>
          <w:sz w:val="20"/>
          <w:szCs w:val="20"/>
          <w:lang w:val="en-ZA"/>
        </w:rPr>
      </w:pPr>
      <w:r w:rsidRPr="00A23582">
        <w:rPr>
          <w:rFonts w:ascii="Arial" w:hAnsi="Arial" w:cs="Arial"/>
          <w:sz w:val="20"/>
          <w:szCs w:val="20"/>
          <w:lang w:val="en-ZA"/>
        </w:rPr>
        <w:t xml:space="preserve">Furthermore, section 75 </w:t>
      </w:r>
      <w:proofErr w:type="gramStart"/>
      <w:r w:rsidRPr="00A23582">
        <w:rPr>
          <w:rFonts w:ascii="Arial" w:hAnsi="Arial" w:cs="Arial"/>
          <w:sz w:val="20"/>
          <w:szCs w:val="20"/>
          <w:lang w:val="en-ZA"/>
        </w:rPr>
        <w:t>of  MSA</w:t>
      </w:r>
      <w:proofErr w:type="gramEnd"/>
      <w:r w:rsidRPr="00A23582">
        <w:rPr>
          <w:rFonts w:ascii="Arial" w:hAnsi="Arial" w:cs="Arial"/>
          <w:sz w:val="20"/>
          <w:szCs w:val="20"/>
          <w:lang w:val="en-ZA"/>
        </w:rPr>
        <w:t xml:space="preserve"> , makes it a necessity for municipalities to adopt by-laws to give effect to the implementation and enforcement of their tariff policies; in fact, all policies and supporting decisions taken by the municipal council must be supported by a by-law to make it legally enforceable. Failure to comply with the necessary by-law requirements may expose the municipality to litigation.</w:t>
      </w:r>
    </w:p>
    <w:p w14:paraId="762BB465" w14:textId="77777777" w:rsidR="0056224D" w:rsidRPr="00A23582" w:rsidRDefault="0056224D" w:rsidP="0056224D">
      <w:pPr>
        <w:autoSpaceDE w:val="0"/>
        <w:autoSpaceDN w:val="0"/>
        <w:adjustRightInd w:val="0"/>
        <w:spacing w:line="360" w:lineRule="auto"/>
        <w:jc w:val="both"/>
        <w:rPr>
          <w:rFonts w:ascii="Arial" w:hAnsi="Arial" w:cs="Arial"/>
          <w:bCs/>
          <w:sz w:val="20"/>
          <w:szCs w:val="20"/>
          <w:lang w:val="en-ZA"/>
        </w:rPr>
      </w:pPr>
    </w:p>
    <w:p w14:paraId="05B483FA" w14:textId="77777777" w:rsidR="0056224D" w:rsidRPr="00A23582" w:rsidRDefault="0056224D" w:rsidP="0036328D">
      <w:pPr>
        <w:pStyle w:val="ListParagraph"/>
        <w:numPr>
          <w:ilvl w:val="0"/>
          <w:numId w:val="37"/>
        </w:numPr>
        <w:autoSpaceDE w:val="0"/>
        <w:autoSpaceDN w:val="0"/>
        <w:adjustRightInd w:val="0"/>
        <w:spacing w:line="360" w:lineRule="auto"/>
        <w:jc w:val="both"/>
        <w:rPr>
          <w:rFonts w:ascii="Arial" w:hAnsi="Arial" w:cs="Arial"/>
          <w:sz w:val="20"/>
          <w:szCs w:val="20"/>
          <w:lang w:val="en-ZA"/>
        </w:rPr>
      </w:pPr>
      <w:r w:rsidRPr="00A23582">
        <w:rPr>
          <w:rFonts w:ascii="Arial" w:hAnsi="Arial" w:cs="Arial"/>
          <w:bCs/>
          <w:sz w:val="20"/>
          <w:szCs w:val="20"/>
          <w:lang w:val="en-ZA"/>
        </w:rPr>
        <w:t>Section 168</w:t>
      </w:r>
      <w:r w:rsidRPr="00A23582">
        <w:rPr>
          <w:rFonts w:ascii="Arial" w:hAnsi="Arial" w:cs="Arial"/>
          <w:sz w:val="20"/>
          <w:szCs w:val="20"/>
          <w:lang w:val="en-ZA"/>
        </w:rPr>
        <w:t xml:space="preserve">(1)(c) of Municipal Finance Management </w:t>
      </w:r>
      <w:proofErr w:type="gramStart"/>
      <w:r w:rsidRPr="00A23582">
        <w:rPr>
          <w:rFonts w:ascii="Arial" w:hAnsi="Arial" w:cs="Arial"/>
          <w:sz w:val="20"/>
          <w:szCs w:val="20"/>
          <w:lang w:val="en-ZA"/>
        </w:rPr>
        <w:t>Act  No.</w:t>
      </w:r>
      <w:proofErr w:type="gramEnd"/>
      <w:r w:rsidRPr="00A23582">
        <w:rPr>
          <w:rFonts w:ascii="Arial" w:hAnsi="Arial" w:cs="Arial"/>
          <w:sz w:val="20"/>
          <w:szCs w:val="20"/>
          <w:lang w:val="en-ZA"/>
        </w:rPr>
        <w:t xml:space="preserve"> 56 of 2003 (MFMA) prescribe that the Minister of Finance, acting with the concurrence of the Cabinet member responsible for local government, may make regulations or guidelines applicable to municipalities and municipal entities, regarding a framework for regulating the exercise of municipal fiscal and tariff-fixing powers.</w:t>
      </w:r>
    </w:p>
    <w:p w14:paraId="694A65F0" w14:textId="6CACF1B6" w:rsidR="0056224D" w:rsidRPr="00A23582" w:rsidRDefault="0056224D" w:rsidP="0056224D">
      <w:pPr>
        <w:autoSpaceDE w:val="0"/>
        <w:autoSpaceDN w:val="0"/>
        <w:adjustRightInd w:val="0"/>
        <w:spacing w:line="360" w:lineRule="auto"/>
        <w:jc w:val="both"/>
        <w:rPr>
          <w:rFonts w:ascii="Arial" w:hAnsi="Arial" w:cs="Arial"/>
          <w:sz w:val="20"/>
          <w:szCs w:val="20"/>
          <w:lang w:val="en-ZA"/>
        </w:rPr>
      </w:pPr>
      <w:r w:rsidRPr="00A23582">
        <w:rPr>
          <w:rFonts w:ascii="Arial" w:hAnsi="Arial" w:cs="Arial"/>
          <w:sz w:val="20"/>
          <w:szCs w:val="20"/>
          <w:lang w:val="en-ZA"/>
        </w:rPr>
        <w:t xml:space="preserve">In relation to determination of upper limits in respect of municipal taxes or tariffs by another organ of state, section 43 of the MFMA stipulates as follows: </w:t>
      </w:r>
    </w:p>
    <w:p w14:paraId="66358E50" w14:textId="77777777" w:rsidR="0056224D" w:rsidRPr="00A23582" w:rsidRDefault="0056224D" w:rsidP="0056224D">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A23582">
        <w:rPr>
          <w:rFonts w:ascii="Arial" w:hAnsi="Arial" w:cs="Arial"/>
          <w:sz w:val="20"/>
          <w:szCs w:val="20"/>
          <w:lang w:val="en-ZA"/>
        </w:rPr>
        <w:lastRenderedPageBreak/>
        <w:t xml:space="preserve">If a national or provincial organ of state in terms of a power contained in any national or provincial legislation determines the upper limits of a municipal tax or tariff, such determination takes effect for municipalities on a date specified in the determination. </w:t>
      </w:r>
    </w:p>
    <w:p w14:paraId="2FA18302" w14:textId="77777777" w:rsidR="0056224D" w:rsidRPr="00A23582" w:rsidRDefault="0056224D" w:rsidP="0056224D">
      <w:pPr>
        <w:autoSpaceDE w:val="0"/>
        <w:autoSpaceDN w:val="0"/>
        <w:adjustRightInd w:val="0"/>
        <w:spacing w:line="360" w:lineRule="auto"/>
        <w:jc w:val="both"/>
        <w:rPr>
          <w:rFonts w:ascii="Arial" w:hAnsi="Arial" w:cs="Arial"/>
          <w:sz w:val="20"/>
          <w:szCs w:val="20"/>
          <w:lang w:val="en-ZA"/>
        </w:rPr>
      </w:pPr>
    </w:p>
    <w:p w14:paraId="622BA570" w14:textId="77777777" w:rsidR="0056224D" w:rsidRPr="00A23582" w:rsidRDefault="0056224D" w:rsidP="0056224D">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A23582">
        <w:rPr>
          <w:rFonts w:ascii="Arial" w:hAnsi="Arial" w:cs="Arial"/>
          <w:sz w:val="20"/>
          <w:szCs w:val="20"/>
          <w:lang w:val="en-ZA"/>
        </w:rPr>
        <w:t>Unless the Minister on good grounds approves otherwise, the date specified in a determination referred to in subsection (1) may:</w:t>
      </w:r>
    </w:p>
    <w:p w14:paraId="3F769EFE" w14:textId="77777777" w:rsidR="0056224D" w:rsidRPr="00A23582" w:rsidRDefault="0056224D" w:rsidP="0056224D">
      <w:pPr>
        <w:pStyle w:val="ListParagraph"/>
        <w:autoSpaceDE w:val="0"/>
        <w:autoSpaceDN w:val="0"/>
        <w:adjustRightInd w:val="0"/>
        <w:spacing w:line="360" w:lineRule="auto"/>
        <w:jc w:val="both"/>
        <w:rPr>
          <w:rFonts w:ascii="Arial" w:hAnsi="Arial" w:cs="Arial"/>
          <w:sz w:val="20"/>
          <w:szCs w:val="20"/>
          <w:lang w:val="en-ZA"/>
        </w:rPr>
      </w:pPr>
      <w:r w:rsidRPr="00A23582">
        <w:rPr>
          <w:rFonts w:ascii="Arial" w:hAnsi="Arial" w:cs="Arial"/>
          <w:sz w:val="20"/>
          <w:szCs w:val="20"/>
          <w:lang w:val="en-ZA"/>
        </w:rPr>
        <w:t xml:space="preserve"> </w:t>
      </w:r>
    </w:p>
    <w:p w14:paraId="44BE3FEE" w14:textId="77777777" w:rsidR="0056224D" w:rsidRPr="00A23582" w:rsidRDefault="0056224D" w:rsidP="0056224D">
      <w:pPr>
        <w:pStyle w:val="ListParagraph"/>
        <w:numPr>
          <w:ilvl w:val="0"/>
          <w:numId w:val="15"/>
        </w:numPr>
        <w:autoSpaceDE w:val="0"/>
        <w:autoSpaceDN w:val="0"/>
        <w:adjustRightInd w:val="0"/>
        <w:spacing w:line="360" w:lineRule="auto"/>
        <w:jc w:val="both"/>
        <w:rPr>
          <w:rFonts w:ascii="Arial" w:hAnsi="Arial" w:cs="Arial"/>
          <w:sz w:val="20"/>
          <w:szCs w:val="20"/>
          <w:lang w:val="en-ZA"/>
        </w:rPr>
      </w:pPr>
      <w:r w:rsidRPr="00A23582">
        <w:rPr>
          <w:rFonts w:ascii="Arial" w:hAnsi="Arial" w:cs="Arial"/>
          <w:sz w:val="20"/>
          <w:szCs w:val="20"/>
          <w:lang w:val="en-ZA"/>
        </w:rPr>
        <w:t xml:space="preserve">if the determination was promulgated on or before 15 March in a year, not be a date before 1 July in that year; or </w:t>
      </w:r>
    </w:p>
    <w:p w14:paraId="51A75624" w14:textId="77777777" w:rsidR="0056224D" w:rsidRPr="00A23582" w:rsidRDefault="0056224D" w:rsidP="0056224D">
      <w:pPr>
        <w:pStyle w:val="ListParagraph"/>
        <w:numPr>
          <w:ilvl w:val="0"/>
          <w:numId w:val="15"/>
        </w:numPr>
        <w:autoSpaceDE w:val="0"/>
        <w:autoSpaceDN w:val="0"/>
        <w:adjustRightInd w:val="0"/>
        <w:spacing w:line="360" w:lineRule="auto"/>
        <w:jc w:val="both"/>
        <w:rPr>
          <w:rFonts w:ascii="Arial" w:hAnsi="Arial" w:cs="Arial"/>
          <w:sz w:val="20"/>
          <w:szCs w:val="20"/>
          <w:lang w:val="en-ZA"/>
        </w:rPr>
      </w:pPr>
      <w:r w:rsidRPr="00A23582">
        <w:rPr>
          <w:rFonts w:ascii="Arial" w:hAnsi="Arial" w:cs="Arial"/>
          <w:sz w:val="20"/>
          <w:szCs w:val="20"/>
          <w:lang w:val="en-ZA"/>
        </w:rPr>
        <w:t xml:space="preserve">if the determination was promulgated after 15 March in a year, not be a date before 1 July in the next year. </w:t>
      </w:r>
    </w:p>
    <w:p w14:paraId="1BA08443" w14:textId="7D8F027A" w:rsidR="0056224D" w:rsidRDefault="0056224D" w:rsidP="0056224D">
      <w:pPr>
        <w:pStyle w:val="Heading3"/>
        <w:rPr>
          <w:b/>
          <w:sz w:val="20"/>
          <w:szCs w:val="20"/>
          <w:u w:val="none"/>
        </w:rPr>
      </w:pPr>
    </w:p>
    <w:p w14:paraId="725EEC7E" w14:textId="77777777" w:rsidR="00E63D56" w:rsidRPr="00E63D56" w:rsidRDefault="00E63D56" w:rsidP="00E63D56"/>
    <w:p w14:paraId="77FEC85E" w14:textId="77777777" w:rsidR="0056224D" w:rsidRPr="00A23582" w:rsidRDefault="0056224D" w:rsidP="0056224D">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A23582">
        <w:rPr>
          <w:b/>
          <w:sz w:val="20"/>
          <w:szCs w:val="20"/>
          <w:u w:val="none"/>
        </w:rPr>
        <w:t xml:space="preserve">SECTION 3:  POLICY PRINCIPLES </w:t>
      </w:r>
    </w:p>
    <w:p w14:paraId="0459A9AD" w14:textId="77777777" w:rsidR="0056224D" w:rsidRPr="00A23582" w:rsidRDefault="0056224D" w:rsidP="0056224D">
      <w:pPr>
        <w:spacing w:line="360" w:lineRule="auto"/>
        <w:jc w:val="both"/>
        <w:rPr>
          <w:rFonts w:ascii="Arial" w:hAnsi="Arial" w:cs="Arial"/>
          <w:sz w:val="20"/>
          <w:szCs w:val="20"/>
        </w:rPr>
      </w:pPr>
    </w:p>
    <w:p w14:paraId="7ECEF822" w14:textId="77777777" w:rsidR="0056224D" w:rsidRPr="00A23582" w:rsidRDefault="0056224D" w:rsidP="00E63660">
      <w:pPr>
        <w:pStyle w:val="BodyText"/>
        <w:numPr>
          <w:ilvl w:val="0"/>
          <w:numId w:val="33"/>
        </w:numPr>
        <w:jc w:val="both"/>
        <w:rPr>
          <w:i/>
          <w:sz w:val="20"/>
          <w:szCs w:val="20"/>
        </w:rPr>
      </w:pPr>
      <w:r w:rsidRPr="00A23582">
        <w:rPr>
          <w:sz w:val="20"/>
          <w:szCs w:val="20"/>
        </w:rPr>
        <w:t xml:space="preserve">The entity shall ensure that its electricity tariffs are uniformly and fairly applied throughout the municipal region and its other areas of distribution. </w:t>
      </w:r>
    </w:p>
    <w:p w14:paraId="65122995" w14:textId="77777777" w:rsidR="0056224D" w:rsidRPr="00A23582" w:rsidRDefault="0056224D" w:rsidP="00E63660">
      <w:pPr>
        <w:pStyle w:val="ListParagraph"/>
        <w:numPr>
          <w:ilvl w:val="0"/>
          <w:numId w:val="33"/>
        </w:numPr>
        <w:spacing w:line="360" w:lineRule="auto"/>
        <w:jc w:val="both"/>
        <w:rPr>
          <w:rFonts w:ascii="Arial" w:hAnsi="Arial" w:cs="Arial"/>
          <w:sz w:val="20"/>
          <w:szCs w:val="20"/>
        </w:rPr>
      </w:pPr>
      <w:r w:rsidRPr="00A23582">
        <w:rPr>
          <w:rFonts w:ascii="Arial" w:hAnsi="Arial" w:cs="Arial"/>
          <w:sz w:val="20"/>
          <w:szCs w:val="20"/>
        </w:rPr>
        <w:t xml:space="preserve">With regard to tariffs which it levies, the entity differentiates between the following categories of users:  </w:t>
      </w:r>
      <w:r w:rsidRPr="00A23582">
        <w:rPr>
          <w:rFonts w:ascii="Arial" w:hAnsi="Arial" w:cs="Arial"/>
          <w:i/>
          <w:sz w:val="20"/>
          <w:szCs w:val="20"/>
        </w:rPr>
        <w:t>Residential / Domestic; Business / Commercial; Industrial; and Government</w:t>
      </w:r>
      <w:r w:rsidRPr="00A23582">
        <w:rPr>
          <w:rFonts w:ascii="Arial" w:hAnsi="Arial" w:cs="Arial"/>
          <w:sz w:val="20"/>
          <w:szCs w:val="20"/>
        </w:rPr>
        <w:t>.</w:t>
      </w:r>
    </w:p>
    <w:p w14:paraId="04D23570" w14:textId="77777777" w:rsidR="0056224D" w:rsidRPr="00A23582" w:rsidRDefault="0056224D" w:rsidP="00E63660">
      <w:pPr>
        <w:pStyle w:val="ListParagraph"/>
        <w:numPr>
          <w:ilvl w:val="0"/>
          <w:numId w:val="33"/>
        </w:numPr>
        <w:spacing w:line="360" w:lineRule="auto"/>
        <w:jc w:val="both"/>
        <w:rPr>
          <w:rFonts w:ascii="Arial" w:hAnsi="Arial" w:cs="Arial"/>
          <w:sz w:val="20"/>
          <w:szCs w:val="20"/>
        </w:rPr>
      </w:pPr>
      <w:r w:rsidRPr="00A23582">
        <w:rPr>
          <w:rFonts w:ascii="Arial" w:hAnsi="Arial" w:cs="Arial"/>
          <w:sz w:val="20"/>
          <w:szCs w:val="20"/>
        </w:rPr>
        <w:t xml:space="preserve">In terms of this policy, </w:t>
      </w:r>
      <w:proofErr w:type="spellStart"/>
      <w:r w:rsidRPr="00A23582">
        <w:rPr>
          <w:rFonts w:ascii="Arial" w:hAnsi="Arial" w:cs="Arial"/>
          <w:sz w:val="20"/>
          <w:szCs w:val="20"/>
        </w:rPr>
        <w:t>Centlec</w:t>
      </w:r>
      <w:proofErr w:type="spellEnd"/>
      <w:r w:rsidRPr="00A23582">
        <w:rPr>
          <w:rFonts w:ascii="Arial" w:hAnsi="Arial" w:cs="Arial"/>
          <w:sz w:val="20"/>
          <w:szCs w:val="20"/>
        </w:rPr>
        <w:t xml:space="preserve"> (SOC) Ltd adopts two -part tariff structure, namely;</w:t>
      </w:r>
    </w:p>
    <w:p w14:paraId="0F58CA47" w14:textId="77777777" w:rsidR="0056224D" w:rsidRPr="00A23582" w:rsidRDefault="0056224D" w:rsidP="00E63660">
      <w:pPr>
        <w:pStyle w:val="ListParagraph"/>
        <w:numPr>
          <w:ilvl w:val="0"/>
          <w:numId w:val="34"/>
        </w:numPr>
        <w:spacing w:line="360" w:lineRule="auto"/>
        <w:jc w:val="both"/>
        <w:rPr>
          <w:rFonts w:ascii="Arial" w:hAnsi="Arial" w:cs="Arial"/>
          <w:sz w:val="20"/>
          <w:szCs w:val="20"/>
        </w:rPr>
      </w:pPr>
      <w:r w:rsidRPr="00A23582">
        <w:rPr>
          <w:rFonts w:ascii="Arial" w:hAnsi="Arial" w:cs="Arial"/>
          <w:sz w:val="20"/>
          <w:szCs w:val="20"/>
        </w:rPr>
        <w:t>monthly availability charges for the above services and categories of consumers; and</w:t>
      </w:r>
    </w:p>
    <w:p w14:paraId="5C54CF4C" w14:textId="77777777" w:rsidR="0056224D" w:rsidRPr="00A23582" w:rsidRDefault="0056224D" w:rsidP="00E63660">
      <w:pPr>
        <w:pStyle w:val="ListParagraph"/>
        <w:numPr>
          <w:ilvl w:val="0"/>
          <w:numId w:val="34"/>
        </w:numPr>
        <w:spacing w:line="360" w:lineRule="auto"/>
        <w:jc w:val="both"/>
        <w:rPr>
          <w:rFonts w:ascii="Arial" w:hAnsi="Arial" w:cs="Arial"/>
          <w:sz w:val="20"/>
          <w:szCs w:val="20"/>
        </w:rPr>
      </w:pPr>
      <w:r w:rsidRPr="00A23582">
        <w:rPr>
          <w:rFonts w:ascii="Arial" w:hAnsi="Arial" w:cs="Arial"/>
          <w:sz w:val="20"/>
          <w:szCs w:val="20"/>
        </w:rPr>
        <w:t>monthly charge based on consumption.</w:t>
      </w:r>
    </w:p>
    <w:p w14:paraId="3CA177B8" w14:textId="77777777" w:rsidR="0056224D" w:rsidRPr="00A23582" w:rsidRDefault="0056224D" w:rsidP="00E63660">
      <w:pPr>
        <w:pStyle w:val="ListParagraph"/>
        <w:numPr>
          <w:ilvl w:val="0"/>
          <w:numId w:val="33"/>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The users of electricity shall be treated equitably in the application of tariffs. </w:t>
      </w:r>
    </w:p>
    <w:p w14:paraId="197A90E8" w14:textId="77777777" w:rsidR="0056224D" w:rsidRPr="00A23582" w:rsidRDefault="0056224D" w:rsidP="00E63660">
      <w:pPr>
        <w:pStyle w:val="ListParagraph"/>
        <w:numPr>
          <w:ilvl w:val="0"/>
          <w:numId w:val="33"/>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With the exception of the poor (indigent) consumers, all households shall, as far as practically be charged and pay in proportion to the amount of services consumed. </w:t>
      </w:r>
    </w:p>
    <w:p w14:paraId="0E15DD91" w14:textId="77777777" w:rsidR="00E63660" w:rsidRPr="00A23582" w:rsidRDefault="0056224D" w:rsidP="00E63660">
      <w:pPr>
        <w:pStyle w:val="ListParagraph"/>
        <w:numPr>
          <w:ilvl w:val="0"/>
          <w:numId w:val="33"/>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Tariffs shall include the cost reasonably associated with rendering the service, including capital, operating, maintenance, administration, replacement and interest charges.</w:t>
      </w:r>
    </w:p>
    <w:p w14:paraId="77E1A983" w14:textId="77777777" w:rsidR="00E63660" w:rsidRPr="00A23582" w:rsidRDefault="0056224D" w:rsidP="00E63660">
      <w:pPr>
        <w:pStyle w:val="ListParagraph"/>
        <w:numPr>
          <w:ilvl w:val="0"/>
          <w:numId w:val="33"/>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Tariffs shall be set at a level to facilitate financial sustainability of the service, taking into account subsidization from sources other than the service concerned.</w:t>
      </w:r>
    </w:p>
    <w:p w14:paraId="2730FC61" w14:textId="77777777" w:rsidR="00E63660" w:rsidRPr="00A23582" w:rsidRDefault="0056224D" w:rsidP="00E63660">
      <w:pPr>
        <w:pStyle w:val="ListParagraph"/>
        <w:numPr>
          <w:ilvl w:val="0"/>
          <w:numId w:val="33"/>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Provision shall be made in appropriate circumstance for a surcharge on the tariff for a service.</w:t>
      </w:r>
    </w:p>
    <w:p w14:paraId="1D4EDD66" w14:textId="77777777" w:rsidR="00E63660" w:rsidRPr="00A23582" w:rsidRDefault="0056224D" w:rsidP="00E63660">
      <w:pPr>
        <w:pStyle w:val="ListParagraph"/>
        <w:numPr>
          <w:ilvl w:val="0"/>
          <w:numId w:val="33"/>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In setting tariffs, provision shall be made for the promotion of local economic development through a special tariff for categories of the commercial and industrial users.</w:t>
      </w:r>
    </w:p>
    <w:p w14:paraId="75904275" w14:textId="77777777" w:rsidR="00E63660" w:rsidRPr="00A23582" w:rsidRDefault="0056224D" w:rsidP="00E63660">
      <w:pPr>
        <w:pStyle w:val="ListParagraph"/>
        <w:numPr>
          <w:ilvl w:val="0"/>
          <w:numId w:val="33"/>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The economical, efficient and effective use of resources and other appropriate environmental objectives shall be encouraged.</w:t>
      </w:r>
    </w:p>
    <w:p w14:paraId="3A526962" w14:textId="77777777" w:rsidR="00E63660" w:rsidRPr="00A23582" w:rsidRDefault="0056224D" w:rsidP="00E63660">
      <w:pPr>
        <w:pStyle w:val="ListParagraph"/>
        <w:numPr>
          <w:ilvl w:val="0"/>
          <w:numId w:val="33"/>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The entity further undertakes to ensure that its tariffs shall be easily explainable and understood by all consumers and users. </w:t>
      </w:r>
    </w:p>
    <w:p w14:paraId="06A19737" w14:textId="77777777" w:rsidR="0056224D" w:rsidRPr="00A23582" w:rsidRDefault="0056224D" w:rsidP="00E63660">
      <w:pPr>
        <w:pStyle w:val="ListParagraph"/>
        <w:numPr>
          <w:ilvl w:val="0"/>
          <w:numId w:val="33"/>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lastRenderedPageBreak/>
        <w:t>Special tariff arrangements shall be determined and approved by the board of directors from time to time for specific developments and/or informal settlements, but with the concurrence of the parent municipality.</w:t>
      </w:r>
    </w:p>
    <w:p w14:paraId="0032DED1" w14:textId="77777777" w:rsidR="0056224D" w:rsidRPr="00A23582" w:rsidRDefault="0056224D" w:rsidP="0056224D">
      <w:pPr>
        <w:pStyle w:val="ListParagraph"/>
        <w:spacing w:line="360" w:lineRule="auto"/>
        <w:ind w:left="426"/>
        <w:jc w:val="both"/>
        <w:rPr>
          <w:rFonts w:ascii="Arial" w:hAnsi="Arial" w:cs="Arial"/>
          <w:sz w:val="20"/>
          <w:szCs w:val="20"/>
        </w:rPr>
      </w:pPr>
    </w:p>
    <w:p w14:paraId="3A9AB67E" w14:textId="77777777" w:rsidR="0036328D" w:rsidRPr="00A23582" w:rsidRDefault="0036328D" w:rsidP="0036328D">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A23582">
        <w:rPr>
          <w:rFonts w:ascii="Arial" w:hAnsi="Arial" w:cs="Arial"/>
          <w:b/>
          <w:bCs/>
          <w:sz w:val="20"/>
          <w:szCs w:val="20"/>
        </w:rPr>
        <w:t>SECTION 4:  TARIFF MODEL</w:t>
      </w:r>
      <w:r w:rsidR="00E83F37" w:rsidRPr="00A23582">
        <w:rPr>
          <w:rFonts w:ascii="Arial" w:hAnsi="Arial" w:cs="Arial"/>
          <w:b/>
          <w:bCs/>
          <w:sz w:val="20"/>
          <w:szCs w:val="20"/>
        </w:rPr>
        <w:t>LING</w:t>
      </w:r>
    </w:p>
    <w:p w14:paraId="5C57CCF3" w14:textId="77777777" w:rsidR="0036328D" w:rsidRPr="00A23582" w:rsidRDefault="0036328D" w:rsidP="0036328D">
      <w:pPr>
        <w:autoSpaceDE w:val="0"/>
        <w:autoSpaceDN w:val="0"/>
        <w:adjustRightInd w:val="0"/>
        <w:spacing w:line="360" w:lineRule="auto"/>
        <w:jc w:val="both"/>
        <w:rPr>
          <w:rFonts w:ascii="Arial" w:hAnsi="Arial" w:cs="Arial"/>
          <w:sz w:val="20"/>
          <w:szCs w:val="20"/>
        </w:rPr>
      </w:pPr>
    </w:p>
    <w:p w14:paraId="2F5E71F3" w14:textId="77777777" w:rsidR="00E83F37" w:rsidRPr="00A23582" w:rsidRDefault="007B6DB8" w:rsidP="007B6DB8">
      <w:pPr>
        <w:autoSpaceDE w:val="0"/>
        <w:autoSpaceDN w:val="0"/>
        <w:adjustRightInd w:val="0"/>
        <w:spacing w:line="360" w:lineRule="auto"/>
        <w:jc w:val="both"/>
        <w:rPr>
          <w:rFonts w:ascii="Arial" w:hAnsi="Arial" w:cs="Arial"/>
          <w:sz w:val="16"/>
          <w:szCs w:val="20"/>
        </w:rPr>
      </w:pPr>
      <w:r w:rsidRPr="00A23582">
        <w:rPr>
          <w:rFonts w:ascii="Arial" w:hAnsi="Arial" w:cs="Arial"/>
          <w:sz w:val="20"/>
          <w:lang w:val="en-ZA"/>
        </w:rPr>
        <w:t>In an effort to ensure cost reflective tariffs so as to plan for financial sustainability, the entity shall adopt and apply a tariff model that seek to identify</w:t>
      </w:r>
      <w:r w:rsidR="007314FC" w:rsidRPr="00A23582">
        <w:rPr>
          <w:rFonts w:ascii="Arial" w:hAnsi="Arial" w:cs="Arial"/>
          <w:sz w:val="20"/>
          <w:lang w:val="en-ZA"/>
        </w:rPr>
        <w:t xml:space="preserve"> and take into account </w:t>
      </w:r>
      <w:proofErr w:type="gramStart"/>
      <w:r w:rsidR="007314FC" w:rsidRPr="00A23582">
        <w:rPr>
          <w:rFonts w:ascii="Arial" w:hAnsi="Arial" w:cs="Arial"/>
          <w:sz w:val="20"/>
          <w:lang w:val="en-ZA"/>
        </w:rPr>
        <w:t xml:space="preserve">all </w:t>
      </w:r>
      <w:r w:rsidRPr="00A23582">
        <w:rPr>
          <w:rFonts w:ascii="Arial" w:hAnsi="Arial" w:cs="Arial"/>
          <w:sz w:val="20"/>
          <w:lang w:val="en-ZA"/>
        </w:rPr>
        <w:t xml:space="preserve"> direct</w:t>
      </w:r>
      <w:proofErr w:type="gramEnd"/>
      <w:r w:rsidRPr="00A23582">
        <w:rPr>
          <w:rFonts w:ascii="Arial" w:hAnsi="Arial" w:cs="Arial"/>
          <w:sz w:val="20"/>
          <w:lang w:val="en-ZA"/>
        </w:rPr>
        <w:t xml:space="preserve"> and indirect costs accruing from the different levels associated with electricity provision,</w:t>
      </w:r>
    </w:p>
    <w:p w14:paraId="554651CA" w14:textId="77777777" w:rsidR="00E83F37" w:rsidRPr="00A23582" w:rsidRDefault="00E83F37" w:rsidP="00E83F37">
      <w:pPr>
        <w:autoSpaceDE w:val="0"/>
        <w:autoSpaceDN w:val="0"/>
        <w:adjustRightInd w:val="0"/>
        <w:spacing w:line="360" w:lineRule="auto"/>
        <w:jc w:val="both"/>
        <w:rPr>
          <w:rFonts w:ascii="Arial" w:hAnsi="Arial" w:cs="Arial"/>
          <w:sz w:val="20"/>
          <w:szCs w:val="20"/>
        </w:rPr>
      </w:pPr>
    </w:p>
    <w:p w14:paraId="05BC9C69" w14:textId="77777777" w:rsidR="00E42ADF" w:rsidRPr="00A23582" w:rsidRDefault="00E42ADF" w:rsidP="00E83F37">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Cost relating to the following items in as far they relate to provision of electricity shall form the basis of the entity’s tariff model:</w:t>
      </w:r>
    </w:p>
    <w:p w14:paraId="2FC91C72" w14:textId="77777777" w:rsidR="00E42ADF" w:rsidRPr="00A23582" w:rsidRDefault="00E42ADF" w:rsidP="00E83F37">
      <w:pPr>
        <w:autoSpaceDE w:val="0"/>
        <w:autoSpaceDN w:val="0"/>
        <w:adjustRightInd w:val="0"/>
        <w:spacing w:line="360" w:lineRule="auto"/>
        <w:jc w:val="both"/>
        <w:rPr>
          <w:rFonts w:ascii="Arial" w:hAnsi="Arial" w:cs="Arial"/>
          <w:sz w:val="20"/>
          <w:szCs w:val="20"/>
        </w:rPr>
      </w:pPr>
    </w:p>
    <w:p w14:paraId="51551303" w14:textId="77777777" w:rsidR="00B206FE" w:rsidRPr="00A23582" w:rsidRDefault="00E42ADF" w:rsidP="00E42ADF">
      <w:pPr>
        <w:pStyle w:val="ListParagraph"/>
        <w:numPr>
          <w:ilvl w:val="0"/>
          <w:numId w:val="3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Bulk Purchases;</w:t>
      </w:r>
    </w:p>
    <w:p w14:paraId="47C72C83" w14:textId="77777777" w:rsidR="00E42ADF" w:rsidRPr="00A23582" w:rsidRDefault="00E42ADF" w:rsidP="00E42ADF">
      <w:pPr>
        <w:pStyle w:val="ListParagraph"/>
        <w:numPr>
          <w:ilvl w:val="0"/>
          <w:numId w:val="3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Employee Related Costs;</w:t>
      </w:r>
    </w:p>
    <w:p w14:paraId="3F036FF0" w14:textId="77777777" w:rsidR="00E42ADF" w:rsidRPr="00A23582" w:rsidRDefault="00E42ADF" w:rsidP="00E42ADF">
      <w:pPr>
        <w:pStyle w:val="ListParagraph"/>
        <w:numPr>
          <w:ilvl w:val="0"/>
          <w:numId w:val="3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Repairs &amp; Maintenance;</w:t>
      </w:r>
    </w:p>
    <w:p w14:paraId="01EA1592" w14:textId="77777777" w:rsidR="00E42ADF" w:rsidRPr="00A23582" w:rsidRDefault="00E42ADF" w:rsidP="00E42ADF">
      <w:pPr>
        <w:pStyle w:val="ListParagraph"/>
        <w:numPr>
          <w:ilvl w:val="0"/>
          <w:numId w:val="3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Distribution Infrastructure</w:t>
      </w:r>
    </w:p>
    <w:p w14:paraId="0C4A2B2E" w14:textId="77777777" w:rsidR="00E42ADF" w:rsidRPr="00A23582" w:rsidRDefault="00E42ADF" w:rsidP="00E42ADF">
      <w:pPr>
        <w:pStyle w:val="ListParagraph"/>
        <w:numPr>
          <w:ilvl w:val="0"/>
          <w:numId w:val="3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Finance Charges (Interest on loans);</w:t>
      </w:r>
    </w:p>
    <w:p w14:paraId="14672C7A" w14:textId="77777777" w:rsidR="00E42ADF" w:rsidRPr="00A23582" w:rsidRDefault="00E42ADF" w:rsidP="00E42ADF">
      <w:pPr>
        <w:pStyle w:val="ListParagraph"/>
        <w:numPr>
          <w:ilvl w:val="0"/>
          <w:numId w:val="3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Depreciation;</w:t>
      </w:r>
    </w:p>
    <w:p w14:paraId="55220798" w14:textId="77777777" w:rsidR="00E42ADF" w:rsidRPr="00A23582" w:rsidRDefault="00E42ADF" w:rsidP="00E42ADF">
      <w:pPr>
        <w:pStyle w:val="ListParagraph"/>
        <w:numPr>
          <w:ilvl w:val="0"/>
          <w:numId w:val="3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Insurance;</w:t>
      </w:r>
    </w:p>
    <w:p w14:paraId="158A4786" w14:textId="77777777" w:rsidR="00E42ADF" w:rsidRPr="00A23582" w:rsidRDefault="00E42ADF" w:rsidP="00BA32CF">
      <w:pPr>
        <w:pStyle w:val="ListParagraph"/>
        <w:numPr>
          <w:ilvl w:val="0"/>
          <w:numId w:val="3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Capital investment (Cost of infrastructure) – New and Refurbishments;</w:t>
      </w:r>
    </w:p>
    <w:p w14:paraId="74E68DAF" w14:textId="77777777" w:rsidR="00E42ADF" w:rsidRPr="00A23582" w:rsidRDefault="00E42ADF" w:rsidP="00E42ADF">
      <w:pPr>
        <w:pStyle w:val="ListParagraph"/>
        <w:numPr>
          <w:ilvl w:val="0"/>
          <w:numId w:val="3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Any other costs</w:t>
      </w:r>
    </w:p>
    <w:p w14:paraId="4BD660A5" w14:textId="1BDE1005" w:rsidR="0036328D" w:rsidRDefault="0036328D" w:rsidP="0056224D">
      <w:pPr>
        <w:pStyle w:val="ListParagraph"/>
        <w:spacing w:line="360" w:lineRule="auto"/>
        <w:ind w:left="426"/>
        <w:jc w:val="both"/>
        <w:rPr>
          <w:rFonts w:ascii="Arial" w:hAnsi="Arial" w:cs="Arial"/>
          <w:sz w:val="20"/>
          <w:szCs w:val="20"/>
        </w:rPr>
      </w:pPr>
    </w:p>
    <w:p w14:paraId="3119514E" w14:textId="77777777" w:rsidR="00E63D56" w:rsidRPr="00A23582" w:rsidRDefault="00E63D56" w:rsidP="0056224D">
      <w:pPr>
        <w:pStyle w:val="ListParagraph"/>
        <w:spacing w:line="360" w:lineRule="auto"/>
        <w:ind w:left="426"/>
        <w:jc w:val="both"/>
        <w:rPr>
          <w:rFonts w:ascii="Arial" w:hAnsi="Arial" w:cs="Arial"/>
          <w:sz w:val="20"/>
          <w:szCs w:val="20"/>
        </w:rPr>
      </w:pPr>
    </w:p>
    <w:p w14:paraId="7A466D55" w14:textId="77777777" w:rsidR="0056224D" w:rsidRPr="00A23582" w:rsidRDefault="0056224D" w:rsidP="00A23582">
      <w:pPr>
        <w:pBdr>
          <w:top w:val="single" w:sz="4" w:space="0"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A23582">
        <w:rPr>
          <w:rFonts w:ascii="Arial" w:hAnsi="Arial" w:cs="Arial"/>
          <w:b/>
          <w:bCs/>
          <w:sz w:val="20"/>
          <w:szCs w:val="20"/>
        </w:rPr>
        <w:t xml:space="preserve">SECTION </w:t>
      </w:r>
      <w:r w:rsidR="00846009" w:rsidRPr="00A23582">
        <w:rPr>
          <w:rFonts w:ascii="Arial" w:hAnsi="Arial" w:cs="Arial"/>
          <w:b/>
          <w:bCs/>
          <w:sz w:val="20"/>
          <w:szCs w:val="20"/>
        </w:rPr>
        <w:t>5</w:t>
      </w:r>
      <w:r w:rsidRPr="00A23582">
        <w:rPr>
          <w:rFonts w:ascii="Arial" w:hAnsi="Arial" w:cs="Arial"/>
          <w:b/>
          <w:bCs/>
          <w:sz w:val="20"/>
          <w:szCs w:val="20"/>
        </w:rPr>
        <w:t>:  PRICING STRATEGIES OF EL</w:t>
      </w:r>
      <w:r w:rsidR="00E63660" w:rsidRPr="00A23582">
        <w:rPr>
          <w:rFonts w:ascii="Arial" w:hAnsi="Arial" w:cs="Arial"/>
          <w:b/>
          <w:bCs/>
          <w:sz w:val="20"/>
          <w:szCs w:val="20"/>
        </w:rPr>
        <w:t>E</w:t>
      </w:r>
      <w:r w:rsidRPr="00A23582">
        <w:rPr>
          <w:rFonts w:ascii="Arial" w:hAnsi="Arial" w:cs="Arial"/>
          <w:b/>
          <w:bCs/>
          <w:sz w:val="20"/>
          <w:szCs w:val="20"/>
        </w:rPr>
        <w:t>CTRICITY SERVICES</w:t>
      </w:r>
    </w:p>
    <w:p w14:paraId="7ADD5C72" w14:textId="77777777" w:rsidR="00E63660" w:rsidRPr="00A23582" w:rsidRDefault="00E63660" w:rsidP="0056224D">
      <w:pPr>
        <w:autoSpaceDE w:val="0"/>
        <w:autoSpaceDN w:val="0"/>
        <w:adjustRightInd w:val="0"/>
        <w:spacing w:line="360" w:lineRule="auto"/>
        <w:jc w:val="both"/>
        <w:rPr>
          <w:rFonts w:ascii="Arial" w:hAnsi="Arial" w:cs="Arial"/>
          <w:sz w:val="20"/>
          <w:szCs w:val="20"/>
        </w:rPr>
      </w:pPr>
    </w:p>
    <w:p w14:paraId="19308A50"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To calculate the tariff for electricity, the actual cost incurred in the supply of electricity to the community, has to be taken into consideration. The principle of basic levies as well as per unit tariff for electricity is determined by the cost structure. This cost structure consists of the following </w:t>
      </w:r>
      <w:proofErr w:type="gramStart"/>
      <w:r w:rsidRPr="00A23582">
        <w:rPr>
          <w:rFonts w:ascii="Arial" w:hAnsi="Arial" w:cs="Arial"/>
          <w:sz w:val="20"/>
          <w:szCs w:val="20"/>
        </w:rPr>
        <w:t>components:-</w:t>
      </w:r>
      <w:proofErr w:type="gramEnd"/>
    </w:p>
    <w:p w14:paraId="7636CD24"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2F68D31E"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b/>
          <w:i/>
          <w:sz w:val="20"/>
          <w:szCs w:val="20"/>
          <w:u w:val="single"/>
        </w:rPr>
        <w:t>Fixed costs</w:t>
      </w:r>
      <w:r w:rsidRPr="00A23582">
        <w:rPr>
          <w:rFonts w:ascii="Arial" w:hAnsi="Arial" w:cs="Arial"/>
          <w:sz w:val="20"/>
          <w:szCs w:val="20"/>
        </w:rPr>
        <w:t xml:space="preserve">: these represents that portion of expenses that must be incurred irrespective of the fact whether or not any electricity has been sold, for example the salary of staff who have been appointed permanently with specific tasks relating to the provision of electricity, costs of capital and insurance that is payable in respect of the infrastructure. </w:t>
      </w:r>
    </w:p>
    <w:p w14:paraId="6377F53F"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0C085971"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lastRenderedPageBreak/>
        <w:t>These costs must be recovered whether any electricity is used or not. The costs shall therefore be recovered by means of a fixed levy per period (normally as a monthly basic charge) in order to ensure that these costs are covered.</w:t>
      </w:r>
    </w:p>
    <w:p w14:paraId="375BF894" w14:textId="77777777" w:rsidR="0056224D" w:rsidRPr="00A23582" w:rsidRDefault="0056224D" w:rsidP="0056224D">
      <w:pPr>
        <w:autoSpaceDE w:val="0"/>
        <w:autoSpaceDN w:val="0"/>
        <w:adjustRightInd w:val="0"/>
        <w:spacing w:line="360" w:lineRule="auto"/>
        <w:jc w:val="both"/>
        <w:rPr>
          <w:rFonts w:ascii="Arial" w:hAnsi="Arial" w:cs="Arial"/>
          <w:b/>
          <w:bCs/>
          <w:sz w:val="20"/>
          <w:szCs w:val="20"/>
        </w:rPr>
      </w:pPr>
    </w:p>
    <w:p w14:paraId="5E5C05E7"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b/>
          <w:i/>
          <w:sz w:val="20"/>
          <w:szCs w:val="20"/>
          <w:u w:val="single"/>
        </w:rPr>
        <w:t>Variable costs</w:t>
      </w:r>
      <w:r w:rsidRPr="00A23582">
        <w:rPr>
          <w:rFonts w:ascii="Arial" w:hAnsi="Arial" w:cs="Arial"/>
          <w:sz w:val="20"/>
          <w:szCs w:val="20"/>
        </w:rPr>
        <w:t>: these relate to the physical provision of electricity according to consumption/ demand and must be financed by means of a unit tariff which is payable per kWh/KVA electricity consumed.</w:t>
      </w:r>
    </w:p>
    <w:p w14:paraId="0B5B5B58" w14:textId="77777777" w:rsidR="0056224D" w:rsidRPr="00A23582" w:rsidRDefault="0056224D" w:rsidP="0056224D">
      <w:pPr>
        <w:autoSpaceDE w:val="0"/>
        <w:autoSpaceDN w:val="0"/>
        <w:adjustRightInd w:val="0"/>
        <w:spacing w:line="360" w:lineRule="auto"/>
        <w:jc w:val="both"/>
        <w:rPr>
          <w:rFonts w:ascii="Arial" w:hAnsi="Arial" w:cs="Arial"/>
          <w:b/>
          <w:i/>
          <w:sz w:val="20"/>
          <w:szCs w:val="20"/>
          <w:u w:val="single"/>
        </w:rPr>
      </w:pPr>
    </w:p>
    <w:p w14:paraId="4ACBEC13"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b/>
          <w:i/>
          <w:sz w:val="20"/>
          <w:szCs w:val="20"/>
          <w:u w:val="single"/>
        </w:rPr>
        <w:t>Surplus taking</w:t>
      </w:r>
      <w:r w:rsidRPr="00A23582">
        <w:rPr>
          <w:rFonts w:ascii="Arial" w:hAnsi="Arial" w:cs="Arial"/>
          <w:sz w:val="20"/>
          <w:szCs w:val="20"/>
        </w:rPr>
        <w:t>: The tariffs for electricity services shall be determined in such a way that a NETT trading surplus is realized. Any trading surplus shall be used for the future capital expansion of the service, or as directed by the parent municipality from time to time.</w:t>
      </w:r>
    </w:p>
    <w:p w14:paraId="0C2C7C15"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21A0E9AD"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The following tariff structures shall basically be used for the determination of </w:t>
      </w:r>
      <w:proofErr w:type="gramStart"/>
      <w:r w:rsidRPr="00A23582">
        <w:rPr>
          <w:rFonts w:ascii="Arial" w:hAnsi="Arial" w:cs="Arial"/>
          <w:sz w:val="20"/>
          <w:szCs w:val="20"/>
        </w:rPr>
        <w:t>tariffs:-</w:t>
      </w:r>
      <w:proofErr w:type="gramEnd"/>
    </w:p>
    <w:p w14:paraId="35316698"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43399967" w14:textId="77777777" w:rsidR="0056224D" w:rsidRPr="00A23582" w:rsidRDefault="0056224D" w:rsidP="0056224D">
      <w:pPr>
        <w:pStyle w:val="ListParagraph"/>
        <w:numPr>
          <w:ilvl w:val="0"/>
          <w:numId w:val="5"/>
        </w:numPr>
        <w:autoSpaceDE w:val="0"/>
        <w:autoSpaceDN w:val="0"/>
        <w:adjustRightInd w:val="0"/>
        <w:spacing w:line="360" w:lineRule="auto"/>
        <w:ind w:left="360"/>
        <w:jc w:val="both"/>
        <w:rPr>
          <w:rFonts w:ascii="Arial" w:hAnsi="Arial" w:cs="Arial"/>
          <w:sz w:val="20"/>
          <w:szCs w:val="20"/>
        </w:rPr>
      </w:pPr>
      <w:r w:rsidRPr="00A23582">
        <w:rPr>
          <w:rFonts w:ascii="Arial" w:hAnsi="Arial" w:cs="Arial"/>
          <w:sz w:val="20"/>
          <w:szCs w:val="20"/>
        </w:rPr>
        <w:t>Inclining block tariff (IBT) tariff structure (</w:t>
      </w:r>
      <w:r w:rsidR="00555594" w:rsidRPr="00A23582">
        <w:rPr>
          <w:rFonts w:ascii="Arial" w:hAnsi="Arial" w:cs="Arial"/>
          <w:sz w:val="20"/>
          <w:szCs w:val="20"/>
        </w:rPr>
        <w:t xml:space="preserve">Normal and Indigent </w:t>
      </w:r>
      <w:r w:rsidRPr="00A23582">
        <w:rPr>
          <w:rFonts w:ascii="Arial" w:hAnsi="Arial" w:cs="Arial"/>
          <w:sz w:val="20"/>
          <w:szCs w:val="20"/>
        </w:rPr>
        <w:t>Residential</w:t>
      </w:r>
      <w:r w:rsidR="00555594" w:rsidRPr="00A23582">
        <w:rPr>
          <w:rFonts w:ascii="Arial" w:hAnsi="Arial" w:cs="Arial"/>
          <w:sz w:val="20"/>
          <w:szCs w:val="20"/>
        </w:rPr>
        <w:t>)</w:t>
      </w:r>
      <w:r w:rsidRPr="00A23582">
        <w:rPr>
          <w:rFonts w:ascii="Arial" w:hAnsi="Arial" w:cs="Arial"/>
          <w:sz w:val="20"/>
          <w:szCs w:val="20"/>
        </w:rPr>
        <w:t xml:space="preserve"> with prepaid electricity meters) where customer’s consumption is divided into blocks and each subsequent block has a higher energy rate (c/kWh). The tariff structure has been set by NERSA in order to protect/ cross-</w:t>
      </w:r>
      <w:r w:rsidR="0036328D" w:rsidRPr="00A23582">
        <w:rPr>
          <w:rFonts w:ascii="Arial" w:hAnsi="Arial" w:cs="Arial"/>
          <w:sz w:val="20"/>
          <w:szCs w:val="20"/>
        </w:rPr>
        <w:t>subsidize</w:t>
      </w:r>
      <w:r w:rsidRPr="00A23582">
        <w:rPr>
          <w:rFonts w:ascii="Arial" w:hAnsi="Arial" w:cs="Arial"/>
          <w:sz w:val="20"/>
          <w:szCs w:val="20"/>
        </w:rPr>
        <w:t xml:space="preserve"> low income domestic customers and to promote energy efficiency.</w:t>
      </w:r>
    </w:p>
    <w:p w14:paraId="13BEE980"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1E108840" w14:textId="77777777" w:rsidR="0056224D" w:rsidRPr="00A23582" w:rsidRDefault="0056224D" w:rsidP="0056224D">
      <w:pPr>
        <w:pStyle w:val="ListParagraph"/>
        <w:numPr>
          <w:ilvl w:val="0"/>
          <w:numId w:val="5"/>
        </w:numPr>
        <w:autoSpaceDE w:val="0"/>
        <w:autoSpaceDN w:val="0"/>
        <w:adjustRightInd w:val="0"/>
        <w:spacing w:line="360" w:lineRule="auto"/>
        <w:ind w:left="360"/>
        <w:jc w:val="both"/>
        <w:rPr>
          <w:rFonts w:ascii="Arial" w:hAnsi="Arial" w:cs="Arial"/>
          <w:sz w:val="20"/>
          <w:szCs w:val="20"/>
        </w:rPr>
      </w:pPr>
      <w:r w:rsidRPr="00A23582">
        <w:rPr>
          <w:rFonts w:ascii="Arial" w:hAnsi="Arial" w:cs="Arial"/>
          <w:sz w:val="20"/>
          <w:szCs w:val="20"/>
        </w:rPr>
        <w:t>Single rate energy tariff (all costs expressed in a single cent/kWh charge).</w:t>
      </w:r>
    </w:p>
    <w:p w14:paraId="7B47D44A"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0DA8214F" w14:textId="77777777" w:rsidR="0056224D" w:rsidRPr="00A23582" w:rsidRDefault="0056224D" w:rsidP="0056224D">
      <w:pPr>
        <w:pStyle w:val="ListParagraph"/>
        <w:numPr>
          <w:ilvl w:val="0"/>
          <w:numId w:val="5"/>
        </w:numPr>
        <w:autoSpaceDE w:val="0"/>
        <w:autoSpaceDN w:val="0"/>
        <w:adjustRightInd w:val="0"/>
        <w:spacing w:line="360" w:lineRule="auto"/>
        <w:ind w:left="360"/>
        <w:jc w:val="both"/>
        <w:rPr>
          <w:rFonts w:ascii="Arial" w:hAnsi="Arial" w:cs="Arial"/>
          <w:sz w:val="20"/>
          <w:szCs w:val="20"/>
        </w:rPr>
      </w:pPr>
      <w:proofErr w:type="gramStart"/>
      <w:r w:rsidRPr="00A23582">
        <w:rPr>
          <w:rFonts w:ascii="Arial" w:hAnsi="Arial" w:cs="Arial"/>
          <w:sz w:val="20"/>
          <w:szCs w:val="20"/>
        </w:rPr>
        <w:t>Three part</w:t>
      </w:r>
      <w:proofErr w:type="gramEnd"/>
      <w:r w:rsidRPr="00A23582">
        <w:rPr>
          <w:rFonts w:ascii="Arial" w:hAnsi="Arial" w:cs="Arial"/>
          <w:sz w:val="20"/>
          <w:szCs w:val="20"/>
        </w:rPr>
        <w:t xml:space="preserve"> tariff for Residential, Business and Commercial Customers (consist of a basic monthly charge, and a variable charge related to metered kWh consumption):</w:t>
      </w:r>
    </w:p>
    <w:p w14:paraId="06128215"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0F1523D1" w14:textId="77777777" w:rsidR="0056224D" w:rsidRPr="00A23582" w:rsidRDefault="0056224D" w:rsidP="0056224D">
      <w:pPr>
        <w:autoSpaceDE w:val="0"/>
        <w:autoSpaceDN w:val="0"/>
        <w:adjustRightInd w:val="0"/>
        <w:spacing w:line="360" w:lineRule="auto"/>
        <w:ind w:left="720"/>
        <w:jc w:val="both"/>
        <w:rPr>
          <w:rFonts w:ascii="Arial" w:hAnsi="Arial" w:cs="Arial"/>
          <w:sz w:val="20"/>
          <w:szCs w:val="20"/>
        </w:rPr>
      </w:pPr>
      <w:r w:rsidRPr="00A23582">
        <w:rPr>
          <w:rFonts w:ascii="Arial" w:hAnsi="Arial" w:cs="Arial"/>
          <w:sz w:val="20"/>
          <w:szCs w:val="20"/>
        </w:rPr>
        <w:t>- Energy rate (c/kWh) based on time of use;</w:t>
      </w:r>
    </w:p>
    <w:p w14:paraId="390BC7A4" w14:textId="77777777" w:rsidR="0056224D" w:rsidRPr="00A23582" w:rsidRDefault="0056224D" w:rsidP="0056224D">
      <w:pPr>
        <w:autoSpaceDE w:val="0"/>
        <w:autoSpaceDN w:val="0"/>
        <w:adjustRightInd w:val="0"/>
        <w:spacing w:line="360" w:lineRule="auto"/>
        <w:ind w:left="720"/>
        <w:jc w:val="both"/>
        <w:rPr>
          <w:rFonts w:ascii="Arial" w:hAnsi="Arial" w:cs="Arial"/>
          <w:sz w:val="20"/>
          <w:szCs w:val="20"/>
        </w:rPr>
      </w:pPr>
      <w:r w:rsidRPr="00A23582">
        <w:rPr>
          <w:rFonts w:ascii="Arial" w:hAnsi="Arial" w:cs="Arial"/>
          <w:sz w:val="20"/>
          <w:szCs w:val="20"/>
        </w:rPr>
        <w:t>- Basic monthly charge (R/month); and</w:t>
      </w:r>
    </w:p>
    <w:p w14:paraId="13F6B9B2" w14:textId="77777777" w:rsidR="0056224D" w:rsidRPr="00A23582" w:rsidRDefault="0056224D" w:rsidP="0056224D">
      <w:pPr>
        <w:autoSpaceDE w:val="0"/>
        <w:autoSpaceDN w:val="0"/>
        <w:adjustRightInd w:val="0"/>
        <w:spacing w:line="360" w:lineRule="auto"/>
        <w:ind w:left="720"/>
        <w:jc w:val="both"/>
        <w:rPr>
          <w:rFonts w:ascii="Arial" w:hAnsi="Arial" w:cs="Arial"/>
          <w:sz w:val="20"/>
          <w:szCs w:val="20"/>
        </w:rPr>
      </w:pPr>
      <w:r w:rsidRPr="00A23582">
        <w:rPr>
          <w:rFonts w:ascii="Arial" w:hAnsi="Arial" w:cs="Arial"/>
          <w:sz w:val="20"/>
          <w:szCs w:val="20"/>
        </w:rPr>
        <w:t>- Capacity (ampere) charge (R/month).</w:t>
      </w:r>
    </w:p>
    <w:p w14:paraId="7B3E9057" w14:textId="77777777" w:rsidR="0056224D" w:rsidRPr="00A23582" w:rsidRDefault="0056224D" w:rsidP="0056224D">
      <w:pPr>
        <w:autoSpaceDE w:val="0"/>
        <w:autoSpaceDN w:val="0"/>
        <w:adjustRightInd w:val="0"/>
        <w:spacing w:line="360" w:lineRule="auto"/>
        <w:ind w:left="720"/>
        <w:jc w:val="both"/>
        <w:rPr>
          <w:rFonts w:ascii="Arial" w:hAnsi="Arial" w:cs="Arial"/>
          <w:sz w:val="20"/>
          <w:szCs w:val="20"/>
        </w:rPr>
      </w:pPr>
    </w:p>
    <w:p w14:paraId="2A346007" w14:textId="77777777" w:rsidR="0056224D" w:rsidRPr="00A23582" w:rsidRDefault="0056224D" w:rsidP="0056224D">
      <w:pPr>
        <w:pStyle w:val="ListParagraph"/>
        <w:numPr>
          <w:ilvl w:val="0"/>
          <w:numId w:val="5"/>
        </w:numPr>
        <w:autoSpaceDE w:val="0"/>
        <w:autoSpaceDN w:val="0"/>
        <w:adjustRightInd w:val="0"/>
        <w:spacing w:line="360" w:lineRule="auto"/>
        <w:ind w:left="426" w:hanging="426"/>
        <w:jc w:val="both"/>
        <w:rPr>
          <w:rFonts w:ascii="Arial" w:hAnsi="Arial" w:cs="Arial"/>
          <w:sz w:val="20"/>
          <w:szCs w:val="20"/>
        </w:rPr>
      </w:pPr>
      <w:r w:rsidRPr="00A23582">
        <w:rPr>
          <w:rFonts w:ascii="Arial" w:hAnsi="Arial" w:cs="Arial"/>
          <w:sz w:val="20"/>
          <w:szCs w:val="20"/>
        </w:rPr>
        <w:t>Four part tariff for Bulk Customers (consist of a basic monthly charge, access charge, demand charge and a variable charge related to metered kWh consumption</w:t>
      </w:r>
      <w:proofErr w:type="gramStart"/>
      <w:r w:rsidRPr="00A23582">
        <w:rPr>
          <w:rFonts w:ascii="Arial" w:hAnsi="Arial" w:cs="Arial"/>
          <w:sz w:val="20"/>
          <w:szCs w:val="20"/>
        </w:rPr>
        <w:t>):-</w:t>
      </w:r>
      <w:proofErr w:type="gramEnd"/>
    </w:p>
    <w:p w14:paraId="3654C14A" w14:textId="77777777" w:rsidR="0056224D" w:rsidRPr="00A23582" w:rsidRDefault="0056224D" w:rsidP="0056224D">
      <w:pPr>
        <w:autoSpaceDE w:val="0"/>
        <w:autoSpaceDN w:val="0"/>
        <w:adjustRightInd w:val="0"/>
        <w:spacing w:line="360" w:lineRule="auto"/>
        <w:ind w:left="720"/>
        <w:jc w:val="both"/>
        <w:rPr>
          <w:rFonts w:ascii="Arial" w:hAnsi="Arial" w:cs="Arial"/>
          <w:sz w:val="20"/>
          <w:szCs w:val="20"/>
        </w:rPr>
      </w:pPr>
    </w:p>
    <w:p w14:paraId="6C87F811" w14:textId="77777777" w:rsidR="0056224D" w:rsidRPr="00A23582" w:rsidRDefault="0056224D" w:rsidP="0056224D">
      <w:pPr>
        <w:autoSpaceDE w:val="0"/>
        <w:autoSpaceDN w:val="0"/>
        <w:adjustRightInd w:val="0"/>
        <w:spacing w:line="360" w:lineRule="auto"/>
        <w:ind w:left="720"/>
        <w:jc w:val="both"/>
        <w:rPr>
          <w:rFonts w:ascii="Arial" w:hAnsi="Arial" w:cs="Arial"/>
          <w:sz w:val="20"/>
          <w:szCs w:val="20"/>
        </w:rPr>
      </w:pPr>
      <w:r w:rsidRPr="00A23582">
        <w:rPr>
          <w:rFonts w:ascii="Arial" w:hAnsi="Arial" w:cs="Arial"/>
          <w:sz w:val="20"/>
          <w:szCs w:val="20"/>
        </w:rPr>
        <w:t>- Energy rate (c/kWh) based on time of use;</w:t>
      </w:r>
    </w:p>
    <w:p w14:paraId="37448941" w14:textId="77777777" w:rsidR="0056224D" w:rsidRPr="00A23582" w:rsidRDefault="0056224D" w:rsidP="0056224D">
      <w:pPr>
        <w:autoSpaceDE w:val="0"/>
        <w:autoSpaceDN w:val="0"/>
        <w:adjustRightInd w:val="0"/>
        <w:spacing w:line="360" w:lineRule="auto"/>
        <w:ind w:left="720"/>
        <w:jc w:val="both"/>
        <w:rPr>
          <w:rFonts w:ascii="Arial" w:hAnsi="Arial" w:cs="Arial"/>
          <w:sz w:val="20"/>
          <w:szCs w:val="20"/>
        </w:rPr>
      </w:pPr>
      <w:r w:rsidRPr="00A23582">
        <w:rPr>
          <w:rFonts w:ascii="Arial" w:hAnsi="Arial" w:cs="Arial"/>
          <w:sz w:val="20"/>
          <w:szCs w:val="20"/>
        </w:rPr>
        <w:t>- Basic monthly charge (R/month);</w:t>
      </w:r>
    </w:p>
    <w:p w14:paraId="5B525DCD" w14:textId="77777777" w:rsidR="0056224D" w:rsidRPr="00A23582" w:rsidRDefault="0056224D" w:rsidP="0056224D">
      <w:pPr>
        <w:autoSpaceDE w:val="0"/>
        <w:autoSpaceDN w:val="0"/>
        <w:adjustRightInd w:val="0"/>
        <w:spacing w:line="360" w:lineRule="auto"/>
        <w:ind w:left="720"/>
        <w:jc w:val="both"/>
        <w:rPr>
          <w:rFonts w:ascii="Arial" w:hAnsi="Arial" w:cs="Arial"/>
          <w:sz w:val="20"/>
          <w:szCs w:val="20"/>
        </w:rPr>
      </w:pPr>
      <w:r w:rsidRPr="00A23582">
        <w:rPr>
          <w:rFonts w:ascii="Arial" w:hAnsi="Arial" w:cs="Arial"/>
          <w:sz w:val="20"/>
          <w:szCs w:val="20"/>
        </w:rPr>
        <w:t>- Access charge (R/kVA); and</w:t>
      </w:r>
    </w:p>
    <w:p w14:paraId="01E55D7D" w14:textId="77777777" w:rsidR="0056224D" w:rsidRPr="00A23582" w:rsidRDefault="0056224D" w:rsidP="0056224D">
      <w:pPr>
        <w:autoSpaceDE w:val="0"/>
        <w:autoSpaceDN w:val="0"/>
        <w:adjustRightInd w:val="0"/>
        <w:spacing w:line="360" w:lineRule="auto"/>
        <w:ind w:left="720"/>
        <w:jc w:val="both"/>
        <w:rPr>
          <w:rFonts w:ascii="Arial" w:hAnsi="Arial" w:cs="Arial"/>
          <w:sz w:val="20"/>
          <w:szCs w:val="20"/>
        </w:rPr>
      </w:pPr>
      <w:r w:rsidRPr="00A23582">
        <w:rPr>
          <w:rFonts w:ascii="Arial" w:hAnsi="Arial" w:cs="Arial"/>
          <w:sz w:val="20"/>
          <w:szCs w:val="20"/>
        </w:rPr>
        <w:t>- Demand charge (R/kVA).</w:t>
      </w:r>
    </w:p>
    <w:p w14:paraId="574039FC" w14:textId="77777777" w:rsidR="0056224D" w:rsidRPr="00A23582" w:rsidRDefault="0056224D" w:rsidP="0056224D">
      <w:pPr>
        <w:autoSpaceDE w:val="0"/>
        <w:autoSpaceDN w:val="0"/>
        <w:adjustRightInd w:val="0"/>
        <w:spacing w:line="360" w:lineRule="auto"/>
        <w:ind w:left="720"/>
        <w:jc w:val="both"/>
        <w:rPr>
          <w:rFonts w:ascii="Arial" w:hAnsi="Arial" w:cs="Arial"/>
          <w:sz w:val="20"/>
          <w:szCs w:val="20"/>
        </w:rPr>
      </w:pPr>
    </w:p>
    <w:p w14:paraId="55FD4D84" w14:textId="77777777" w:rsidR="0056224D" w:rsidRPr="00A23582" w:rsidRDefault="0056224D" w:rsidP="0036328D">
      <w:pPr>
        <w:pStyle w:val="ListParagraph"/>
        <w:numPr>
          <w:ilvl w:val="0"/>
          <w:numId w:val="5"/>
        </w:numPr>
        <w:autoSpaceDE w:val="0"/>
        <w:autoSpaceDN w:val="0"/>
        <w:adjustRightInd w:val="0"/>
        <w:spacing w:line="360" w:lineRule="auto"/>
        <w:ind w:left="426" w:hanging="426"/>
        <w:jc w:val="both"/>
        <w:rPr>
          <w:rFonts w:ascii="Arial" w:hAnsi="Arial" w:cs="Arial"/>
          <w:sz w:val="20"/>
          <w:szCs w:val="20"/>
        </w:rPr>
      </w:pPr>
      <w:r w:rsidRPr="00A23582">
        <w:rPr>
          <w:rFonts w:ascii="Arial" w:hAnsi="Arial" w:cs="Arial"/>
          <w:sz w:val="20"/>
          <w:szCs w:val="20"/>
        </w:rPr>
        <w:lastRenderedPageBreak/>
        <w:t>Special tariff arrangements determined and approved by the board of directors from time to time for specific developments and/or informal settlements.</w:t>
      </w:r>
    </w:p>
    <w:p w14:paraId="7193B10B"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An availability fee will be charged on properties not connected to the electricity network should it be available to that property. This fee aims to recoup capital and maintenance costs in respect of such properties. If the owner connects the service with the intention to improve the </w:t>
      </w:r>
      <w:proofErr w:type="gramStart"/>
      <w:r w:rsidRPr="00A23582">
        <w:rPr>
          <w:rFonts w:ascii="Arial" w:hAnsi="Arial" w:cs="Arial"/>
          <w:sz w:val="20"/>
          <w:szCs w:val="20"/>
        </w:rPr>
        <w:t>property</w:t>
      </w:r>
      <w:proofErr w:type="gramEnd"/>
      <w:r w:rsidRPr="00A23582">
        <w:rPr>
          <w:rFonts w:ascii="Arial" w:hAnsi="Arial" w:cs="Arial"/>
          <w:sz w:val="20"/>
          <w:szCs w:val="20"/>
        </w:rPr>
        <w:t xml:space="preserve"> the debit will be adjusted pro-rata from the date of the connection.</w:t>
      </w:r>
    </w:p>
    <w:p w14:paraId="49FBE902" w14:textId="77777777" w:rsidR="0056224D" w:rsidRPr="00A23582" w:rsidRDefault="0056224D" w:rsidP="0056224D">
      <w:pPr>
        <w:spacing w:line="360" w:lineRule="auto"/>
        <w:jc w:val="both"/>
        <w:rPr>
          <w:rFonts w:ascii="Arial" w:hAnsi="Arial" w:cs="Arial"/>
          <w:sz w:val="20"/>
          <w:szCs w:val="20"/>
        </w:rPr>
      </w:pPr>
    </w:p>
    <w:p w14:paraId="6026CEDC" w14:textId="77777777" w:rsidR="0056224D" w:rsidRPr="00A23582" w:rsidRDefault="0056224D" w:rsidP="0056224D">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A23582">
        <w:rPr>
          <w:rFonts w:ascii="Arial" w:hAnsi="Arial" w:cs="Arial"/>
          <w:b/>
          <w:sz w:val="20"/>
          <w:szCs w:val="20"/>
        </w:rPr>
        <w:t xml:space="preserve">SECTION </w:t>
      </w:r>
      <w:r w:rsidR="00C71DEE" w:rsidRPr="00A23582">
        <w:rPr>
          <w:rFonts w:ascii="Arial" w:hAnsi="Arial" w:cs="Arial"/>
          <w:b/>
          <w:sz w:val="20"/>
          <w:szCs w:val="20"/>
        </w:rPr>
        <w:t>6</w:t>
      </w:r>
      <w:r w:rsidRPr="00A23582">
        <w:rPr>
          <w:rFonts w:ascii="Arial" w:hAnsi="Arial" w:cs="Arial"/>
          <w:b/>
          <w:sz w:val="20"/>
          <w:szCs w:val="20"/>
        </w:rPr>
        <w:t>: CLASSIFICATION OF CONSUMERS</w:t>
      </w:r>
    </w:p>
    <w:p w14:paraId="4BDAC5A8" w14:textId="77777777" w:rsidR="0056224D" w:rsidRPr="00A23582" w:rsidRDefault="0056224D" w:rsidP="0056224D">
      <w:pPr>
        <w:spacing w:line="360" w:lineRule="auto"/>
        <w:jc w:val="both"/>
        <w:rPr>
          <w:rFonts w:ascii="Arial" w:hAnsi="Arial" w:cs="Arial"/>
          <w:sz w:val="20"/>
          <w:szCs w:val="20"/>
        </w:rPr>
      </w:pPr>
    </w:p>
    <w:p w14:paraId="22DDA1EA" w14:textId="77777777" w:rsidR="0056224D" w:rsidRPr="00A23582" w:rsidRDefault="004F63AA" w:rsidP="0056224D">
      <w:pPr>
        <w:autoSpaceDE w:val="0"/>
        <w:autoSpaceDN w:val="0"/>
        <w:adjustRightInd w:val="0"/>
        <w:spacing w:line="360" w:lineRule="auto"/>
        <w:jc w:val="both"/>
        <w:rPr>
          <w:rFonts w:ascii="Arial" w:hAnsi="Arial" w:cs="Arial"/>
          <w:b/>
          <w:bCs/>
          <w:i/>
          <w:iCs/>
          <w:sz w:val="20"/>
          <w:szCs w:val="20"/>
        </w:rPr>
      </w:pPr>
      <w:r w:rsidRPr="00A23582">
        <w:rPr>
          <w:rFonts w:ascii="Arial" w:hAnsi="Arial" w:cs="Arial"/>
          <w:b/>
          <w:bCs/>
          <w:sz w:val="20"/>
          <w:szCs w:val="20"/>
        </w:rPr>
        <w:t>6</w:t>
      </w:r>
      <w:r w:rsidR="0056224D" w:rsidRPr="00A23582">
        <w:rPr>
          <w:rFonts w:ascii="Arial" w:hAnsi="Arial" w:cs="Arial"/>
          <w:b/>
          <w:bCs/>
          <w:sz w:val="20"/>
          <w:szCs w:val="20"/>
        </w:rPr>
        <w:t>.1 Residential (Domestic) Customers (</w:t>
      </w:r>
      <w:r w:rsidR="0056224D" w:rsidRPr="00A23582">
        <w:rPr>
          <w:rFonts w:ascii="Arial" w:hAnsi="Arial" w:cs="Arial"/>
          <w:b/>
          <w:bCs/>
          <w:i/>
          <w:iCs/>
          <w:sz w:val="20"/>
          <w:szCs w:val="20"/>
        </w:rPr>
        <w:t>with Conventional Meters)</w:t>
      </w:r>
    </w:p>
    <w:p w14:paraId="2B99465B" w14:textId="77777777" w:rsidR="00A44283" w:rsidRPr="00A23582" w:rsidRDefault="004F63AA" w:rsidP="0056224D">
      <w:pPr>
        <w:autoSpaceDE w:val="0"/>
        <w:autoSpaceDN w:val="0"/>
        <w:adjustRightInd w:val="0"/>
        <w:spacing w:line="360" w:lineRule="auto"/>
        <w:jc w:val="both"/>
        <w:rPr>
          <w:rFonts w:ascii="Arial" w:hAnsi="Arial" w:cs="Arial"/>
          <w:b/>
          <w:bCs/>
          <w:i/>
          <w:iCs/>
          <w:sz w:val="20"/>
          <w:szCs w:val="20"/>
        </w:rPr>
      </w:pPr>
      <w:r w:rsidRPr="00A23582">
        <w:rPr>
          <w:rFonts w:ascii="Arial" w:hAnsi="Arial" w:cs="Arial"/>
          <w:b/>
          <w:bCs/>
          <w:i/>
          <w:iCs/>
          <w:sz w:val="20"/>
          <w:szCs w:val="20"/>
        </w:rPr>
        <w:t>6</w:t>
      </w:r>
      <w:r w:rsidR="00A44283" w:rsidRPr="00A23582">
        <w:rPr>
          <w:rFonts w:ascii="Arial" w:hAnsi="Arial" w:cs="Arial"/>
          <w:b/>
          <w:bCs/>
          <w:i/>
          <w:iCs/>
          <w:sz w:val="20"/>
          <w:szCs w:val="20"/>
        </w:rPr>
        <w:t xml:space="preserve">.1.1 domestic indigent IBT conventional &gt;&gt;&gt;&gt;2 meters applicable to </w:t>
      </w:r>
      <w:proofErr w:type="gramStart"/>
      <w:r w:rsidR="00A44283" w:rsidRPr="00A23582">
        <w:rPr>
          <w:rFonts w:ascii="Arial" w:hAnsi="Arial" w:cs="Arial"/>
          <w:b/>
          <w:bCs/>
          <w:i/>
          <w:iCs/>
          <w:sz w:val="20"/>
          <w:szCs w:val="20"/>
        </w:rPr>
        <w:t>these category</w:t>
      </w:r>
      <w:proofErr w:type="gramEnd"/>
      <w:r w:rsidR="00A44283" w:rsidRPr="00A23582">
        <w:rPr>
          <w:rFonts w:ascii="Arial" w:hAnsi="Arial" w:cs="Arial"/>
          <w:b/>
          <w:bCs/>
          <w:i/>
          <w:iCs/>
          <w:sz w:val="20"/>
          <w:szCs w:val="20"/>
        </w:rPr>
        <w:t>.</w:t>
      </w:r>
    </w:p>
    <w:p w14:paraId="322CDB50" w14:textId="77777777" w:rsidR="00A44283" w:rsidRPr="00A23582" w:rsidRDefault="004F63AA" w:rsidP="0056224D">
      <w:pPr>
        <w:autoSpaceDE w:val="0"/>
        <w:autoSpaceDN w:val="0"/>
        <w:adjustRightInd w:val="0"/>
        <w:spacing w:line="360" w:lineRule="auto"/>
        <w:jc w:val="both"/>
        <w:rPr>
          <w:rFonts w:ascii="Arial" w:hAnsi="Arial" w:cs="Arial"/>
          <w:b/>
          <w:bCs/>
          <w:i/>
          <w:iCs/>
          <w:sz w:val="20"/>
          <w:szCs w:val="20"/>
        </w:rPr>
      </w:pPr>
      <w:r w:rsidRPr="00A23582">
        <w:rPr>
          <w:rFonts w:ascii="Arial" w:hAnsi="Arial" w:cs="Arial"/>
          <w:b/>
          <w:bCs/>
          <w:i/>
          <w:iCs/>
          <w:sz w:val="20"/>
          <w:szCs w:val="20"/>
        </w:rPr>
        <w:t>6</w:t>
      </w:r>
      <w:r w:rsidR="00A44283" w:rsidRPr="00A23582">
        <w:rPr>
          <w:rFonts w:ascii="Arial" w:hAnsi="Arial" w:cs="Arial"/>
          <w:b/>
          <w:bCs/>
          <w:i/>
          <w:iCs/>
          <w:sz w:val="20"/>
          <w:szCs w:val="20"/>
        </w:rPr>
        <w:t>.1.2 domestic conventional&gt;&gt;&gt;&gt;</w:t>
      </w:r>
    </w:p>
    <w:p w14:paraId="7DE6661F" w14:textId="77777777" w:rsidR="00A44283" w:rsidRPr="00A23582" w:rsidRDefault="004F63AA" w:rsidP="0056224D">
      <w:pPr>
        <w:autoSpaceDE w:val="0"/>
        <w:autoSpaceDN w:val="0"/>
        <w:adjustRightInd w:val="0"/>
        <w:spacing w:line="360" w:lineRule="auto"/>
        <w:jc w:val="both"/>
        <w:rPr>
          <w:rFonts w:ascii="Arial" w:hAnsi="Arial" w:cs="Arial"/>
          <w:b/>
          <w:bCs/>
          <w:i/>
          <w:iCs/>
          <w:sz w:val="20"/>
          <w:szCs w:val="20"/>
        </w:rPr>
      </w:pPr>
      <w:r w:rsidRPr="00A23582">
        <w:rPr>
          <w:rFonts w:ascii="Arial" w:hAnsi="Arial" w:cs="Arial"/>
          <w:b/>
          <w:bCs/>
          <w:i/>
          <w:iCs/>
          <w:sz w:val="20"/>
          <w:szCs w:val="20"/>
        </w:rPr>
        <w:t>6</w:t>
      </w:r>
      <w:r w:rsidR="00A44283" w:rsidRPr="00A23582">
        <w:rPr>
          <w:rFonts w:ascii="Arial" w:hAnsi="Arial" w:cs="Arial"/>
          <w:b/>
          <w:bCs/>
          <w:i/>
          <w:iCs/>
          <w:sz w:val="20"/>
          <w:szCs w:val="20"/>
        </w:rPr>
        <w:t>.1.3 domestic conventional time of use tariff</w:t>
      </w:r>
    </w:p>
    <w:p w14:paraId="0AE8C035" w14:textId="77777777" w:rsidR="0056224D" w:rsidRPr="00A23582" w:rsidRDefault="0056224D" w:rsidP="0056224D">
      <w:pPr>
        <w:autoSpaceDE w:val="0"/>
        <w:autoSpaceDN w:val="0"/>
        <w:adjustRightInd w:val="0"/>
        <w:spacing w:line="360" w:lineRule="auto"/>
        <w:jc w:val="both"/>
        <w:rPr>
          <w:rFonts w:ascii="Arial" w:hAnsi="Arial" w:cs="Arial"/>
          <w:b/>
          <w:bCs/>
          <w:sz w:val="20"/>
          <w:szCs w:val="20"/>
        </w:rPr>
      </w:pPr>
    </w:p>
    <w:p w14:paraId="1E2257FF"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Customers with conventional meters shall be billed as follow:</w:t>
      </w:r>
    </w:p>
    <w:p w14:paraId="26968198" w14:textId="77777777" w:rsidR="0056224D" w:rsidRPr="00A23582" w:rsidRDefault="0056224D" w:rsidP="0056224D">
      <w:pPr>
        <w:autoSpaceDE w:val="0"/>
        <w:autoSpaceDN w:val="0"/>
        <w:adjustRightInd w:val="0"/>
        <w:spacing w:line="360" w:lineRule="auto"/>
        <w:jc w:val="both"/>
        <w:rPr>
          <w:rFonts w:ascii="Arial" w:hAnsi="Arial" w:cs="Arial"/>
          <w:b/>
          <w:bCs/>
          <w:sz w:val="20"/>
          <w:szCs w:val="20"/>
        </w:rPr>
      </w:pPr>
    </w:p>
    <w:p w14:paraId="76F66148" w14:textId="77777777" w:rsidR="0056224D" w:rsidRPr="00A23582" w:rsidRDefault="0056224D" w:rsidP="0056224D">
      <w:pPr>
        <w:pStyle w:val="ListParagraph"/>
        <w:numPr>
          <w:ilvl w:val="0"/>
          <w:numId w:val="6"/>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An availability charge is payable on all properties, where a connection to the electricity network is possible, but not in use.</w:t>
      </w:r>
    </w:p>
    <w:p w14:paraId="64FF08C8" w14:textId="77777777" w:rsidR="0056224D" w:rsidRPr="00A23582" w:rsidRDefault="0056224D" w:rsidP="0056224D">
      <w:pPr>
        <w:pStyle w:val="ListParagraph"/>
        <w:numPr>
          <w:ilvl w:val="0"/>
          <w:numId w:val="6"/>
        </w:numPr>
        <w:autoSpaceDE w:val="0"/>
        <w:autoSpaceDN w:val="0"/>
        <w:adjustRightInd w:val="0"/>
        <w:spacing w:line="360" w:lineRule="auto"/>
        <w:jc w:val="both"/>
        <w:rPr>
          <w:rFonts w:ascii="Arial" w:hAnsi="Arial" w:cs="Arial"/>
          <w:sz w:val="20"/>
          <w:szCs w:val="20"/>
        </w:rPr>
      </w:pPr>
      <w:proofErr w:type="gramStart"/>
      <w:r w:rsidRPr="00A23582">
        <w:rPr>
          <w:rFonts w:ascii="Arial" w:hAnsi="Arial" w:cs="Arial"/>
          <w:sz w:val="20"/>
          <w:szCs w:val="20"/>
        </w:rPr>
        <w:t>Three part</w:t>
      </w:r>
      <w:proofErr w:type="gramEnd"/>
      <w:r w:rsidRPr="00A23582">
        <w:rPr>
          <w:rFonts w:ascii="Arial" w:hAnsi="Arial" w:cs="Arial"/>
          <w:sz w:val="20"/>
          <w:szCs w:val="20"/>
        </w:rPr>
        <w:t xml:space="preserve"> tariff:</w:t>
      </w:r>
      <w:r w:rsidR="00A44283" w:rsidRPr="00A23582">
        <w:rPr>
          <w:rFonts w:ascii="Arial" w:hAnsi="Arial" w:cs="Arial"/>
          <w:sz w:val="20"/>
          <w:szCs w:val="20"/>
        </w:rPr>
        <w:t>&gt;&gt;&gt;&gt;&gt;&gt;Should be under 5.1.3</w:t>
      </w:r>
    </w:p>
    <w:p w14:paraId="2700C3CA" w14:textId="77777777" w:rsidR="0056224D" w:rsidRPr="00A23582" w:rsidRDefault="0056224D" w:rsidP="0056224D">
      <w:pPr>
        <w:pStyle w:val="ListParagraph"/>
        <w:numPr>
          <w:ilvl w:val="0"/>
          <w:numId w:val="7"/>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Fixed monthly charge (R/month</w:t>
      </w:r>
      <w:proofErr w:type="gramStart"/>
      <w:r w:rsidRPr="00A23582">
        <w:rPr>
          <w:rFonts w:ascii="Arial" w:hAnsi="Arial" w:cs="Arial"/>
          <w:sz w:val="20"/>
          <w:szCs w:val="20"/>
        </w:rPr>
        <w:t>)</w:t>
      </w:r>
      <w:r w:rsidR="00A44283" w:rsidRPr="00A23582">
        <w:rPr>
          <w:rFonts w:ascii="Arial" w:hAnsi="Arial" w:cs="Arial"/>
          <w:sz w:val="20"/>
          <w:szCs w:val="20"/>
        </w:rPr>
        <w:t xml:space="preserve"> ).&gt;</w:t>
      </w:r>
      <w:proofErr w:type="gramEnd"/>
      <w:r w:rsidR="00A44283" w:rsidRPr="00A23582">
        <w:rPr>
          <w:rFonts w:ascii="Arial" w:hAnsi="Arial" w:cs="Arial"/>
          <w:sz w:val="20"/>
          <w:szCs w:val="20"/>
        </w:rPr>
        <w:t>&gt;&gt;&gt;Basic Charge</w:t>
      </w:r>
    </w:p>
    <w:p w14:paraId="6363DBC5" w14:textId="77777777" w:rsidR="0056224D" w:rsidRPr="00A23582" w:rsidRDefault="0056224D" w:rsidP="0056224D">
      <w:pPr>
        <w:pStyle w:val="ListParagraph"/>
        <w:numPr>
          <w:ilvl w:val="0"/>
          <w:numId w:val="7"/>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Energy rate (c/kWh). The energy rate is charged on a tariff per unit based on the number of kWh consumed within a specific period which is determined as </w:t>
      </w:r>
      <w:proofErr w:type="gramStart"/>
      <w:r w:rsidRPr="00A23582">
        <w:rPr>
          <w:rFonts w:ascii="Arial" w:hAnsi="Arial" w:cs="Arial"/>
          <w:sz w:val="20"/>
          <w:szCs w:val="20"/>
        </w:rPr>
        <w:t>follows:-</w:t>
      </w:r>
      <w:proofErr w:type="gramEnd"/>
    </w:p>
    <w:p w14:paraId="08F30809" w14:textId="77777777" w:rsidR="0056224D" w:rsidRPr="00A23582" w:rsidRDefault="0056224D" w:rsidP="0056224D">
      <w:pPr>
        <w:pStyle w:val="ListParagraph"/>
        <w:autoSpaceDE w:val="0"/>
        <w:autoSpaceDN w:val="0"/>
        <w:adjustRightInd w:val="0"/>
        <w:spacing w:line="360" w:lineRule="auto"/>
        <w:ind w:left="1080"/>
        <w:jc w:val="both"/>
        <w:rPr>
          <w:rFonts w:ascii="Arial" w:hAnsi="Arial" w:cs="Arial"/>
          <w:sz w:val="20"/>
          <w:szCs w:val="20"/>
        </w:rPr>
      </w:pPr>
    </w:p>
    <w:p w14:paraId="6E87F139" w14:textId="77777777" w:rsidR="0056224D" w:rsidRPr="00A23582" w:rsidRDefault="0056224D" w:rsidP="0056224D">
      <w:pPr>
        <w:pStyle w:val="ListParagraph"/>
        <w:numPr>
          <w:ilvl w:val="0"/>
          <w:numId w:val="20"/>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Energy High Demand </w:t>
      </w:r>
      <w:r w:rsidR="00A44283" w:rsidRPr="00A23582">
        <w:rPr>
          <w:rFonts w:ascii="Arial" w:hAnsi="Arial" w:cs="Arial"/>
          <w:sz w:val="20"/>
          <w:szCs w:val="20"/>
        </w:rPr>
        <w:t>–</w:t>
      </w:r>
      <w:r w:rsidRPr="00A23582">
        <w:rPr>
          <w:rFonts w:ascii="Arial" w:hAnsi="Arial" w:cs="Arial"/>
          <w:sz w:val="20"/>
          <w:szCs w:val="20"/>
        </w:rPr>
        <w:t xml:space="preserve"> Peak</w:t>
      </w:r>
      <w:r w:rsidR="00A44283" w:rsidRPr="00A23582">
        <w:rPr>
          <w:rFonts w:ascii="Arial" w:hAnsi="Arial" w:cs="Arial"/>
          <w:sz w:val="20"/>
          <w:szCs w:val="20"/>
        </w:rPr>
        <w:t xml:space="preserve"> &gt;&gt;&gt; Should be changed to Annexure</w:t>
      </w:r>
    </w:p>
    <w:p w14:paraId="703DFB22" w14:textId="77777777" w:rsidR="0056224D" w:rsidRPr="00A23582" w:rsidRDefault="0056224D" w:rsidP="0056224D">
      <w:pPr>
        <w:pStyle w:val="ListParagraph"/>
        <w:numPr>
          <w:ilvl w:val="0"/>
          <w:numId w:val="20"/>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High Demand – Standard</w:t>
      </w:r>
    </w:p>
    <w:p w14:paraId="14D8490E" w14:textId="77777777" w:rsidR="0056224D" w:rsidRPr="00A23582" w:rsidRDefault="0056224D" w:rsidP="0056224D">
      <w:pPr>
        <w:pStyle w:val="ListParagraph"/>
        <w:numPr>
          <w:ilvl w:val="0"/>
          <w:numId w:val="20"/>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High Demand – Off-Peak</w:t>
      </w:r>
    </w:p>
    <w:p w14:paraId="487761BF" w14:textId="77777777" w:rsidR="0056224D" w:rsidRPr="00A23582" w:rsidRDefault="0056224D" w:rsidP="0056224D">
      <w:pPr>
        <w:pStyle w:val="ListParagraph"/>
        <w:numPr>
          <w:ilvl w:val="0"/>
          <w:numId w:val="20"/>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Low Demand - Peak</w:t>
      </w:r>
    </w:p>
    <w:p w14:paraId="26EDB70D" w14:textId="77777777" w:rsidR="0056224D" w:rsidRPr="00A23582" w:rsidRDefault="0056224D" w:rsidP="0056224D">
      <w:pPr>
        <w:pStyle w:val="ListParagraph"/>
        <w:numPr>
          <w:ilvl w:val="0"/>
          <w:numId w:val="20"/>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Low Demand – Standard</w:t>
      </w:r>
    </w:p>
    <w:p w14:paraId="08943F53" w14:textId="77777777" w:rsidR="0056224D" w:rsidRPr="00A23582" w:rsidRDefault="0056224D" w:rsidP="0056224D">
      <w:pPr>
        <w:pStyle w:val="ListParagraph"/>
        <w:numPr>
          <w:ilvl w:val="0"/>
          <w:numId w:val="20"/>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Low Demand – Off-Peak</w:t>
      </w:r>
    </w:p>
    <w:p w14:paraId="3A4DFF36" w14:textId="77777777" w:rsidR="0056224D" w:rsidRPr="00A23582" w:rsidRDefault="0056224D" w:rsidP="0056224D">
      <w:pPr>
        <w:autoSpaceDE w:val="0"/>
        <w:autoSpaceDN w:val="0"/>
        <w:adjustRightInd w:val="0"/>
        <w:spacing w:line="360" w:lineRule="auto"/>
        <w:jc w:val="both"/>
        <w:rPr>
          <w:rFonts w:ascii="Arial" w:hAnsi="Arial" w:cs="Arial"/>
          <w:b/>
          <w:bCs/>
          <w:i/>
          <w:iCs/>
          <w:sz w:val="20"/>
          <w:szCs w:val="20"/>
        </w:rPr>
      </w:pPr>
    </w:p>
    <w:p w14:paraId="5D448CF6" w14:textId="77777777" w:rsidR="00BA32CF" w:rsidRPr="00A23582" w:rsidRDefault="00BA32CF" w:rsidP="0056224D">
      <w:pPr>
        <w:autoSpaceDE w:val="0"/>
        <w:autoSpaceDN w:val="0"/>
        <w:adjustRightInd w:val="0"/>
        <w:spacing w:line="360" w:lineRule="auto"/>
        <w:jc w:val="both"/>
        <w:rPr>
          <w:rFonts w:ascii="Arial" w:hAnsi="Arial" w:cs="Arial"/>
          <w:b/>
          <w:bCs/>
          <w:sz w:val="20"/>
          <w:szCs w:val="20"/>
        </w:rPr>
      </w:pPr>
    </w:p>
    <w:p w14:paraId="29E0AB1C" w14:textId="77777777" w:rsidR="0056224D" w:rsidRPr="00A23582" w:rsidRDefault="0056224D" w:rsidP="0056224D">
      <w:pPr>
        <w:autoSpaceDE w:val="0"/>
        <w:autoSpaceDN w:val="0"/>
        <w:adjustRightInd w:val="0"/>
        <w:spacing w:line="360" w:lineRule="auto"/>
        <w:jc w:val="both"/>
        <w:rPr>
          <w:rFonts w:ascii="Arial" w:hAnsi="Arial" w:cs="Arial"/>
          <w:b/>
          <w:bCs/>
          <w:i/>
          <w:iCs/>
          <w:sz w:val="20"/>
          <w:szCs w:val="20"/>
        </w:rPr>
      </w:pPr>
      <w:r w:rsidRPr="00A23582">
        <w:rPr>
          <w:rFonts w:ascii="Arial" w:hAnsi="Arial" w:cs="Arial"/>
          <w:b/>
          <w:bCs/>
          <w:sz w:val="20"/>
          <w:szCs w:val="20"/>
        </w:rPr>
        <w:t>5.2 Residential (Domestic) Customers</w:t>
      </w:r>
      <w:r w:rsidRPr="00A23582">
        <w:rPr>
          <w:rFonts w:ascii="Arial" w:hAnsi="Arial" w:cs="Arial"/>
          <w:b/>
          <w:bCs/>
          <w:i/>
          <w:iCs/>
          <w:sz w:val="20"/>
          <w:szCs w:val="20"/>
        </w:rPr>
        <w:t xml:space="preserve"> (with Pre-</w:t>
      </w:r>
      <w:proofErr w:type="gramStart"/>
      <w:r w:rsidRPr="00A23582">
        <w:rPr>
          <w:rFonts w:ascii="Arial" w:hAnsi="Arial" w:cs="Arial"/>
          <w:b/>
          <w:bCs/>
          <w:i/>
          <w:iCs/>
          <w:sz w:val="20"/>
          <w:szCs w:val="20"/>
        </w:rPr>
        <w:t>paid</w:t>
      </w:r>
      <w:proofErr w:type="gramEnd"/>
      <w:r w:rsidRPr="00A23582">
        <w:rPr>
          <w:rFonts w:ascii="Arial" w:hAnsi="Arial" w:cs="Arial"/>
          <w:b/>
          <w:bCs/>
          <w:i/>
          <w:iCs/>
          <w:sz w:val="20"/>
          <w:szCs w:val="20"/>
        </w:rPr>
        <w:t xml:space="preserve"> Customers)</w:t>
      </w:r>
    </w:p>
    <w:p w14:paraId="2B1120AC" w14:textId="77777777" w:rsidR="0056224D" w:rsidRPr="00A23582" w:rsidRDefault="004F63AA"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6.2.1 Prepaid </w:t>
      </w:r>
      <w:proofErr w:type="spellStart"/>
      <w:r w:rsidRPr="00A23582">
        <w:rPr>
          <w:rFonts w:ascii="Arial" w:hAnsi="Arial" w:cs="Arial"/>
          <w:sz w:val="20"/>
          <w:szCs w:val="20"/>
        </w:rPr>
        <w:t>Indingent</w:t>
      </w:r>
      <w:proofErr w:type="spellEnd"/>
      <w:r w:rsidRPr="00A23582">
        <w:rPr>
          <w:rFonts w:ascii="Arial" w:hAnsi="Arial" w:cs="Arial"/>
          <w:sz w:val="20"/>
          <w:szCs w:val="20"/>
        </w:rPr>
        <w:t xml:space="preserve"> IBT</w:t>
      </w:r>
    </w:p>
    <w:p w14:paraId="4B1F359C" w14:textId="77777777" w:rsidR="00346155" w:rsidRPr="00A23582" w:rsidRDefault="00346155"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6.2.2 Prepaid domestic IBT</w:t>
      </w:r>
    </w:p>
    <w:p w14:paraId="07587452" w14:textId="77777777" w:rsidR="00346155" w:rsidRPr="00A23582" w:rsidRDefault="00346155"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Block 1 0 to 50</w:t>
      </w:r>
    </w:p>
    <w:p w14:paraId="67732EAD" w14:textId="77777777" w:rsidR="00346155" w:rsidRPr="00A23582" w:rsidRDefault="00346155"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Block 2 &gt;50kWh</w:t>
      </w:r>
    </w:p>
    <w:p w14:paraId="48D2883A" w14:textId="77777777" w:rsidR="004F63AA" w:rsidRPr="00A23582" w:rsidRDefault="004F63AA" w:rsidP="0056224D">
      <w:pPr>
        <w:autoSpaceDE w:val="0"/>
        <w:autoSpaceDN w:val="0"/>
        <w:adjustRightInd w:val="0"/>
        <w:spacing w:line="360" w:lineRule="auto"/>
        <w:jc w:val="both"/>
        <w:rPr>
          <w:rFonts w:ascii="Arial" w:hAnsi="Arial" w:cs="Arial"/>
          <w:sz w:val="20"/>
          <w:szCs w:val="20"/>
        </w:rPr>
      </w:pPr>
    </w:p>
    <w:p w14:paraId="4FC0E9B1"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Pre-paid users, if applicable, shall be charged at an inclining block tariff per unit based on the number of kWh purchased, which is determined as </w:t>
      </w:r>
      <w:proofErr w:type="gramStart"/>
      <w:r w:rsidRPr="00A23582">
        <w:rPr>
          <w:rFonts w:ascii="Arial" w:hAnsi="Arial" w:cs="Arial"/>
          <w:sz w:val="20"/>
          <w:szCs w:val="20"/>
        </w:rPr>
        <w:t>follows:-</w:t>
      </w:r>
      <w:proofErr w:type="gramEnd"/>
    </w:p>
    <w:p w14:paraId="36D21639"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34AB6A44" w14:textId="77777777" w:rsidR="0056224D" w:rsidRPr="00A23582" w:rsidRDefault="0056224D" w:rsidP="0056224D">
      <w:pPr>
        <w:pStyle w:val="ListParagraph"/>
        <w:numPr>
          <w:ilvl w:val="0"/>
          <w:numId w:val="21"/>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Block 1:</w:t>
      </w:r>
      <w:r w:rsidR="00711756" w:rsidRPr="00A23582">
        <w:rPr>
          <w:rFonts w:ascii="Arial" w:hAnsi="Arial" w:cs="Arial"/>
          <w:sz w:val="20"/>
          <w:szCs w:val="20"/>
        </w:rPr>
        <w:t>0</w:t>
      </w:r>
      <w:r w:rsidRPr="00A23582">
        <w:rPr>
          <w:rFonts w:ascii="Arial" w:hAnsi="Arial" w:cs="Arial"/>
          <w:sz w:val="20"/>
          <w:szCs w:val="20"/>
        </w:rPr>
        <w:t xml:space="preserve"> to 50 kWh</w:t>
      </w:r>
    </w:p>
    <w:p w14:paraId="2F187936" w14:textId="77777777" w:rsidR="0056224D" w:rsidRPr="00A23582" w:rsidRDefault="0056224D" w:rsidP="0056224D">
      <w:pPr>
        <w:pStyle w:val="ListParagraph"/>
        <w:numPr>
          <w:ilvl w:val="0"/>
          <w:numId w:val="21"/>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Block 2: 51 to 350 kWh</w:t>
      </w:r>
    </w:p>
    <w:p w14:paraId="58EEE388" w14:textId="77777777" w:rsidR="0056224D" w:rsidRPr="00A23582" w:rsidRDefault="0056224D" w:rsidP="0056224D">
      <w:pPr>
        <w:pStyle w:val="ListParagraph"/>
        <w:numPr>
          <w:ilvl w:val="0"/>
          <w:numId w:val="21"/>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Block 3: </w:t>
      </w:r>
      <w:r w:rsidR="00711756" w:rsidRPr="00A23582">
        <w:rPr>
          <w:rFonts w:ascii="Arial" w:hAnsi="Arial" w:cs="Arial"/>
          <w:sz w:val="20"/>
          <w:szCs w:val="20"/>
        </w:rPr>
        <w:t>&gt;350kWh</w:t>
      </w:r>
    </w:p>
    <w:p w14:paraId="5F9BCD38"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771CBE00"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Should the customer have any arrears on any of the </w:t>
      </w:r>
      <w:proofErr w:type="spellStart"/>
      <w:r w:rsidRPr="00A23582">
        <w:rPr>
          <w:rFonts w:ascii="Arial" w:hAnsi="Arial" w:cs="Arial"/>
          <w:sz w:val="20"/>
          <w:szCs w:val="20"/>
        </w:rPr>
        <w:t>Centlec’s</w:t>
      </w:r>
      <w:proofErr w:type="spellEnd"/>
      <w:r w:rsidRPr="00A23582">
        <w:rPr>
          <w:rFonts w:ascii="Arial" w:hAnsi="Arial" w:cs="Arial"/>
          <w:sz w:val="20"/>
          <w:szCs w:val="20"/>
        </w:rPr>
        <w:t xml:space="preserve"> or </w:t>
      </w:r>
      <w:proofErr w:type="spellStart"/>
      <w:r w:rsidRPr="00A23582">
        <w:rPr>
          <w:rFonts w:ascii="Arial" w:hAnsi="Arial" w:cs="Arial"/>
          <w:sz w:val="20"/>
          <w:szCs w:val="20"/>
        </w:rPr>
        <w:t>Mangaung</w:t>
      </w:r>
      <w:proofErr w:type="spellEnd"/>
      <w:r w:rsidRPr="00A23582">
        <w:rPr>
          <w:rFonts w:ascii="Arial" w:hAnsi="Arial" w:cs="Arial"/>
          <w:sz w:val="20"/>
          <w:szCs w:val="20"/>
        </w:rPr>
        <w:t xml:space="preserve"> Metropolitan Municipality’s accounts, the auxiliary payment system may be activated for the gradual payment of the arrears as a percentage of purchases.</w:t>
      </w:r>
    </w:p>
    <w:p w14:paraId="24B1EBFB"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58B6B7E6" w14:textId="77777777" w:rsidR="0056224D" w:rsidRPr="00A23582" w:rsidRDefault="0056224D" w:rsidP="0056224D">
      <w:pPr>
        <w:autoSpaceDE w:val="0"/>
        <w:autoSpaceDN w:val="0"/>
        <w:adjustRightInd w:val="0"/>
        <w:spacing w:line="360" w:lineRule="auto"/>
        <w:jc w:val="both"/>
        <w:rPr>
          <w:rFonts w:ascii="Arial" w:hAnsi="Arial" w:cs="Arial"/>
          <w:b/>
          <w:bCs/>
          <w:sz w:val="20"/>
          <w:szCs w:val="20"/>
        </w:rPr>
      </w:pPr>
      <w:r w:rsidRPr="00A23582">
        <w:rPr>
          <w:rFonts w:ascii="Arial" w:hAnsi="Arial" w:cs="Arial"/>
          <w:sz w:val="20"/>
          <w:szCs w:val="20"/>
        </w:rPr>
        <w:t xml:space="preserve">Registered Indigents shall receive a number of kWh units as determined by the Council of </w:t>
      </w:r>
      <w:proofErr w:type="spellStart"/>
      <w:r w:rsidRPr="00A23582">
        <w:rPr>
          <w:rFonts w:ascii="Arial" w:hAnsi="Arial" w:cs="Arial"/>
          <w:sz w:val="20"/>
          <w:szCs w:val="20"/>
        </w:rPr>
        <w:t>Mangaung</w:t>
      </w:r>
      <w:proofErr w:type="spellEnd"/>
      <w:r w:rsidRPr="00A23582">
        <w:rPr>
          <w:rFonts w:ascii="Arial" w:hAnsi="Arial" w:cs="Arial"/>
          <w:sz w:val="20"/>
          <w:szCs w:val="20"/>
        </w:rPr>
        <w:t xml:space="preserve"> Metropolitan Municipality on an annual basis, fully </w:t>
      </w:r>
      <w:proofErr w:type="spellStart"/>
      <w:r w:rsidRPr="00A23582">
        <w:rPr>
          <w:rFonts w:ascii="Arial" w:hAnsi="Arial" w:cs="Arial"/>
          <w:sz w:val="20"/>
          <w:szCs w:val="20"/>
        </w:rPr>
        <w:t>subsidised</w:t>
      </w:r>
      <w:proofErr w:type="spellEnd"/>
      <w:r w:rsidRPr="00A23582">
        <w:rPr>
          <w:rFonts w:ascii="Arial" w:hAnsi="Arial" w:cs="Arial"/>
          <w:sz w:val="20"/>
          <w:szCs w:val="20"/>
        </w:rPr>
        <w:t xml:space="preserve"> every month,</w:t>
      </w:r>
      <w:r w:rsidR="00812C6E" w:rsidRPr="00A23582">
        <w:rPr>
          <w:rFonts w:ascii="Arial" w:hAnsi="Arial" w:cs="Arial"/>
          <w:sz w:val="20"/>
          <w:szCs w:val="20"/>
        </w:rPr>
        <w:t xml:space="preserve"> these </w:t>
      </w:r>
      <w:proofErr w:type="spellStart"/>
      <w:r w:rsidR="00812C6E" w:rsidRPr="00A23582">
        <w:rPr>
          <w:rFonts w:ascii="Arial" w:hAnsi="Arial" w:cs="Arial"/>
          <w:sz w:val="20"/>
          <w:szCs w:val="20"/>
        </w:rPr>
        <w:t>indingent</w:t>
      </w:r>
      <w:proofErr w:type="spellEnd"/>
      <w:r w:rsidR="00812C6E" w:rsidRPr="00A23582">
        <w:rPr>
          <w:rFonts w:ascii="Arial" w:hAnsi="Arial" w:cs="Arial"/>
          <w:sz w:val="20"/>
          <w:szCs w:val="20"/>
        </w:rPr>
        <w:t xml:space="preserve"> Regist</w:t>
      </w:r>
      <w:r w:rsidR="00984B8D" w:rsidRPr="00A23582">
        <w:rPr>
          <w:rFonts w:ascii="Arial" w:hAnsi="Arial" w:cs="Arial"/>
          <w:sz w:val="20"/>
          <w:szCs w:val="20"/>
        </w:rPr>
        <w:t xml:space="preserve">ers should be reviewed annually by the municipality to </w:t>
      </w:r>
      <w:proofErr w:type="spellStart"/>
      <w:r w:rsidR="00984B8D" w:rsidRPr="00A23582">
        <w:rPr>
          <w:rFonts w:ascii="Arial" w:hAnsi="Arial" w:cs="Arial"/>
          <w:sz w:val="20"/>
          <w:szCs w:val="20"/>
        </w:rPr>
        <w:t>Indingent</w:t>
      </w:r>
      <w:proofErr w:type="spellEnd"/>
      <w:r w:rsidR="00984B8D" w:rsidRPr="00A23582">
        <w:rPr>
          <w:rFonts w:ascii="Arial" w:hAnsi="Arial" w:cs="Arial"/>
          <w:sz w:val="20"/>
          <w:szCs w:val="20"/>
        </w:rPr>
        <w:t xml:space="preserve"> Status</w:t>
      </w:r>
      <w:r w:rsidRPr="00A23582">
        <w:rPr>
          <w:rFonts w:ascii="Arial" w:hAnsi="Arial" w:cs="Arial"/>
          <w:sz w:val="20"/>
          <w:szCs w:val="20"/>
        </w:rPr>
        <w:t xml:space="preserve"> </w:t>
      </w:r>
    </w:p>
    <w:p w14:paraId="74B9E9D6" w14:textId="77777777" w:rsidR="00BA32CF" w:rsidRPr="00A23582" w:rsidRDefault="00BA32CF" w:rsidP="0056224D">
      <w:pPr>
        <w:autoSpaceDE w:val="0"/>
        <w:autoSpaceDN w:val="0"/>
        <w:adjustRightInd w:val="0"/>
        <w:spacing w:line="360" w:lineRule="auto"/>
        <w:jc w:val="both"/>
        <w:rPr>
          <w:rFonts w:ascii="Arial" w:hAnsi="Arial" w:cs="Arial"/>
          <w:b/>
          <w:bCs/>
          <w:sz w:val="20"/>
          <w:szCs w:val="20"/>
        </w:rPr>
      </w:pPr>
    </w:p>
    <w:p w14:paraId="1B4CBD8A" w14:textId="77777777" w:rsidR="0056224D" w:rsidRPr="00A23582" w:rsidRDefault="00346155" w:rsidP="0056224D">
      <w:pPr>
        <w:autoSpaceDE w:val="0"/>
        <w:autoSpaceDN w:val="0"/>
        <w:adjustRightInd w:val="0"/>
        <w:spacing w:line="360" w:lineRule="auto"/>
        <w:jc w:val="both"/>
        <w:rPr>
          <w:rFonts w:ascii="Arial" w:hAnsi="Arial" w:cs="Arial"/>
          <w:b/>
          <w:bCs/>
          <w:sz w:val="20"/>
          <w:szCs w:val="20"/>
        </w:rPr>
      </w:pPr>
      <w:r w:rsidRPr="00A23582">
        <w:rPr>
          <w:rFonts w:ascii="Arial" w:hAnsi="Arial" w:cs="Arial"/>
          <w:b/>
          <w:bCs/>
          <w:sz w:val="20"/>
          <w:szCs w:val="20"/>
        </w:rPr>
        <w:t>6</w:t>
      </w:r>
      <w:r w:rsidR="0056224D" w:rsidRPr="00A23582">
        <w:rPr>
          <w:rFonts w:ascii="Arial" w:hAnsi="Arial" w:cs="Arial"/>
          <w:b/>
          <w:bCs/>
          <w:sz w:val="20"/>
          <w:szCs w:val="20"/>
        </w:rPr>
        <w:t>.3 Accommodation Establishments</w:t>
      </w:r>
    </w:p>
    <w:p w14:paraId="6A102847"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08E62122"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The tariff for this category shall cover the supply of electricity to all premises qualifying under the definition of accommodation establishments as determined in this policy or similar premises.</w:t>
      </w:r>
    </w:p>
    <w:p w14:paraId="7F91DA0F" w14:textId="77777777" w:rsidR="0056224D" w:rsidRPr="00A23582" w:rsidRDefault="0056224D" w:rsidP="0056224D">
      <w:pPr>
        <w:autoSpaceDE w:val="0"/>
        <w:autoSpaceDN w:val="0"/>
        <w:adjustRightInd w:val="0"/>
        <w:spacing w:line="360" w:lineRule="auto"/>
        <w:jc w:val="both"/>
        <w:rPr>
          <w:rFonts w:ascii="Arial" w:hAnsi="Arial" w:cs="Arial"/>
          <w:b/>
          <w:bCs/>
          <w:i/>
          <w:iCs/>
          <w:sz w:val="20"/>
          <w:szCs w:val="20"/>
        </w:rPr>
      </w:pPr>
    </w:p>
    <w:p w14:paraId="196760F2" w14:textId="77777777" w:rsidR="0056224D" w:rsidRPr="00A23582" w:rsidRDefault="00346155" w:rsidP="0056224D">
      <w:pPr>
        <w:autoSpaceDE w:val="0"/>
        <w:autoSpaceDN w:val="0"/>
        <w:adjustRightInd w:val="0"/>
        <w:spacing w:line="360" w:lineRule="auto"/>
        <w:jc w:val="both"/>
        <w:rPr>
          <w:rFonts w:ascii="Arial" w:hAnsi="Arial" w:cs="Arial"/>
          <w:b/>
          <w:bCs/>
          <w:i/>
          <w:iCs/>
          <w:sz w:val="20"/>
          <w:szCs w:val="20"/>
        </w:rPr>
      </w:pPr>
      <w:r w:rsidRPr="00A23582">
        <w:rPr>
          <w:rFonts w:ascii="Arial" w:hAnsi="Arial" w:cs="Arial"/>
          <w:b/>
          <w:bCs/>
          <w:iCs/>
          <w:sz w:val="20"/>
          <w:szCs w:val="20"/>
        </w:rPr>
        <w:t>6</w:t>
      </w:r>
      <w:r w:rsidR="0056224D" w:rsidRPr="00A23582">
        <w:rPr>
          <w:rFonts w:ascii="Arial" w:hAnsi="Arial" w:cs="Arial"/>
          <w:b/>
          <w:bCs/>
          <w:iCs/>
          <w:sz w:val="20"/>
          <w:szCs w:val="20"/>
        </w:rPr>
        <w:t>.3.1</w:t>
      </w:r>
      <w:r w:rsidR="0056224D" w:rsidRPr="00A23582">
        <w:rPr>
          <w:rFonts w:ascii="Arial" w:hAnsi="Arial" w:cs="Arial"/>
          <w:b/>
          <w:bCs/>
          <w:i/>
          <w:iCs/>
          <w:sz w:val="20"/>
          <w:szCs w:val="20"/>
        </w:rPr>
        <w:t xml:space="preserve"> </w:t>
      </w:r>
      <w:r w:rsidR="0056224D" w:rsidRPr="00A23582">
        <w:rPr>
          <w:rFonts w:ascii="Arial" w:hAnsi="Arial" w:cs="Arial"/>
          <w:b/>
          <w:bCs/>
          <w:sz w:val="20"/>
          <w:szCs w:val="20"/>
        </w:rPr>
        <w:t>Accommodation Establishments</w:t>
      </w:r>
      <w:r w:rsidR="0056224D" w:rsidRPr="00A23582">
        <w:rPr>
          <w:rFonts w:ascii="Arial" w:hAnsi="Arial" w:cs="Arial"/>
          <w:b/>
          <w:bCs/>
          <w:i/>
          <w:iCs/>
          <w:sz w:val="20"/>
          <w:szCs w:val="20"/>
        </w:rPr>
        <w:t xml:space="preserve"> (with Conventional Meters)</w:t>
      </w:r>
    </w:p>
    <w:p w14:paraId="2DFEE22E" w14:textId="77777777" w:rsidR="0056224D" w:rsidRPr="00A23582" w:rsidRDefault="0056224D" w:rsidP="0056224D">
      <w:pPr>
        <w:autoSpaceDE w:val="0"/>
        <w:autoSpaceDN w:val="0"/>
        <w:adjustRightInd w:val="0"/>
        <w:spacing w:line="360" w:lineRule="auto"/>
        <w:jc w:val="both"/>
        <w:rPr>
          <w:rFonts w:ascii="Arial" w:hAnsi="Arial" w:cs="Arial"/>
          <w:b/>
          <w:bCs/>
          <w:i/>
          <w:iCs/>
          <w:sz w:val="20"/>
          <w:szCs w:val="20"/>
        </w:rPr>
      </w:pPr>
    </w:p>
    <w:p w14:paraId="2637D661"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Accommodation establishment customers with conventional meters shall be billed as follow:</w:t>
      </w:r>
    </w:p>
    <w:p w14:paraId="47280EA5"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66C6ADC0" w14:textId="77777777" w:rsidR="0056224D" w:rsidRPr="00A23582" w:rsidRDefault="0056224D" w:rsidP="0056224D">
      <w:pPr>
        <w:pStyle w:val="ListParagraph"/>
        <w:numPr>
          <w:ilvl w:val="0"/>
          <w:numId w:val="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An availability charge is payable on all properties, where a connection to the electricity network is possible, but not in use.</w:t>
      </w:r>
    </w:p>
    <w:p w14:paraId="6F048879" w14:textId="77777777" w:rsidR="0056224D" w:rsidRPr="00A23582" w:rsidRDefault="0056224D" w:rsidP="0056224D">
      <w:pPr>
        <w:pStyle w:val="ListParagraph"/>
        <w:numPr>
          <w:ilvl w:val="0"/>
          <w:numId w:val="8"/>
        </w:numPr>
        <w:autoSpaceDE w:val="0"/>
        <w:autoSpaceDN w:val="0"/>
        <w:adjustRightInd w:val="0"/>
        <w:spacing w:line="360" w:lineRule="auto"/>
        <w:jc w:val="both"/>
        <w:rPr>
          <w:rFonts w:ascii="Arial" w:hAnsi="Arial" w:cs="Arial"/>
          <w:sz w:val="20"/>
          <w:szCs w:val="20"/>
        </w:rPr>
      </w:pPr>
      <w:proofErr w:type="gramStart"/>
      <w:r w:rsidRPr="00A23582">
        <w:rPr>
          <w:rFonts w:ascii="Arial" w:hAnsi="Arial" w:cs="Arial"/>
          <w:sz w:val="20"/>
          <w:szCs w:val="20"/>
        </w:rPr>
        <w:t>Three part</w:t>
      </w:r>
      <w:proofErr w:type="gramEnd"/>
      <w:r w:rsidRPr="00A23582">
        <w:rPr>
          <w:rFonts w:ascii="Arial" w:hAnsi="Arial" w:cs="Arial"/>
          <w:sz w:val="20"/>
          <w:szCs w:val="20"/>
        </w:rPr>
        <w:t xml:space="preserve"> tariff:</w:t>
      </w:r>
    </w:p>
    <w:p w14:paraId="1BF46F1D" w14:textId="77777777" w:rsidR="0056224D" w:rsidRPr="00A23582" w:rsidRDefault="0056224D" w:rsidP="0056224D">
      <w:pPr>
        <w:autoSpaceDE w:val="0"/>
        <w:autoSpaceDN w:val="0"/>
        <w:adjustRightInd w:val="0"/>
        <w:spacing w:line="360" w:lineRule="auto"/>
        <w:ind w:left="720"/>
        <w:jc w:val="both"/>
        <w:rPr>
          <w:rFonts w:ascii="Arial" w:hAnsi="Arial" w:cs="Arial"/>
          <w:sz w:val="20"/>
          <w:szCs w:val="20"/>
        </w:rPr>
      </w:pPr>
      <w:proofErr w:type="spellStart"/>
      <w:r w:rsidRPr="00A23582">
        <w:rPr>
          <w:rFonts w:ascii="Arial" w:hAnsi="Arial" w:cs="Arial"/>
          <w:sz w:val="20"/>
          <w:szCs w:val="20"/>
        </w:rPr>
        <w:t>i</w:t>
      </w:r>
      <w:proofErr w:type="spellEnd"/>
      <w:r w:rsidRPr="00A23582">
        <w:rPr>
          <w:rFonts w:ascii="Arial" w:hAnsi="Arial" w:cs="Arial"/>
          <w:sz w:val="20"/>
          <w:szCs w:val="20"/>
        </w:rPr>
        <w:t xml:space="preserve">. Fixed </w:t>
      </w:r>
      <w:r w:rsidR="0059110D" w:rsidRPr="00A23582">
        <w:rPr>
          <w:rFonts w:ascii="Arial" w:hAnsi="Arial" w:cs="Arial"/>
          <w:sz w:val="20"/>
          <w:szCs w:val="20"/>
        </w:rPr>
        <w:t xml:space="preserve">Basic </w:t>
      </w:r>
      <w:r w:rsidRPr="00A23582">
        <w:rPr>
          <w:rFonts w:ascii="Arial" w:hAnsi="Arial" w:cs="Arial"/>
          <w:sz w:val="20"/>
          <w:szCs w:val="20"/>
        </w:rPr>
        <w:t>charge (R/month).</w:t>
      </w:r>
      <w:r w:rsidR="00A44283" w:rsidRPr="00A23582">
        <w:rPr>
          <w:rFonts w:ascii="Arial" w:hAnsi="Arial" w:cs="Arial"/>
          <w:sz w:val="20"/>
          <w:szCs w:val="20"/>
        </w:rPr>
        <w:t>&gt;&gt;&gt;&gt;Basic Charge</w:t>
      </w:r>
    </w:p>
    <w:p w14:paraId="0B576768" w14:textId="77777777" w:rsidR="0056224D" w:rsidRPr="00A23582" w:rsidRDefault="0056224D" w:rsidP="0056224D">
      <w:pPr>
        <w:autoSpaceDE w:val="0"/>
        <w:autoSpaceDN w:val="0"/>
        <w:adjustRightInd w:val="0"/>
        <w:spacing w:line="360" w:lineRule="auto"/>
        <w:ind w:left="720"/>
        <w:jc w:val="both"/>
        <w:rPr>
          <w:rFonts w:ascii="Arial" w:hAnsi="Arial" w:cs="Arial"/>
          <w:sz w:val="20"/>
          <w:szCs w:val="20"/>
        </w:rPr>
      </w:pPr>
      <w:r w:rsidRPr="00A23582">
        <w:rPr>
          <w:rFonts w:ascii="Arial" w:hAnsi="Arial" w:cs="Arial"/>
          <w:sz w:val="20"/>
          <w:szCs w:val="20"/>
        </w:rPr>
        <w:t xml:space="preserve">ii. </w:t>
      </w:r>
      <w:r w:rsidR="0059110D" w:rsidRPr="00A23582">
        <w:rPr>
          <w:rFonts w:ascii="Arial" w:hAnsi="Arial" w:cs="Arial"/>
          <w:sz w:val="20"/>
          <w:szCs w:val="20"/>
        </w:rPr>
        <w:t xml:space="preserve">Demand </w:t>
      </w:r>
      <w:r w:rsidRPr="00A23582">
        <w:rPr>
          <w:rFonts w:ascii="Arial" w:hAnsi="Arial" w:cs="Arial"/>
          <w:sz w:val="20"/>
          <w:szCs w:val="20"/>
        </w:rPr>
        <w:t>charge (R/month). The charge is determined by the installed circuit breaker size.</w:t>
      </w:r>
    </w:p>
    <w:p w14:paraId="3326B947" w14:textId="77777777" w:rsidR="0056224D" w:rsidRPr="00A23582" w:rsidRDefault="0056224D" w:rsidP="0056224D">
      <w:pPr>
        <w:pStyle w:val="ListParagraph"/>
        <w:numPr>
          <w:ilvl w:val="0"/>
          <w:numId w:val="7"/>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rate (c/kWh). The energy rate is charged on a tariff per unit based on the number of kWh consumed within a specific period which is determined as follows:</w:t>
      </w:r>
    </w:p>
    <w:p w14:paraId="6F9EB0FB" w14:textId="77777777" w:rsidR="0056224D" w:rsidRPr="00A23582" w:rsidRDefault="0056224D" w:rsidP="0056224D">
      <w:pPr>
        <w:pStyle w:val="ListParagraph"/>
        <w:autoSpaceDE w:val="0"/>
        <w:autoSpaceDN w:val="0"/>
        <w:adjustRightInd w:val="0"/>
        <w:spacing w:line="360" w:lineRule="auto"/>
        <w:ind w:left="1080"/>
        <w:jc w:val="both"/>
        <w:rPr>
          <w:rFonts w:ascii="Arial" w:hAnsi="Arial" w:cs="Arial"/>
          <w:sz w:val="20"/>
          <w:szCs w:val="20"/>
        </w:rPr>
      </w:pPr>
    </w:p>
    <w:p w14:paraId="35F8855F" w14:textId="77777777" w:rsidR="0056224D" w:rsidRPr="00A23582" w:rsidRDefault="00770C8A" w:rsidP="0056224D">
      <w:pPr>
        <w:pStyle w:val="ListParagraph"/>
        <w:numPr>
          <w:ilvl w:val="0"/>
          <w:numId w:val="22"/>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Winter –</w:t>
      </w:r>
      <w:r w:rsidR="0056224D" w:rsidRPr="00A23582">
        <w:rPr>
          <w:rFonts w:ascii="Arial" w:hAnsi="Arial" w:cs="Arial"/>
          <w:sz w:val="20"/>
          <w:szCs w:val="20"/>
        </w:rPr>
        <w:t xml:space="preserve"> Peak</w:t>
      </w:r>
      <w:r w:rsidRPr="00A23582">
        <w:rPr>
          <w:rFonts w:ascii="Arial" w:hAnsi="Arial" w:cs="Arial"/>
          <w:sz w:val="20"/>
          <w:szCs w:val="20"/>
        </w:rPr>
        <w:t xml:space="preserve"> &gt;&gt;&gt; Should be agreed to </w:t>
      </w:r>
      <w:proofErr w:type="spellStart"/>
      <w:r w:rsidRPr="00A23582">
        <w:rPr>
          <w:rFonts w:ascii="Arial" w:hAnsi="Arial" w:cs="Arial"/>
          <w:sz w:val="20"/>
          <w:szCs w:val="20"/>
        </w:rPr>
        <w:t>Tarrif</w:t>
      </w:r>
      <w:proofErr w:type="spellEnd"/>
      <w:r w:rsidRPr="00A23582">
        <w:rPr>
          <w:rFonts w:ascii="Arial" w:hAnsi="Arial" w:cs="Arial"/>
          <w:sz w:val="20"/>
          <w:szCs w:val="20"/>
        </w:rPr>
        <w:t xml:space="preserve"> list. </w:t>
      </w:r>
    </w:p>
    <w:p w14:paraId="1A214E7A" w14:textId="77777777" w:rsidR="0056224D" w:rsidRPr="00A23582" w:rsidRDefault="0056224D" w:rsidP="0056224D">
      <w:pPr>
        <w:pStyle w:val="ListParagraph"/>
        <w:numPr>
          <w:ilvl w:val="0"/>
          <w:numId w:val="22"/>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High Demand – Standard</w:t>
      </w:r>
    </w:p>
    <w:p w14:paraId="0ACC644F" w14:textId="77777777" w:rsidR="0056224D" w:rsidRPr="00A23582" w:rsidRDefault="0056224D" w:rsidP="0056224D">
      <w:pPr>
        <w:pStyle w:val="ListParagraph"/>
        <w:numPr>
          <w:ilvl w:val="0"/>
          <w:numId w:val="22"/>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High Demand – Off-Peak</w:t>
      </w:r>
    </w:p>
    <w:p w14:paraId="5E30D0D6" w14:textId="77777777" w:rsidR="0056224D" w:rsidRPr="00A23582" w:rsidRDefault="0056224D" w:rsidP="0056224D">
      <w:pPr>
        <w:pStyle w:val="ListParagraph"/>
        <w:numPr>
          <w:ilvl w:val="0"/>
          <w:numId w:val="22"/>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lastRenderedPageBreak/>
        <w:t xml:space="preserve">Energy Low Demand </w:t>
      </w:r>
      <w:r w:rsidR="00770C8A" w:rsidRPr="00A23582">
        <w:rPr>
          <w:rFonts w:ascii="Arial" w:hAnsi="Arial" w:cs="Arial"/>
          <w:sz w:val="20"/>
          <w:szCs w:val="20"/>
        </w:rPr>
        <w:t>–</w:t>
      </w:r>
      <w:r w:rsidRPr="00A23582">
        <w:rPr>
          <w:rFonts w:ascii="Arial" w:hAnsi="Arial" w:cs="Arial"/>
          <w:sz w:val="20"/>
          <w:szCs w:val="20"/>
        </w:rPr>
        <w:t xml:space="preserve"> Peak</w:t>
      </w:r>
      <w:r w:rsidR="00770C8A" w:rsidRPr="00A23582">
        <w:rPr>
          <w:rFonts w:ascii="Arial" w:hAnsi="Arial" w:cs="Arial"/>
          <w:sz w:val="20"/>
          <w:szCs w:val="20"/>
        </w:rPr>
        <w:t xml:space="preserve">&gt;&gt;&gt;&gt;Should be </w:t>
      </w:r>
      <w:proofErr w:type="gramStart"/>
      <w:r w:rsidR="00770C8A" w:rsidRPr="00A23582">
        <w:rPr>
          <w:rFonts w:ascii="Arial" w:hAnsi="Arial" w:cs="Arial"/>
          <w:sz w:val="20"/>
          <w:szCs w:val="20"/>
        </w:rPr>
        <w:t>Summer ,</w:t>
      </w:r>
      <w:proofErr w:type="gramEnd"/>
      <w:r w:rsidR="00770C8A" w:rsidRPr="00A23582">
        <w:rPr>
          <w:rFonts w:ascii="Arial" w:hAnsi="Arial" w:cs="Arial"/>
          <w:sz w:val="20"/>
          <w:szCs w:val="20"/>
        </w:rPr>
        <w:t xml:space="preserve"> Low demand to change to summer</w:t>
      </w:r>
    </w:p>
    <w:p w14:paraId="11C88D0B" w14:textId="77777777" w:rsidR="0056224D" w:rsidRPr="00A23582" w:rsidRDefault="0056224D" w:rsidP="0056224D">
      <w:pPr>
        <w:pStyle w:val="ListParagraph"/>
        <w:numPr>
          <w:ilvl w:val="0"/>
          <w:numId w:val="22"/>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Low Demand – Standard</w:t>
      </w:r>
    </w:p>
    <w:p w14:paraId="55D796AB" w14:textId="77777777" w:rsidR="0056224D" w:rsidRPr="00A23582" w:rsidRDefault="0056224D" w:rsidP="0056224D">
      <w:pPr>
        <w:pStyle w:val="ListParagraph"/>
        <w:numPr>
          <w:ilvl w:val="0"/>
          <w:numId w:val="22"/>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Low Demand – Off-Peak</w:t>
      </w:r>
    </w:p>
    <w:p w14:paraId="4ABBF663" w14:textId="77777777" w:rsidR="001A1ABD" w:rsidRPr="00A23582" w:rsidRDefault="001A1ABD" w:rsidP="0056224D">
      <w:pPr>
        <w:autoSpaceDE w:val="0"/>
        <w:autoSpaceDN w:val="0"/>
        <w:adjustRightInd w:val="0"/>
        <w:spacing w:line="360" w:lineRule="auto"/>
        <w:jc w:val="both"/>
        <w:rPr>
          <w:rFonts w:ascii="Arial" w:hAnsi="Arial" w:cs="Arial"/>
          <w:sz w:val="20"/>
          <w:szCs w:val="20"/>
        </w:rPr>
      </w:pPr>
    </w:p>
    <w:p w14:paraId="27E80CC2" w14:textId="77777777" w:rsidR="00770C8A" w:rsidRPr="00A23582" w:rsidRDefault="00770C8A"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Show when is peak standard and off peak.</w:t>
      </w:r>
    </w:p>
    <w:p w14:paraId="0C3E2B52" w14:textId="77777777" w:rsidR="00770C8A" w:rsidRPr="00A23582" w:rsidRDefault="00770C8A" w:rsidP="0056224D">
      <w:pPr>
        <w:autoSpaceDE w:val="0"/>
        <w:autoSpaceDN w:val="0"/>
        <w:adjustRightInd w:val="0"/>
        <w:spacing w:line="360" w:lineRule="auto"/>
        <w:jc w:val="both"/>
        <w:rPr>
          <w:rFonts w:ascii="Arial" w:hAnsi="Arial" w:cs="Arial"/>
          <w:sz w:val="20"/>
          <w:szCs w:val="20"/>
        </w:rPr>
      </w:pPr>
    </w:p>
    <w:p w14:paraId="4810AF26" w14:textId="77777777" w:rsidR="00770C8A" w:rsidRPr="00A23582" w:rsidRDefault="00770C8A" w:rsidP="0056224D">
      <w:pPr>
        <w:autoSpaceDE w:val="0"/>
        <w:autoSpaceDN w:val="0"/>
        <w:adjustRightInd w:val="0"/>
        <w:spacing w:line="360" w:lineRule="auto"/>
        <w:jc w:val="both"/>
        <w:rPr>
          <w:rFonts w:ascii="Arial" w:hAnsi="Arial" w:cs="Arial"/>
          <w:sz w:val="20"/>
          <w:szCs w:val="20"/>
        </w:rPr>
      </w:pPr>
    </w:p>
    <w:p w14:paraId="431C0DC9" w14:textId="77777777" w:rsidR="0056224D" w:rsidRPr="00A23582" w:rsidRDefault="00770C8A" w:rsidP="0056224D">
      <w:pPr>
        <w:autoSpaceDE w:val="0"/>
        <w:autoSpaceDN w:val="0"/>
        <w:adjustRightInd w:val="0"/>
        <w:spacing w:line="360" w:lineRule="auto"/>
        <w:jc w:val="both"/>
        <w:rPr>
          <w:rFonts w:ascii="Arial" w:hAnsi="Arial" w:cs="Arial"/>
          <w:b/>
          <w:bCs/>
          <w:i/>
          <w:iCs/>
          <w:sz w:val="20"/>
          <w:szCs w:val="20"/>
        </w:rPr>
      </w:pPr>
      <w:r w:rsidRPr="00A23582">
        <w:rPr>
          <w:rFonts w:ascii="Arial" w:hAnsi="Arial" w:cs="Arial"/>
          <w:b/>
          <w:bCs/>
          <w:sz w:val="20"/>
          <w:szCs w:val="20"/>
        </w:rPr>
        <w:t>6</w:t>
      </w:r>
      <w:r w:rsidR="0056224D" w:rsidRPr="00A23582">
        <w:rPr>
          <w:rFonts w:ascii="Arial" w:hAnsi="Arial" w:cs="Arial"/>
          <w:b/>
          <w:bCs/>
          <w:sz w:val="20"/>
          <w:szCs w:val="20"/>
        </w:rPr>
        <w:t>.3.2 Accommodation Establishments</w:t>
      </w:r>
      <w:r w:rsidR="0056224D" w:rsidRPr="00A23582">
        <w:rPr>
          <w:rFonts w:ascii="Arial" w:hAnsi="Arial" w:cs="Arial"/>
          <w:b/>
          <w:bCs/>
          <w:i/>
          <w:iCs/>
          <w:sz w:val="20"/>
          <w:szCs w:val="20"/>
        </w:rPr>
        <w:t xml:space="preserve"> (with Pre-</w:t>
      </w:r>
      <w:proofErr w:type="gramStart"/>
      <w:r w:rsidR="0056224D" w:rsidRPr="00A23582">
        <w:rPr>
          <w:rFonts w:ascii="Arial" w:hAnsi="Arial" w:cs="Arial"/>
          <w:b/>
          <w:bCs/>
          <w:i/>
          <w:iCs/>
          <w:sz w:val="20"/>
          <w:szCs w:val="20"/>
        </w:rPr>
        <w:t>paid</w:t>
      </w:r>
      <w:proofErr w:type="gramEnd"/>
      <w:r w:rsidR="0056224D" w:rsidRPr="00A23582">
        <w:rPr>
          <w:rFonts w:ascii="Arial" w:hAnsi="Arial" w:cs="Arial"/>
          <w:b/>
          <w:bCs/>
          <w:i/>
          <w:iCs/>
          <w:sz w:val="20"/>
          <w:szCs w:val="20"/>
        </w:rPr>
        <w:t xml:space="preserve"> Meters)</w:t>
      </w:r>
    </w:p>
    <w:p w14:paraId="2649AEB7"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73C05C06" w14:textId="77777777" w:rsidR="00770C8A" w:rsidRPr="00A23582" w:rsidRDefault="00770C8A"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Mention Prepaid meters limited to 100 Amps </w:t>
      </w:r>
    </w:p>
    <w:p w14:paraId="35973F34" w14:textId="77777777" w:rsidR="00770C8A" w:rsidRPr="00A23582" w:rsidRDefault="00770C8A" w:rsidP="0056224D">
      <w:pPr>
        <w:autoSpaceDE w:val="0"/>
        <w:autoSpaceDN w:val="0"/>
        <w:adjustRightInd w:val="0"/>
        <w:spacing w:line="360" w:lineRule="auto"/>
        <w:jc w:val="both"/>
        <w:rPr>
          <w:rFonts w:ascii="Arial" w:hAnsi="Arial" w:cs="Arial"/>
          <w:sz w:val="20"/>
          <w:szCs w:val="20"/>
        </w:rPr>
      </w:pPr>
    </w:p>
    <w:p w14:paraId="06606C76"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Accommodation establishment customers with pre-paid meters, if applicable, shall be charged at an inclining block tariff per unit based on the number of kWh purchased, which is determined as follows:</w:t>
      </w:r>
    </w:p>
    <w:p w14:paraId="3C2D91AE"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3B3A9D7F" w14:textId="77777777" w:rsidR="0056224D" w:rsidRPr="00A23582" w:rsidRDefault="0056224D" w:rsidP="0056224D">
      <w:pPr>
        <w:pStyle w:val="ListParagraph"/>
        <w:numPr>
          <w:ilvl w:val="0"/>
          <w:numId w:val="23"/>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Block 1: </w:t>
      </w:r>
      <w:r w:rsidR="00770C8A" w:rsidRPr="00A23582">
        <w:rPr>
          <w:rFonts w:ascii="Arial" w:hAnsi="Arial" w:cs="Arial"/>
          <w:sz w:val="20"/>
          <w:szCs w:val="20"/>
        </w:rPr>
        <w:t>0</w:t>
      </w:r>
      <w:r w:rsidRPr="00A23582">
        <w:rPr>
          <w:rFonts w:ascii="Arial" w:hAnsi="Arial" w:cs="Arial"/>
          <w:sz w:val="20"/>
          <w:szCs w:val="20"/>
        </w:rPr>
        <w:t xml:space="preserve"> to 50 kWh</w:t>
      </w:r>
    </w:p>
    <w:p w14:paraId="52B8F072" w14:textId="77777777" w:rsidR="0056224D" w:rsidRPr="00A23582" w:rsidRDefault="0056224D" w:rsidP="0056224D">
      <w:pPr>
        <w:pStyle w:val="ListParagraph"/>
        <w:numPr>
          <w:ilvl w:val="0"/>
          <w:numId w:val="23"/>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Block 2: </w:t>
      </w:r>
      <w:r w:rsidR="00770C8A" w:rsidRPr="00A23582">
        <w:rPr>
          <w:rFonts w:ascii="Arial" w:hAnsi="Arial" w:cs="Arial"/>
          <w:sz w:val="20"/>
          <w:szCs w:val="20"/>
        </w:rPr>
        <w:t>&gt;50 kWh</w:t>
      </w:r>
    </w:p>
    <w:p w14:paraId="1BED210E"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7319CF2E"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Should the customer have any arrears on any of the </w:t>
      </w:r>
      <w:proofErr w:type="spellStart"/>
      <w:r w:rsidRPr="00A23582">
        <w:rPr>
          <w:rFonts w:ascii="Arial" w:hAnsi="Arial" w:cs="Arial"/>
          <w:sz w:val="20"/>
          <w:szCs w:val="20"/>
        </w:rPr>
        <w:t>Centlec’s</w:t>
      </w:r>
      <w:proofErr w:type="spellEnd"/>
      <w:r w:rsidRPr="00A23582">
        <w:rPr>
          <w:rFonts w:ascii="Arial" w:hAnsi="Arial" w:cs="Arial"/>
          <w:sz w:val="20"/>
          <w:szCs w:val="20"/>
        </w:rPr>
        <w:t xml:space="preserve"> or </w:t>
      </w:r>
      <w:proofErr w:type="spellStart"/>
      <w:r w:rsidRPr="00A23582">
        <w:rPr>
          <w:rFonts w:ascii="Arial" w:hAnsi="Arial" w:cs="Arial"/>
          <w:sz w:val="20"/>
          <w:szCs w:val="20"/>
        </w:rPr>
        <w:t>Mangaung</w:t>
      </w:r>
      <w:proofErr w:type="spellEnd"/>
      <w:r w:rsidRPr="00A23582">
        <w:rPr>
          <w:rFonts w:ascii="Arial" w:hAnsi="Arial" w:cs="Arial"/>
          <w:sz w:val="20"/>
          <w:szCs w:val="20"/>
        </w:rPr>
        <w:t xml:space="preserve"> Metropolitan Municipality’s accounts, the auxiliary payment system may be activated for the gradual payment of the arrears as a percentage of purchases.</w:t>
      </w:r>
    </w:p>
    <w:p w14:paraId="402E0149"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3FF424D0" w14:textId="77777777" w:rsidR="0056224D" w:rsidRPr="00A23582" w:rsidRDefault="00595295" w:rsidP="0056224D">
      <w:pPr>
        <w:autoSpaceDE w:val="0"/>
        <w:autoSpaceDN w:val="0"/>
        <w:adjustRightInd w:val="0"/>
        <w:spacing w:line="360" w:lineRule="auto"/>
        <w:jc w:val="both"/>
        <w:rPr>
          <w:rFonts w:ascii="Arial" w:hAnsi="Arial" w:cs="Arial"/>
          <w:b/>
          <w:bCs/>
          <w:sz w:val="20"/>
          <w:szCs w:val="20"/>
        </w:rPr>
      </w:pPr>
      <w:r w:rsidRPr="00A23582">
        <w:rPr>
          <w:rFonts w:ascii="Arial" w:hAnsi="Arial" w:cs="Arial"/>
          <w:b/>
          <w:bCs/>
          <w:sz w:val="20"/>
          <w:szCs w:val="20"/>
        </w:rPr>
        <w:t>6</w:t>
      </w:r>
      <w:r w:rsidR="0056224D" w:rsidRPr="00A23582">
        <w:rPr>
          <w:rFonts w:ascii="Arial" w:hAnsi="Arial" w:cs="Arial"/>
          <w:b/>
          <w:bCs/>
          <w:sz w:val="20"/>
          <w:szCs w:val="20"/>
        </w:rPr>
        <w:t>.4 Commercial/ Business Customers</w:t>
      </w:r>
    </w:p>
    <w:p w14:paraId="14350A7E"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51E04FD3"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This tariff covers the supply of electricity to shops, office buildings, hotels, clubs, industrial undertakings, builder’s supplies or similar premises.</w:t>
      </w:r>
    </w:p>
    <w:p w14:paraId="25633981" w14:textId="77777777" w:rsidR="0056224D" w:rsidRPr="00A23582" w:rsidRDefault="0056224D" w:rsidP="0056224D">
      <w:pPr>
        <w:autoSpaceDE w:val="0"/>
        <w:autoSpaceDN w:val="0"/>
        <w:adjustRightInd w:val="0"/>
        <w:spacing w:line="360" w:lineRule="auto"/>
        <w:jc w:val="both"/>
        <w:rPr>
          <w:rFonts w:ascii="Arial" w:hAnsi="Arial" w:cs="Arial"/>
          <w:b/>
          <w:bCs/>
          <w:sz w:val="20"/>
          <w:szCs w:val="20"/>
        </w:rPr>
      </w:pPr>
    </w:p>
    <w:p w14:paraId="6AA1DA42" w14:textId="77777777" w:rsidR="002479E5" w:rsidRPr="00A23582" w:rsidRDefault="002479E5" w:rsidP="0056224D">
      <w:pPr>
        <w:autoSpaceDE w:val="0"/>
        <w:autoSpaceDN w:val="0"/>
        <w:adjustRightInd w:val="0"/>
        <w:spacing w:line="360" w:lineRule="auto"/>
        <w:jc w:val="both"/>
        <w:rPr>
          <w:rFonts w:ascii="Arial" w:hAnsi="Arial" w:cs="Arial"/>
          <w:b/>
          <w:bCs/>
          <w:sz w:val="20"/>
          <w:szCs w:val="20"/>
        </w:rPr>
      </w:pPr>
      <w:r w:rsidRPr="00A23582">
        <w:rPr>
          <w:rFonts w:ascii="Arial" w:hAnsi="Arial" w:cs="Arial"/>
          <w:b/>
          <w:bCs/>
          <w:sz w:val="20"/>
          <w:szCs w:val="20"/>
        </w:rPr>
        <w:t>6.4.1 Commercial flat business conventional</w:t>
      </w:r>
      <w:r w:rsidR="00553A9E" w:rsidRPr="00A23582">
        <w:rPr>
          <w:rFonts w:ascii="Arial" w:hAnsi="Arial" w:cs="Arial"/>
          <w:b/>
          <w:bCs/>
          <w:sz w:val="20"/>
          <w:szCs w:val="20"/>
        </w:rPr>
        <w:t xml:space="preserve"> (with Rotational Meters)</w:t>
      </w:r>
    </w:p>
    <w:p w14:paraId="5E3F125B" w14:textId="77777777" w:rsidR="00EE58CC" w:rsidRPr="00A23582" w:rsidRDefault="00EE58CC" w:rsidP="0056224D">
      <w:pPr>
        <w:autoSpaceDE w:val="0"/>
        <w:autoSpaceDN w:val="0"/>
        <w:adjustRightInd w:val="0"/>
        <w:spacing w:line="360" w:lineRule="auto"/>
        <w:jc w:val="both"/>
        <w:rPr>
          <w:rFonts w:ascii="Arial" w:hAnsi="Arial" w:cs="Arial"/>
          <w:b/>
          <w:bCs/>
          <w:sz w:val="20"/>
          <w:szCs w:val="20"/>
        </w:rPr>
      </w:pPr>
      <w:r w:rsidRPr="00A23582">
        <w:rPr>
          <w:rFonts w:ascii="Arial" w:hAnsi="Arial" w:cs="Arial"/>
          <w:b/>
          <w:bCs/>
          <w:sz w:val="20"/>
          <w:szCs w:val="20"/>
        </w:rPr>
        <w:t xml:space="preserve">Charge only the energy </w:t>
      </w:r>
      <w:proofErr w:type="gramStart"/>
      <w:r w:rsidRPr="00A23582">
        <w:rPr>
          <w:rFonts w:ascii="Arial" w:hAnsi="Arial" w:cs="Arial"/>
          <w:b/>
          <w:bCs/>
          <w:sz w:val="20"/>
          <w:szCs w:val="20"/>
        </w:rPr>
        <w:t>charge ,</w:t>
      </w:r>
      <w:proofErr w:type="gramEnd"/>
      <w:r w:rsidRPr="00A23582">
        <w:rPr>
          <w:rFonts w:ascii="Arial" w:hAnsi="Arial" w:cs="Arial"/>
          <w:b/>
          <w:bCs/>
          <w:sz w:val="20"/>
          <w:szCs w:val="20"/>
        </w:rPr>
        <w:t xml:space="preserve"> Flat charge</w:t>
      </w:r>
    </w:p>
    <w:p w14:paraId="34B01AFB" w14:textId="77777777" w:rsidR="002479E5" w:rsidRPr="00A23582" w:rsidRDefault="002479E5" w:rsidP="0056224D">
      <w:pPr>
        <w:autoSpaceDE w:val="0"/>
        <w:autoSpaceDN w:val="0"/>
        <w:adjustRightInd w:val="0"/>
        <w:spacing w:line="360" w:lineRule="auto"/>
        <w:jc w:val="both"/>
        <w:rPr>
          <w:rFonts w:ascii="Arial" w:hAnsi="Arial" w:cs="Arial"/>
          <w:b/>
          <w:bCs/>
          <w:sz w:val="20"/>
          <w:szCs w:val="20"/>
        </w:rPr>
      </w:pPr>
    </w:p>
    <w:p w14:paraId="6307D491" w14:textId="77777777" w:rsidR="0056224D" w:rsidRPr="00A23582" w:rsidRDefault="007E464D" w:rsidP="0056224D">
      <w:pPr>
        <w:autoSpaceDE w:val="0"/>
        <w:autoSpaceDN w:val="0"/>
        <w:adjustRightInd w:val="0"/>
        <w:spacing w:line="360" w:lineRule="auto"/>
        <w:jc w:val="both"/>
        <w:rPr>
          <w:rFonts w:ascii="Arial" w:hAnsi="Arial" w:cs="Arial"/>
          <w:b/>
          <w:bCs/>
          <w:i/>
          <w:iCs/>
          <w:sz w:val="20"/>
          <w:szCs w:val="20"/>
        </w:rPr>
      </w:pPr>
      <w:r w:rsidRPr="00A23582">
        <w:rPr>
          <w:rFonts w:ascii="Arial" w:hAnsi="Arial" w:cs="Arial"/>
          <w:b/>
          <w:bCs/>
          <w:sz w:val="20"/>
          <w:szCs w:val="20"/>
        </w:rPr>
        <w:t>6</w:t>
      </w:r>
      <w:r w:rsidR="0056224D" w:rsidRPr="00A23582">
        <w:rPr>
          <w:rFonts w:ascii="Arial" w:hAnsi="Arial" w:cs="Arial"/>
          <w:b/>
          <w:bCs/>
          <w:sz w:val="20"/>
          <w:szCs w:val="20"/>
        </w:rPr>
        <w:t>.4.</w:t>
      </w:r>
      <w:r w:rsidR="002479E5" w:rsidRPr="00A23582">
        <w:rPr>
          <w:rFonts w:ascii="Arial" w:hAnsi="Arial" w:cs="Arial"/>
          <w:b/>
          <w:bCs/>
          <w:sz w:val="20"/>
          <w:szCs w:val="20"/>
        </w:rPr>
        <w:t>2</w:t>
      </w:r>
      <w:r w:rsidR="0056224D" w:rsidRPr="00A23582">
        <w:rPr>
          <w:rFonts w:ascii="Arial" w:hAnsi="Arial" w:cs="Arial"/>
          <w:b/>
          <w:bCs/>
          <w:sz w:val="20"/>
          <w:szCs w:val="20"/>
        </w:rPr>
        <w:t xml:space="preserve"> Commercial/ Business Customers</w:t>
      </w:r>
      <w:r w:rsidR="0056224D" w:rsidRPr="00A23582">
        <w:rPr>
          <w:rFonts w:ascii="Arial" w:hAnsi="Arial" w:cs="Arial"/>
          <w:b/>
          <w:bCs/>
          <w:i/>
          <w:iCs/>
          <w:sz w:val="20"/>
          <w:szCs w:val="20"/>
        </w:rPr>
        <w:t xml:space="preserve"> (with Conventional Meters)</w:t>
      </w:r>
    </w:p>
    <w:p w14:paraId="3E72A028"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4E77046F"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bCs/>
          <w:sz w:val="20"/>
          <w:szCs w:val="20"/>
        </w:rPr>
        <w:t>Commercial/ Business</w:t>
      </w:r>
      <w:r w:rsidRPr="00A23582">
        <w:rPr>
          <w:rFonts w:ascii="Arial" w:hAnsi="Arial" w:cs="Arial"/>
          <w:b/>
          <w:bCs/>
          <w:sz w:val="20"/>
          <w:szCs w:val="20"/>
        </w:rPr>
        <w:t xml:space="preserve"> </w:t>
      </w:r>
      <w:r w:rsidRPr="00A23582">
        <w:rPr>
          <w:rFonts w:ascii="Arial" w:hAnsi="Arial" w:cs="Arial"/>
          <w:sz w:val="20"/>
          <w:szCs w:val="20"/>
        </w:rPr>
        <w:t>customers with conventional meters shall be billed as follows:</w:t>
      </w:r>
    </w:p>
    <w:p w14:paraId="46F1F15D"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4AC54ADC" w14:textId="77777777" w:rsidR="0056224D" w:rsidRPr="00A23582" w:rsidRDefault="0056224D" w:rsidP="0056224D">
      <w:pPr>
        <w:pStyle w:val="ListParagraph"/>
        <w:numPr>
          <w:ilvl w:val="0"/>
          <w:numId w:val="9"/>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An availability charge is payable on all properties, where a connection to the electricity network is possible, but not in use.</w:t>
      </w:r>
    </w:p>
    <w:p w14:paraId="0DD5BE1B" w14:textId="77777777" w:rsidR="0056224D" w:rsidRPr="00A23582" w:rsidRDefault="0056224D" w:rsidP="0056224D">
      <w:pPr>
        <w:pStyle w:val="ListParagraph"/>
        <w:numPr>
          <w:ilvl w:val="0"/>
          <w:numId w:val="9"/>
        </w:numPr>
        <w:autoSpaceDE w:val="0"/>
        <w:autoSpaceDN w:val="0"/>
        <w:adjustRightInd w:val="0"/>
        <w:spacing w:line="360" w:lineRule="auto"/>
        <w:jc w:val="both"/>
        <w:rPr>
          <w:rFonts w:ascii="Arial" w:hAnsi="Arial" w:cs="Arial"/>
          <w:sz w:val="20"/>
          <w:szCs w:val="20"/>
        </w:rPr>
      </w:pPr>
      <w:proofErr w:type="gramStart"/>
      <w:r w:rsidRPr="00A23582">
        <w:rPr>
          <w:rFonts w:ascii="Arial" w:hAnsi="Arial" w:cs="Arial"/>
          <w:sz w:val="20"/>
          <w:szCs w:val="20"/>
        </w:rPr>
        <w:t>Three part</w:t>
      </w:r>
      <w:proofErr w:type="gramEnd"/>
      <w:r w:rsidRPr="00A23582">
        <w:rPr>
          <w:rFonts w:ascii="Arial" w:hAnsi="Arial" w:cs="Arial"/>
          <w:sz w:val="20"/>
          <w:szCs w:val="20"/>
        </w:rPr>
        <w:t xml:space="preserve"> tariff:</w:t>
      </w:r>
    </w:p>
    <w:p w14:paraId="5BEABFAA" w14:textId="77777777" w:rsidR="0056224D" w:rsidRPr="00A23582" w:rsidRDefault="0056224D" w:rsidP="0056224D">
      <w:pPr>
        <w:autoSpaceDE w:val="0"/>
        <w:autoSpaceDN w:val="0"/>
        <w:adjustRightInd w:val="0"/>
        <w:spacing w:line="360" w:lineRule="auto"/>
        <w:ind w:left="567" w:hanging="207"/>
        <w:jc w:val="both"/>
        <w:rPr>
          <w:rFonts w:ascii="Arial" w:hAnsi="Arial" w:cs="Arial"/>
          <w:sz w:val="20"/>
          <w:szCs w:val="20"/>
        </w:rPr>
      </w:pPr>
      <w:proofErr w:type="spellStart"/>
      <w:r w:rsidRPr="00A23582">
        <w:rPr>
          <w:rFonts w:ascii="Arial" w:hAnsi="Arial" w:cs="Arial"/>
          <w:sz w:val="20"/>
          <w:szCs w:val="20"/>
        </w:rPr>
        <w:lastRenderedPageBreak/>
        <w:t>i</w:t>
      </w:r>
      <w:proofErr w:type="spellEnd"/>
      <w:r w:rsidRPr="00A23582">
        <w:rPr>
          <w:rFonts w:ascii="Arial" w:hAnsi="Arial" w:cs="Arial"/>
          <w:sz w:val="20"/>
          <w:szCs w:val="20"/>
        </w:rPr>
        <w:t xml:space="preserve">.  </w:t>
      </w:r>
      <w:proofErr w:type="gramStart"/>
      <w:r w:rsidR="00060607" w:rsidRPr="00A23582">
        <w:rPr>
          <w:rFonts w:ascii="Arial" w:hAnsi="Arial" w:cs="Arial"/>
          <w:sz w:val="20"/>
          <w:szCs w:val="20"/>
        </w:rPr>
        <w:t xml:space="preserve">Basic </w:t>
      </w:r>
      <w:r w:rsidRPr="00A23582">
        <w:rPr>
          <w:rFonts w:ascii="Arial" w:hAnsi="Arial" w:cs="Arial"/>
          <w:sz w:val="20"/>
          <w:szCs w:val="20"/>
        </w:rPr>
        <w:t xml:space="preserve"> monthly</w:t>
      </w:r>
      <w:proofErr w:type="gramEnd"/>
      <w:r w:rsidRPr="00A23582">
        <w:rPr>
          <w:rFonts w:ascii="Arial" w:hAnsi="Arial" w:cs="Arial"/>
          <w:sz w:val="20"/>
          <w:szCs w:val="20"/>
        </w:rPr>
        <w:t xml:space="preserve"> charge (R/month).</w:t>
      </w:r>
    </w:p>
    <w:p w14:paraId="57C7BCE4" w14:textId="77777777" w:rsidR="0056224D" w:rsidRPr="00A23582" w:rsidRDefault="0056224D" w:rsidP="0056224D">
      <w:pPr>
        <w:autoSpaceDE w:val="0"/>
        <w:autoSpaceDN w:val="0"/>
        <w:adjustRightInd w:val="0"/>
        <w:spacing w:line="360" w:lineRule="auto"/>
        <w:ind w:left="567" w:hanging="207"/>
        <w:jc w:val="both"/>
        <w:rPr>
          <w:rFonts w:ascii="Arial" w:hAnsi="Arial" w:cs="Arial"/>
          <w:sz w:val="20"/>
          <w:szCs w:val="20"/>
        </w:rPr>
      </w:pPr>
      <w:r w:rsidRPr="00A23582">
        <w:rPr>
          <w:rFonts w:ascii="Arial" w:hAnsi="Arial" w:cs="Arial"/>
          <w:sz w:val="20"/>
          <w:szCs w:val="20"/>
        </w:rPr>
        <w:t xml:space="preserve">ii. </w:t>
      </w:r>
      <w:r w:rsidR="00060607" w:rsidRPr="00A23582">
        <w:rPr>
          <w:rFonts w:ascii="Arial" w:hAnsi="Arial" w:cs="Arial"/>
          <w:sz w:val="20"/>
          <w:szCs w:val="20"/>
        </w:rPr>
        <w:t xml:space="preserve">Demand </w:t>
      </w:r>
      <w:r w:rsidRPr="00A23582">
        <w:rPr>
          <w:rFonts w:ascii="Arial" w:hAnsi="Arial" w:cs="Arial"/>
          <w:sz w:val="20"/>
          <w:szCs w:val="20"/>
        </w:rPr>
        <w:t>charge. The charge is determined by the installed circuit breaker size.</w:t>
      </w:r>
    </w:p>
    <w:p w14:paraId="24A65264" w14:textId="77777777" w:rsidR="0056224D" w:rsidRPr="00A23582" w:rsidRDefault="0056224D" w:rsidP="0056224D">
      <w:pPr>
        <w:autoSpaceDE w:val="0"/>
        <w:autoSpaceDN w:val="0"/>
        <w:adjustRightInd w:val="0"/>
        <w:spacing w:line="360" w:lineRule="auto"/>
        <w:ind w:left="567" w:hanging="207"/>
        <w:jc w:val="both"/>
        <w:rPr>
          <w:rFonts w:ascii="Arial" w:hAnsi="Arial" w:cs="Arial"/>
          <w:sz w:val="20"/>
          <w:szCs w:val="20"/>
        </w:rPr>
      </w:pPr>
      <w:r w:rsidRPr="00A23582">
        <w:rPr>
          <w:rFonts w:ascii="Arial" w:hAnsi="Arial" w:cs="Arial"/>
          <w:sz w:val="20"/>
          <w:szCs w:val="20"/>
        </w:rPr>
        <w:t xml:space="preserve">iii. Energy rate (c/kWh). The energy rate is charged on a tariff per unit based on the number of kWh consumed within a specific period which is determined as </w:t>
      </w:r>
      <w:proofErr w:type="gramStart"/>
      <w:r w:rsidRPr="00A23582">
        <w:rPr>
          <w:rFonts w:ascii="Arial" w:hAnsi="Arial" w:cs="Arial"/>
          <w:sz w:val="20"/>
          <w:szCs w:val="20"/>
        </w:rPr>
        <w:t>follows:-</w:t>
      </w:r>
      <w:proofErr w:type="gramEnd"/>
    </w:p>
    <w:p w14:paraId="1BB39ED2" w14:textId="77777777" w:rsidR="0056224D" w:rsidRPr="00A23582" w:rsidRDefault="0056224D" w:rsidP="0056224D">
      <w:pPr>
        <w:autoSpaceDE w:val="0"/>
        <w:autoSpaceDN w:val="0"/>
        <w:adjustRightInd w:val="0"/>
        <w:spacing w:line="360" w:lineRule="auto"/>
        <w:ind w:left="360"/>
        <w:jc w:val="both"/>
        <w:rPr>
          <w:rFonts w:ascii="Arial" w:hAnsi="Arial" w:cs="Arial"/>
          <w:sz w:val="20"/>
          <w:szCs w:val="20"/>
        </w:rPr>
      </w:pPr>
    </w:p>
    <w:p w14:paraId="54E0A59F" w14:textId="77777777" w:rsidR="0056224D" w:rsidRPr="00A23582" w:rsidRDefault="0056224D" w:rsidP="0056224D">
      <w:pPr>
        <w:pStyle w:val="ListParagraph"/>
        <w:numPr>
          <w:ilvl w:val="0"/>
          <w:numId w:val="27"/>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Energy High Demand </w:t>
      </w:r>
      <w:r w:rsidR="00060607" w:rsidRPr="00A23582">
        <w:rPr>
          <w:rFonts w:ascii="Arial" w:hAnsi="Arial" w:cs="Arial"/>
          <w:sz w:val="20"/>
          <w:szCs w:val="20"/>
        </w:rPr>
        <w:t>–</w:t>
      </w:r>
      <w:r w:rsidRPr="00A23582">
        <w:rPr>
          <w:rFonts w:ascii="Arial" w:hAnsi="Arial" w:cs="Arial"/>
          <w:sz w:val="20"/>
          <w:szCs w:val="20"/>
        </w:rPr>
        <w:t xml:space="preserve"> Peak</w:t>
      </w:r>
      <w:r w:rsidR="00060607" w:rsidRPr="00A23582">
        <w:rPr>
          <w:rFonts w:ascii="Arial" w:hAnsi="Arial" w:cs="Arial"/>
          <w:sz w:val="20"/>
          <w:szCs w:val="20"/>
        </w:rPr>
        <w:t>&gt;&gt;&gt; Winter</w:t>
      </w:r>
    </w:p>
    <w:p w14:paraId="493E9B9A" w14:textId="77777777" w:rsidR="0056224D" w:rsidRPr="00A23582" w:rsidRDefault="0056224D" w:rsidP="0056224D">
      <w:pPr>
        <w:pStyle w:val="ListParagraph"/>
        <w:numPr>
          <w:ilvl w:val="0"/>
          <w:numId w:val="27"/>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High Demand – Standard</w:t>
      </w:r>
      <w:r w:rsidR="00060607" w:rsidRPr="00A23582">
        <w:rPr>
          <w:rFonts w:ascii="Arial" w:hAnsi="Arial" w:cs="Arial"/>
          <w:sz w:val="20"/>
          <w:szCs w:val="20"/>
        </w:rPr>
        <w:t>&gt;&gt;&gt; Winter</w:t>
      </w:r>
    </w:p>
    <w:p w14:paraId="01E450CB" w14:textId="77777777" w:rsidR="0056224D" w:rsidRPr="00A23582" w:rsidRDefault="0056224D" w:rsidP="0056224D">
      <w:pPr>
        <w:pStyle w:val="ListParagraph"/>
        <w:numPr>
          <w:ilvl w:val="0"/>
          <w:numId w:val="27"/>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High Demand – Off-Peak</w:t>
      </w:r>
      <w:r w:rsidR="00060607" w:rsidRPr="00A23582">
        <w:rPr>
          <w:rFonts w:ascii="Arial" w:hAnsi="Arial" w:cs="Arial"/>
          <w:sz w:val="20"/>
          <w:szCs w:val="20"/>
        </w:rPr>
        <w:t>&gt;&gt;&gt; Winter</w:t>
      </w:r>
    </w:p>
    <w:p w14:paraId="2EFC3A2A" w14:textId="77777777" w:rsidR="0056224D" w:rsidRPr="00A23582" w:rsidRDefault="0056224D" w:rsidP="0056224D">
      <w:pPr>
        <w:pStyle w:val="ListParagraph"/>
        <w:numPr>
          <w:ilvl w:val="0"/>
          <w:numId w:val="27"/>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Low Demand - Peak</w:t>
      </w:r>
      <w:r w:rsidR="00060607" w:rsidRPr="00A23582">
        <w:rPr>
          <w:rFonts w:ascii="Arial" w:hAnsi="Arial" w:cs="Arial"/>
          <w:sz w:val="20"/>
          <w:szCs w:val="20"/>
        </w:rPr>
        <w:t>&gt;&gt;&gt; Summer</w:t>
      </w:r>
    </w:p>
    <w:p w14:paraId="1D501C81" w14:textId="77777777" w:rsidR="0056224D" w:rsidRPr="00A23582" w:rsidRDefault="0056224D" w:rsidP="0056224D">
      <w:pPr>
        <w:pStyle w:val="ListParagraph"/>
        <w:numPr>
          <w:ilvl w:val="0"/>
          <w:numId w:val="27"/>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Low Demand – Standard</w:t>
      </w:r>
      <w:r w:rsidR="00BD605D" w:rsidRPr="00A23582">
        <w:rPr>
          <w:rFonts w:ascii="Arial" w:hAnsi="Arial" w:cs="Arial"/>
          <w:sz w:val="20"/>
          <w:szCs w:val="20"/>
        </w:rPr>
        <w:t>&gt;&gt;&gt; Summer</w:t>
      </w:r>
    </w:p>
    <w:p w14:paraId="256230AB" w14:textId="77777777" w:rsidR="001A1ABD" w:rsidRPr="00A23582" w:rsidRDefault="0056224D" w:rsidP="0056224D">
      <w:pPr>
        <w:autoSpaceDE w:val="0"/>
        <w:autoSpaceDN w:val="0"/>
        <w:adjustRightInd w:val="0"/>
        <w:spacing w:line="360" w:lineRule="auto"/>
        <w:jc w:val="both"/>
        <w:rPr>
          <w:rFonts w:ascii="Arial" w:hAnsi="Arial" w:cs="Arial"/>
          <w:b/>
          <w:bCs/>
          <w:sz w:val="20"/>
          <w:szCs w:val="20"/>
        </w:rPr>
      </w:pPr>
      <w:r w:rsidRPr="00A23582">
        <w:rPr>
          <w:rFonts w:ascii="Arial" w:hAnsi="Arial" w:cs="Arial"/>
          <w:sz w:val="20"/>
          <w:szCs w:val="20"/>
        </w:rPr>
        <w:t>Energy Low Demand – Off-Peak</w:t>
      </w:r>
      <w:r w:rsidR="00BD605D" w:rsidRPr="00A23582">
        <w:rPr>
          <w:rFonts w:ascii="Arial" w:hAnsi="Arial" w:cs="Arial"/>
          <w:sz w:val="20"/>
          <w:szCs w:val="20"/>
        </w:rPr>
        <w:t>&gt;&gt;&gt; Summer</w:t>
      </w:r>
    </w:p>
    <w:p w14:paraId="42F1E59D" w14:textId="77777777" w:rsidR="0056224D" w:rsidRPr="00A23582" w:rsidRDefault="00553A9E" w:rsidP="0056224D">
      <w:pPr>
        <w:autoSpaceDE w:val="0"/>
        <w:autoSpaceDN w:val="0"/>
        <w:adjustRightInd w:val="0"/>
        <w:spacing w:line="360" w:lineRule="auto"/>
        <w:jc w:val="both"/>
        <w:rPr>
          <w:rFonts w:ascii="Arial" w:hAnsi="Arial" w:cs="Arial"/>
          <w:b/>
          <w:bCs/>
          <w:i/>
          <w:iCs/>
          <w:sz w:val="20"/>
          <w:szCs w:val="20"/>
        </w:rPr>
      </w:pPr>
      <w:r w:rsidRPr="00A23582">
        <w:rPr>
          <w:rFonts w:ascii="Arial" w:hAnsi="Arial" w:cs="Arial"/>
          <w:b/>
          <w:bCs/>
          <w:sz w:val="20"/>
          <w:szCs w:val="20"/>
        </w:rPr>
        <w:t>6</w:t>
      </w:r>
      <w:r w:rsidR="0056224D" w:rsidRPr="00A23582">
        <w:rPr>
          <w:rFonts w:ascii="Arial" w:hAnsi="Arial" w:cs="Arial"/>
          <w:b/>
          <w:bCs/>
          <w:sz w:val="20"/>
          <w:szCs w:val="20"/>
        </w:rPr>
        <w:t>.4.2 Commercial/ Business Customers</w:t>
      </w:r>
      <w:r w:rsidR="0056224D" w:rsidRPr="00A23582">
        <w:rPr>
          <w:rFonts w:ascii="Arial" w:hAnsi="Arial" w:cs="Arial"/>
          <w:b/>
          <w:bCs/>
          <w:i/>
          <w:iCs/>
          <w:sz w:val="20"/>
          <w:szCs w:val="20"/>
        </w:rPr>
        <w:t xml:space="preserve"> (with Pre-</w:t>
      </w:r>
      <w:proofErr w:type="gramStart"/>
      <w:r w:rsidR="0056224D" w:rsidRPr="00A23582">
        <w:rPr>
          <w:rFonts w:ascii="Arial" w:hAnsi="Arial" w:cs="Arial"/>
          <w:b/>
          <w:bCs/>
          <w:i/>
          <w:iCs/>
          <w:sz w:val="20"/>
          <w:szCs w:val="20"/>
        </w:rPr>
        <w:t>paid</w:t>
      </w:r>
      <w:proofErr w:type="gramEnd"/>
      <w:r w:rsidR="0056224D" w:rsidRPr="00A23582">
        <w:rPr>
          <w:rFonts w:ascii="Arial" w:hAnsi="Arial" w:cs="Arial"/>
          <w:b/>
          <w:bCs/>
          <w:i/>
          <w:iCs/>
          <w:sz w:val="20"/>
          <w:szCs w:val="20"/>
        </w:rPr>
        <w:t xml:space="preserve"> Meters)</w:t>
      </w:r>
    </w:p>
    <w:p w14:paraId="55029B8A" w14:textId="77777777" w:rsidR="0056224D" w:rsidRPr="00A23582" w:rsidRDefault="0056224D" w:rsidP="0056224D">
      <w:pPr>
        <w:autoSpaceDE w:val="0"/>
        <w:autoSpaceDN w:val="0"/>
        <w:adjustRightInd w:val="0"/>
        <w:spacing w:line="360" w:lineRule="auto"/>
        <w:jc w:val="both"/>
        <w:rPr>
          <w:rFonts w:ascii="Arial" w:hAnsi="Arial" w:cs="Arial"/>
          <w:b/>
          <w:bCs/>
          <w:sz w:val="20"/>
          <w:szCs w:val="20"/>
        </w:rPr>
      </w:pPr>
    </w:p>
    <w:p w14:paraId="6015DF5D" w14:textId="77777777" w:rsidR="00C42D57" w:rsidRPr="00A23582" w:rsidRDefault="00C42D57" w:rsidP="0056224D">
      <w:pPr>
        <w:autoSpaceDE w:val="0"/>
        <w:autoSpaceDN w:val="0"/>
        <w:adjustRightInd w:val="0"/>
        <w:spacing w:line="360" w:lineRule="auto"/>
        <w:jc w:val="both"/>
        <w:rPr>
          <w:rFonts w:ascii="Arial" w:hAnsi="Arial" w:cs="Arial"/>
          <w:b/>
          <w:bCs/>
          <w:sz w:val="20"/>
          <w:szCs w:val="20"/>
        </w:rPr>
      </w:pPr>
      <w:r w:rsidRPr="00A23582">
        <w:rPr>
          <w:rFonts w:ascii="Arial" w:hAnsi="Arial" w:cs="Arial"/>
          <w:b/>
          <w:bCs/>
          <w:sz w:val="20"/>
          <w:szCs w:val="20"/>
        </w:rPr>
        <w:t>If applicable are charged at flat business. &gt;&gt;&gt; Winter charged at flat rate of Rx</w:t>
      </w:r>
    </w:p>
    <w:p w14:paraId="4226D1A5" w14:textId="77777777" w:rsidR="00C42D57" w:rsidRPr="00A23582" w:rsidRDefault="00C42D57" w:rsidP="0056224D">
      <w:pPr>
        <w:autoSpaceDE w:val="0"/>
        <w:autoSpaceDN w:val="0"/>
        <w:adjustRightInd w:val="0"/>
        <w:spacing w:line="360" w:lineRule="auto"/>
        <w:jc w:val="both"/>
        <w:rPr>
          <w:rFonts w:ascii="Arial" w:hAnsi="Arial" w:cs="Arial"/>
          <w:b/>
          <w:bCs/>
          <w:sz w:val="20"/>
          <w:szCs w:val="20"/>
        </w:rPr>
      </w:pPr>
    </w:p>
    <w:p w14:paraId="66457F21"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132B0D2D"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Should the customer have any arrears on any of the </w:t>
      </w:r>
      <w:proofErr w:type="spellStart"/>
      <w:r w:rsidRPr="00A23582">
        <w:rPr>
          <w:rFonts w:ascii="Arial" w:hAnsi="Arial" w:cs="Arial"/>
          <w:sz w:val="20"/>
          <w:szCs w:val="20"/>
        </w:rPr>
        <w:t>Centlec’s</w:t>
      </w:r>
      <w:proofErr w:type="spellEnd"/>
      <w:r w:rsidRPr="00A23582">
        <w:rPr>
          <w:rFonts w:ascii="Arial" w:hAnsi="Arial" w:cs="Arial"/>
          <w:sz w:val="20"/>
          <w:szCs w:val="20"/>
        </w:rPr>
        <w:t xml:space="preserve"> or </w:t>
      </w:r>
      <w:proofErr w:type="spellStart"/>
      <w:r w:rsidRPr="00A23582">
        <w:rPr>
          <w:rFonts w:ascii="Arial" w:hAnsi="Arial" w:cs="Arial"/>
          <w:sz w:val="20"/>
          <w:szCs w:val="20"/>
        </w:rPr>
        <w:t>Mangaung</w:t>
      </w:r>
      <w:proofErr w:type="spellEnd"/>
      <w:r w:rsidRPr="00A23582">
        <w:rPr>
          <w:rFonts w:ascii="Arial" w:hAnsi="Arial" w:cs="Arial"/>
          <w:sz w:val="20"/>
          <w:szCs w:val="20"/>
        </w:rPr>
        <w:t xml:space="preserve"> Metropolitan Municipality’s accounts, the auxiliary payment system may be activated for the gradual payment of the arrears as a percentage of purchases.</w:t>
      </w:r>
    </w:p>
    <w:p w14:paraId="75A5384F" w14:textId="77777777" w:rsidR="0056224D" w:rsidRPr="00A23582" w:rsidRDefault="0056224D" w:rsidP="0056224D">
      <w:pPr>
        <w:autoSpaceDE w:val="0"/>
        <w:autoSpaceDN w:val="0"/>
        <w:adjustRightInd w:val="0"/>
        <w:spacing w:line="360" w:lineRule="auto"/>
        <w:jc w:val="both"/>
        <w:rPr>
          <w:rFonts w:ascii="Arial" w:hAnsi="Arial" w:cs="Arial"/>
          <w:b/>
          <w:bCs/>
          <w:sz w:val="20"/>
          <w:szCs w:val="20"/>
        </w:rPr>
      </w:pPr>
    </w:p>
    <w:p w14:paraId="5E6E1B0B" w14:textId="77777777" w:rsidR="0056224D" w:rsidRPr="00A23582" w:rsidRDefault="00192B06" w:rsidP="0056224D">
      <w:pPr>
        <w:autoSpaceDE w:val="0"/>
        <w:autoSpaceDN w:val="0"/>
        <w:adjustRightInd w:val="0"/>
        <w:spacing w:line="360" w:lineRule="auto"/>
        <w:jc w:val="both"/>
        <w:rPr>
          <w:rFonts w:ascii="Arial" w:hAnsi="Arial" w:cs="Arial"/>
          <w:b/>
          <w:bCs/>
          <w:sz w:val="20"/>
          <w:szCs w:val="20"/>
        </w:rPr>
      </w:pPr>
      <w:r w:rsidRPr="00A23582">
        <w:rPr>
          <w:rFonts w:ascii="Arial" w:hAnsi="Arial" w:cs="Arial"/>
          <w:b/>
          <w:bCs/>
          <w:sz w:val="20"/>
          <w:szCs w:val="20"/>
        </w:rPr>
        <w:t>6</w:t>
      </w:r>
      <w:r w:rsidR="0056224D" w:rsidRPr="00A23582">
        <w:rPr>
          <w:rFonts w:ascii="Arial" w:hAnsi="Arial" w:cs="Arial"/>
          <w:b/>
          <w:bCs/>
          <w:sz w:val="20"/>
          <w:szCs w:val="20"/>
        </w:rPr>
        <w:t>.5 Bulk Customers</w:t>
      </w:r>
    </w:p>
    <w:p w14:paraId="41106803"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2D730DF6"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These customers shall be billed as follow:</w:t>
      </w:r>
    </w:p>
    <w:p w14:paraId="31EB6C29"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2FA139E9"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roofErr w:type="gramStart"/>
      <w:r w:rsidRPr="00A23582">
        <w:rPr>
          <w:rFonts w:ascii="Arial" w:hAnsi="Arial" w:cs="Arial"/>
          <w:sz w:val="20"/>
          <w:szCs w:val="20"/>
        </w:rPr>
        <w:t>Four part</w:t>
      </w:r>
      <w:proofErr w:type="gramEnd"/>
      <w:r w:rsidRPr="00A23582">
        <w:rPr>
          <w:rFonts w:ascii="Arial" w:hAnsi="Arial" w:cs="Arial"/>
          <w:sz w:val="20"/>
          <w:szCs w:val="20"/>
        </w:rPr>
        <w:t xml:space="preserve"> tariff.</w:t>
      </w:r>
    </w:p>
    <w:p w14:paraId="57377164" w14:textId="77777777" w:rsidR="0056224D" w:rsidRPr="00A23582" w:rsidRDefault="0023299E" w:rsidP="0056224D">
      <w:pPr>
        <w:pStyle w:val="ListParagraph"/>
        <w:numPr>
          <w:ilvl w:val="0"/>
          <w:numId w:val="12"/>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Basic</w:t>
      </w:r>
      <w:r w:rsidR="0056224D" w:rsidRPr="00A23582">
        <w:rPr>
          <w:rFonts w:ascii="Arial" w:hAnsi="Arial" w:cs="Arial"/>
          <w:sz w:val="20"/>
          <w:szCs w:val="20"/>
        </w:rPr>
        <w:t xml:space="preserve"> monthly charge (R/month).</w:t>
      </w:r>
    </w:p>
    <w:p w14:paraId="0505E9B1" w14:textId="77777777" w:rsidR="0056224D" w:rsidRPr="00A23582" w:rsidRDefault="0056224D" w:rsidP="0056224D">
      <w:pPr>
        <w:pStyle w:val="ListParagraph"/>
        <w:numPr>
          <w:ilvl w:val="0"/>
          <w:numId w:val="12"/>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Demand charge (R/kVA month).</w:t>
      </w:r>
    </w:p>
    <w:p w14:paraId="4EE2CF0A" w14:textId="77777777" w:rsidR="0056224D" w:rsidRPr="00A23582" w:rsidRDefault="0056224D" w:rsidP="0056224D">
      <w:pPr>
        <w:pStyle w:val="ListParagraph"/>
        <w:numPr>
          <w:ilvl w:val="0"/>
          <w:numId w:val="12"/>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Access charge (R/kVA month).</w:t>
      </w:r>
    </w:p>
    <w:p w14:paraId="6E2DA51F" w14:textId="77777777" w:rsidR="0056224D" w:rsidRPr="00A23582" w:rsidRDefault="0056224D" w:rsidP="0056224D">
      <w:pPr>
        <w:pStyle w:val="ListParagraph"/>
        <w:numPr>
          <w:ilvl w:val="0"/>
          <w:numId w:val="12"/>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rate (c/kWh). The energy rate is charged on a tariff per unit based on the number of kWh consumed within a specific period which is determined as follows:</w:t>
      </w:r>
    </w:p>
    <w:p w14:paraId="68248514" w14:textId="77777777" w:rsidR="0056224D" w:rsidRPr="00A23582" w:rsidRDefault="0056224D" w:rsidP="0056224D">
      <w:pPr>
        <w:pStyle w:val="ListParagraph"/>
        <w:autoSpaceDE w:val="0"/>
        <w:autoSpaceDN w:val="0"/>
        <w:adjustRightInd w:val="0"/>
        <w:spacing w:line="360" w:lineRule="auto"/>
        <w:jc w:val="both"/>
        <w:rPr>
          <w:rFonts w:ascii="Arial" w:hAnsi="Arial" w:cs="Arial"/>
          <w:sz w:val="20"/>
          <w:szCs w:val="20"/>
        </w:rPr>
      </w:pPr>
    </w:p>
    <w:p w14:paraId="5C1242FB" w14:textId="77777777" w:rsidR="0056224D" w:rsidRPr="00A23582" w:rsidRDefault="0056224D" w:rsidP="0056224D">
      <w:pPr>
        <w:pStyle w:val="ListParagraph"/>
        <w:numPr>
          <w:ilvl w:val="0"/>
          <w:numId w:val="2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Energy High Demand </w:t>
      </w:r>
      <w:r w:rsidR="0023299E" w:rsidRPr="00A23582">
        <w:rPr>
          <w:rFonts w:ascii="Arial" w:hAnsi="Arial" w:cs="Arial"/>
          <w:sz w:val="20"/>
          <w:szCs w:val="20"/>
        </w:rPr>
        <w:t>–</w:t>
      </w:r>
      <w:r w:rsidRPr="00A23582">
        <w:rPr>
          <w:rFonts w:ascii="Arial" w:hAnsi="Arial" w:cs="Arial"/>
          <w:sz w:val="20"/>
          <w:szCs w:val="20"/>
        </w:rPr>
        <w:t xml:space="preserve"> Peak</w:t>
      </w:r>
      <w:r w:rsidR="0023299E" w:rsidRPr="00A23582">
        <w:rPr>
          <w:rFonts w:ascii="Arial" w:hAnsi="Arial" w:cs="Arial"/>
          <w:sz w:val="20"/>
          <w:szCs w:val="20"/>
        </w:rPr>
        <w:t>&gt;&gt;&gt;&gt;Winter</w:t>
      </w:r>
    </w:p>
    <w:p w14:paraId="43A0748B" w14:textId="77777777" w:rsidR="0056224D" w:rsidRPr="00A23582" w:rsidRDefault="0056224D" w:rsidP="0056224D">
      <w:pPr>
        <w:pStyle w:val="ListParagraph"/>
        <w:numPr>
          <w:ilvl w:val="0"/>
          <w:numId w:val="2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High Demand – Standard</w:t>
      </w:r>
    </w:p>
    <w:p w14:paraId="7DA3DEC5" w14:textId="77777777" w:rsidR="0056224D" w:rsidRPr="00A23582" w:rsidRDefault="0056224D" w:rsidP="0056224D">
      <w:pPr>
        <w:pStyle w:val="ListParagraph"/>
        <w:numPr>
          <w:ilvl w:val="0"/>
          <w:numId w:val="2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High Demand – Off-Peak</w:t>
      </w:r>
    </w:p>
    <w:p w14:paraId="12A62973" w14:textId="77777777" w:rsidR="0056224D" w:rsidRPr="00A23582" w:rsidRDefault="0056224D" w:rsidP="0056224D">
      <w:pPr>
        <w:pStyle w:val="ListParagraph"/>
        <w:numPr>
          <w:ilvl w:val="0"/>
          <w:numId w:val="2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Low Demand - Peak</w:t>
      </w:r>
      <w:r w:rsidR="0023299E" w:rsidRPr="00A23582">
        <w:rPr>
          <w:rFonts w:ascii="Arial" w:hAnsi="Arial" w:cs="Arial"/>
          <w:sz w:val="20"/>
          <w:szCs w:val="20"/>
        </w:rPr>
        <w:t>&gt;&gt;&gt;&gt;Summer</w:t>
      </w:r>
    </w:p>
    <w:p w14:paraId="0B90DA40" w14:textId="77777777" w:rsidR="0056224D" w:rsidRPr="00A23582" w:rsidRDefault="0056224D" w:rsidP="0056224D">
      <w:pPr>
        <w:pStyle w:val="ListParagraph"/>
        <w:numPr>
          <w:ilvl w:val="0"/>
          <w:numId w:val="2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Energy Low Demand – Standard</w:t>
      </w:r>
    </w:p>
    <w:p w14:paraId="4F1188F0" w14:textId="77777777" w:rsidR="0056224D" w:rsidRPr="00A23582" w:rsidRDefault="0056224D" w:rsidP="0056224D">
      <w:pPr>
        <w:pStyle w:val="ListParagraph"/>
        <w:numPr>
          <w:ilvl w:val="0"/>
          <w:numId w:val="28"/>
        </w:num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lastRenderedPageBreak/>
        <w:t>Energy Low Demand – Off-Peak</w:t>
      </w:r>
    </w:p>
    <w:p w14:paraId="6EBF4829" w14:textId="77777777" w:rsidR="0056224D" w:rsidRPr="00A23582" w:rsidRDefault="0056224D" w:rsidP="0056224D">
      <w:pPr>
        <w:autoSpaceDE w:val="0"/>
        <w:autoSpaceDN w:val="0"/>
        <w:adjustRightInd w:val="0"/>
        <w:spacing w:line="360" w:lineRule="auto"/>
        <w:jc w:val="both"/>
        <w:rPr>
          <w:rFonts w:ascii="Arial" w:hAnsi="Arial" w:cs="Arial"/>
          <w:b/>
          <w:bCs/>
          <w:sz w:val="20"/>
          <w:szCs w:val="20"/>
        </w:rPr>
      </w:pPr>
    </w:p>
    <w:p w14:paraId="3B403917" w14:textId="77777777" w:rsidR="0056224D" w:rsidRPr="00A23582" w:rsidRDefault="00192B06"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&gt;&gt;&gt;Not included in Price list </w:t>
      </w:r>
    </w:p>
    <w:p w14:paraId="29DB0C49" w14:textId="77777777" w:rsidR="0056224D" w:rsidRPr="00A23582" w:rsidRDefault="00192B06" w:rsidP="0056224D">
      <w:pPr>
        <w:autoSpaceDE w:val="0"/>
        <w:autoSpaceDN w:val="0"/>
        <w:adjustRightInd w:val="0"/>
        <w:spacing w:line="360" w:lineRule="auto"/>
        <w:jc w:val="both"/>
        <w:rPr>
          <w:rFonts w:ascii="Arial" w:hAnsi="Arial" w:cs="Arial"/>
          <w:b/>
          <w:bCs/>
          <w:sz w:val="20"/>
          <w:szCs w:val="20"/>
        </w:rPr>
      </w:pPr>
      <w:r w:rsidRPr="00A23582">
        <w:rPr>
          <w:rFonts w:ascii="Arial" w:hAnsi="Arial" w:cs="Arial"/>
          <w:b/>
          <w:sz w:val="20"/>
          <w:szCs w:val="20"/>
        </w:rPr>
        <w:t>6</w:t>
      </w:r>
      <w:r w:rsidR="0056224D" w:rsidRPr="00A23582">
        <w:rPr>
          <w:rFonts w:ascii="Arial" w:hAnsi="Arial" w:cs="Arial"/>
          <w:b/>
          <w:sz w:val="20"/>
          <w:szCs w:val="20"/>
        </w:rPr>
        <w:t xml:space="preserve">.7 </w:t>
      </w:r>
      <w:r w:rsidR="0056224D" w:rsidRPr="00A23582">
        <w:rPr>
          <w:rFonts w:ascii="Arial" w:hAnsi="Arial" w:cs="Arial"/>
          <w:b/>
          <w:bCs/>
          <w:sz w:val="20"/>
          <w:szCs w:val="20"/>
        </w:rPr>
        <w:t>Special Arrangements</w:t>
      </w:r>
    </w:p>
    <w:p w14:paraId="537319B2"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01AD9EF4"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Other tariffs may be applicable which has been determined by the Engineering Department: Retail or board of directors by special agreement with specific clients. This will only be considered when special circumstances prevail.</w:t>
      </w:r>
    </w:p>
    <w:p w14:paraId="7CB7AF95" w14:textId="77777777" w:rsidR="0087720C" w:rsidRPr="00A23582" w:rsidRDefault="0087720C" w:rsidP="0056224D">
      <w:pPr>
        <w:autoSpaceDE w:val="0"/>
        <w:autoSpaceDN w:val="0"/>
        <w:adjustRightInd w:val="0"/>
        <w:spacing w:line="360" w:lineRule="auto"/>
        <w:jc w:val="both"/>
        <w:rPr>
          <w:rFonts w:ascii="Arial" w:hAnsi="Arial" w:cs="Arial"/>
          <w:sz w:val="20"/>
          <w:szCs w:val="20"/>
        </w:rPr>
      </w:pPr>
    </w:p>
    <w:p w14:paraId="2DD7E922" w14:textId="77777777" w:rsidR="0087720C" w:rsidRPr="00A23582" w:rsidRDefault="0087720C"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Only be applied when approved by NERSA</w:t>
      </w:r>
    </w:p>
    <w:p w14:paraId="4F178D73" w14:textId="77777777" w:rsidR="0056224D" w:rsidRPr="00A23582" w:rsidRDefault="0056224D" w:rsidP="0056224D">
      <w:pPr>
        <w:autoSpaceDE w:val="0"/>
        <w:autoSpaceDN w:val="0"/>
        <w:adjustRightInd w:val="0"/>
        <w:spacing w:line="360" w:lineRule="auto"/>
        <w:jc w:val="both"/>
        <w:rPr>
          <w:rFonts w:ascii="Arial" w:hAnsi="Arial" w:cs="Arial"/>
          <w:b/>
          <w:bCs/>
          <w:sz w:val="20"/>
          <w:szCs w:val="20"/>
        </w:rPr>
      </w:pPr>
    </w:p>
    <w:p w14:paraId="559A5549" w14:textId="77777777" w:rsidR="0056224D" w:rsidRPr="00A23582" w:rsidRDefault="00370081" w:rsidP="0056224D">
      <w:pPr>
        <w:autoSpaceDE w:val="0"/>
        <w:autoSpaceDN w:val="0"/>
        <w:adjustRightInd w:val="0"/>
        <w:spacing w:line="360" w:lineRule="auto"/>
        <w:jc w:val="both"/>
        <w:rPr>
          <w:rFonts w:ascii="Arial" w:hAnsi="Arial" w:cs="Arial"/>
          <w:b/>
          <w:bCs/>
          <w:sz w:val="20"/>
          <w:szCs w:val="20"/>
        </w:rPr>
      </w:pPr>
      <w:r w:rsidRPr="00A23582">
        <w:rPr>
          <w:rFonts w:ascii="Arial" w:hAnsi="Arial" w:cs="Arial"/>
          <w:b/>
          <w:bCs/>
          <w:sz w:val="20"/>
          <w:szCs w:val="20"/>
        </w:rPr>
        <w:t>6</w:t>
      </w:r>
      <w:r w:rsidR="0056224D" w:rsidRPr="00A23582">
        <w:rPr>
          <w:rFonts w:ascii="Arial" w:hAnsi="Arial" w:cs="Arial"/>
          <w:b/>
          <w:bCs/>
          <w:sz w:val="20"/>
          <w:szCs w:val="20"/>
        </w:rPr>
        <w:t>.8 Departmental</w:t>
      </w:r>
    </w:p>
    <w:p w14:paraId="1CC6A990"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0C63BD33"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The respective Commercial and Bulk Supply tariffs will be applicable to all entity’s own buildings, municipal buildings, pump stations, waste water works, water treatment works, etc.</w:t>
      </w:r>
    </w:p>
    <w:p w14:paraId="695E16BB" w14:textId="77777777" w:rsidR="0056224D" w:rsidRPr="00A23582" w:rsidRDefault="0056224D" w:rsidP="0056224D">
      <w:pPr>
        <w:autoSpaceDE w:val="0"/>
        <w:autoSpaceDN w:val="0"/>
        <w:adjustRightInd w:val="0"/>
        <w:spacing w:line="360" w:lineRule="auto"/>
        <w:jc w:val="both"/>
        <w:rPr>
          <w:rFonts w:ascii="Arial" w:hAnsi="Arial" w:cs="Arial"/>
          <w:b/>
          <w:bCs/>
          <w:sz w:val="20"/>
          <w:szCs w:val="20"/>
        </w:rPr>
      </w:pPr>
    </w:p>
    <w:p w14:paraId="599AEF88" w14:textId="77777777" w:rsidR="0056224D" w:rsidRPr="00A23582" w:rsidRDefault="00370081" w:rsidP="0056224D">
      <w:pPr>
        <w:autoSpaceDE w:val="0"/>
        <w:autoSpaceDN w:val="0"/>
        <w:adjustRightInd w:val="0"/>
        <w:spacing w:line="360" w:lineRule="auto"/>
        <w:jc w:val="both"/>
        <w:rPr>
          <w:rFonts w:ascii="Arial" w:hAnsi="Arial" w:cs="Arial"/>
          <w:b/>
          <w:bCs/>
          <w:sz w:val="20"/>
          <w:szCs w:val="20"/>
        </w:rPr>
      </w:pPr>
      <w:r w:rsidRPr="00A23582">
        <w:rPr>
          <w:rFonts w:ascii="Arial" w:hAnsi="Arial" w:cs="Arial"/>
          <w:b/>
          <w:bCs/>
          <w:sz w:val="20"/>
          <w:szCs w:val="20"/>
        </w:rPr>
        <w:t>6</w:t>
      </w:r>
      <w:r w:rsidR="0056224D" w:rsidRPr="00A23582">
        <w:rPr>
          <w:rFonts w:ascii="Arial" w:hAnsi="Arial" w:cs="Arial"/>
          <w:b/>
          <w:bCs/>
          <w:sz w:val="20"/>
          <w:szCs w:val="20"/>
        </w:rPr>
        <w:t>.9 Electricity Sundry Tariffs</w:t>
      </w:r>
    </w:p>
    <w:p w14:paraId="27E407F4"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7211E36B"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All other electricity related services offered by the entity shall be charged at a tariff as determined by the board of directors annually during the budget process.</w:t>
      </w:r>
    </w:p>
    <w:p w14:paraId="334E8086" w14:textId="77777777" w:rsidR="0056224D" w:rsidRPr="00A23582" w:rsidRDefault="0056224D" w:rsidP="0056224D">
      <w:pPr>
        <w:spacing w:line="360" w:lineRule="auto"/>
        <w:jc w:val="both"/>
        <w:rPr>
          <w:rFonts w:ascii="Arial" w:hAnsi="Arial" w:cs="Arial"/>
          <w:sz w:val="20"/>
          <w:szCs w:val="20"/>
        </w:rPr>
      </w:pPr>
      <w:r w:rsidRPr="00A23582">
        <w:rPr>
          <w:rFonts w:ascii="Arial" w:hAnsi="Arial" w:cs="Arial"/>
          <w:sz w:val="20"/>
          <w:szCs w:val="20"/>
        </w:rPr>
        <w:t xml:space="preserve">        </w:t>
      </w:r>
    </w:p>
    <w:p w14:paraId="65A569DF" w14:textId="77777777" w:rsidR="0056224D" w:rsidRPr="00A23582" w:rsidRDefault="0056224D" w:rsidP="0056224D">
      <w:pPr>
        <w:spacing w:line="360" w:lineRule="auto"/>
        <w:jc w:val="both"/>
        <w:rPr>
          <w:rFonts w:ascii="Arial" w:hAnsi="Arial" w:cs="Arial"/>
          <w:sz w:val="20"/>
          <w:szCs w:val="20"/>
        </w:rPr>
      </w:pPr>
      <w:r w:rsidRPr="00A23582">
        <w:rPr>
          <w:rFonts w:ascii="Arial" w:hAnsi="Arial" w:cs="Arial"/>
          <w:sz w:val="20"/>
          <w:szCs w:val="20"/>
        </w:rPr>
        <w:t>Where applicable, sundry services tariffs shall be levied to cover 100% or as near as possible to 100% of the annual operating expenses, namely;</w:t>
      </w:r>
    </w:p>
    <w:p w14:paraId="15DB7E02" w14:textId="77777777" w:rsidR="0056224D" w:rsidRPr="00A23582" w:rsidRDefault="0056224D" w:rsidP="0056224D">
      <w:pPr>
        <w:spacing w:line="360" w:lineRule="auto"/>
        <w:jc w:val="both"/>
        <w:rPr>
          <w:rFonts w:ascii="Arial" w:hAnsi="Arial" w:cs="Arial"/>
          <w:sz w:val="20"/>
          <w:szCs w:val="20"/>
        </w:rPr>
      </w:pPr>
    </w:p>
    <w:p w14:paraId="207DDF15" w14:textId="77777777" w:rsidR="0056224D" w:rsidRPr="00A23582" w:rsidRDefault="0056224D" w:rsidP="0056224D">
      <w:pPr>
        <w:pStyle w:val="ListParagraph"/>
        <w:numPr>
          <w:ilvl w:val="0"/>
          <w:numId w:val="29"/>
        </w:numPr>
        <w:spacing w:line="360" w:lineRule="auto"/>
        <w:jc w:val="both"/>
        <w:rPr>
          <w:rFonts w:ascii="Arial" w:hAnsi="Arial" w:cs="Arial"/>
          <w:sz w:val="20"/>
          <w:szCs w:val="20"/>
        </w:rPr>
      </w:pPr>
      <w:r w:rsidRPr="00A23582">
        <w:rPr>
          <w:rFonts w:ascii="Arial" w:hAnsi="Arial" w:cs="Arial"/>
          <w:sz w:val="20"/>
          <w:szCs w:val="20"/>
        </w:rPr>
        <w:t>New connection fees Electricity;</w:t>
      </w:r>
      <w:r w:rsidR="00370081" w:rsidRPr="00A23582">
        <w:rPr>
          <w:rFonts w:ascii="Arial" w:hAnsi="Arial" w:cs="Arial"/>
          <w:sz w:val="20"/>
          <w:szCs w:val="20"/>
        </w:rPr>
        <w:t>&gt;&gt;&gt;Connection policy done by Planning.</w:t>
      </w:r>
    </w:p>
    <w:p w14:paraId="17E3DFA1" w14:textId="77777777" w:rsidR="0056224D" w:rsidRPr="00A23582" w:rsidRDefault="0056224D" w:rsidP="0056224D">
      <w:pPr>
        <w:pStyle w:val="ListParagraph"/>
        <w:numPr>
          <w:ilvl w:val="0"/>
          <w:numId w:val="29"/>
        </w:numPr>
        <w:spacing w:line="360" w:lineRule="auto"/>
        <w:jc w:val="both"/>
        <w:rPr>
          <w:rFonts w:ascii="Arial" w:hAnsi="Arial" w:cs="Arial"/>
          <w:sz w:val="20"/>
          <w:szCs w:val="20"/>
        </w:rPr>
      </w:pPr>
      <w:r w:rsidRPr="00A23582">
        <w:rPr>
          <w:rFonts w:ascii="Arial" w:hAnsi="Arial" w:cs="Arial"/>
          <w:sz w:val="20"/>
          <w:szCs w:val="20"/>
        </w:rPr>
        <w:t>Photostat copies and fees; and</w:t>
      </w:r>
      <w:r w:rsidR="00370081" w:rsidRPr="00A23582">
        <w:rPr>
          <w:rFonts w:ascii="Arial" w:hAnsi="Arial" w:cs="Arial"/>
          <w:sz w:val="20"/>
          <w:szCs w:val="20"/>
        </w:rPr>
        <w:t>&gt;&gt;&gt;&gt;&gt;Is this applicable</w:t>
      </w:r>
    </w:p>
    <w:p w14:paraId="1C06E368" w14:textId="77777777" w:rsidR="0056224D" w:rsidRPr="00A23582" w:rsidRDefault="0056224D" w:rsidP="0056224D">
      <w:pPr>
        <w:pStyle w:val="ListParagraph"/>
        <w:numPr>
          <w:ilvl w:val="0"/>
          <w:numId w:val="29"/>
        </w:numPr>
        <w:spacing w:line="360" w:lineRule="auto"/>
        <w:jc w:val="both"/>
        <w:rPr>
          <w:rFonts w:ascii="Arial" w:hAnsi="Arial" w:cs="Arial"/>
          <w:sz w:val="20"/>
          <w:szCs w:val="20"/>
        </w:rPr>
      </w:pPr>
      <w:r w:rsidRPr="00A23582">
        <w:rPr>
          <w:rFonts w:ascii="Arial" w:hAnsi="Arial" w:cs="Arial"/>
          <w:sz w:val="20"/>
          <w:szCs w:val="20"/>
        </w:rPr>
        <w:t xml:space="preserve">Clearance </w:t>
      </w:r>
      <w:proofErr w:type="gramStart"/>
      <w:r w:rsidRPr="00A23582">
        <w:rPr>
          <w:rFonts w:ascii="Arial" w:hAnsi="Arial" w:cs="Arial"/>
          <w:sz w:val="20"/>
          <w:szCs w:val="20"/>
        </w:rPr>
        <w:t>certificates  (</w:t>
      </w:r>
      <w:proofErr w:type="gramEnd"/>
      <w:r w:rsidRPr="00A23582">
        <w:rPr>
          <w:rFonts w:ascii="Arial" w:hAnsi="Arial" w:cs="Arial"/>
          <w:sz w:val="20"/>
          <w:szCs w:val="20"/>
        </w:rPr>
        <w:t xml:space="preserve">35 % of the tariff set by </w:t>
      </w:r>
      <w:proofErr w:type="spellStart"/>
      <w:r w:rsidRPr="00A23582">
        <w:rPr>
          <w:rFonts w:ascii="Arial" w:hAnsi="Arial" w:cs="Arial"/>
          <w:sz w:val="20"/>
          <w:szCs w:val="20"/>
        </w:rPr>
        <w:t>Mangaung</w:t>
      </w:r>
      <w:proofErr w:type="spellEnd"/>
      <w:r w:rsidRPr="00A23582">
        <w:rPr>
          <w:rFonts w:ascii="Arial" w:hAnsi="Arial" w:cs="Arial"/>
          <w:sz w:val="20"/>
          <w:szCs w:val="20"/>
        </w:rPr>
        <w:t xml:space="preserve"> Metropolitan Municipality for this service)</w:t>
      </w:r>
    </w:p>
    <w:p w14:paraId="4F4EBDEF" w14:textId="77777777" w:rsidR="0056224D" w:rsidRPr="00A23582" w:rsidRDefault="0056224D" w:rsidP="0056224D">
      <w:pPr>
        <w:spacing w:line="360" w:lineRule="auto"/>
        <w:jc w:val="both"/>
        <w:rPr>
          <w:rFonts w:ascii="Arial" w:hAnsi="Arial" w:cs="Arial"/>
          <w:sz w:val="20"/>
          <w:szCs w:val="20"/>
        </w:rPr>
      </w:pPr>
      <w:r w:rsidRPr="00A23582">
        <w:rPr>
          <w:rFonts w:ascii="Arial" w:hAnsi="Arial" w:cs="Arial"/>
          <w:sz w:val="20"/>
          <w:szCs w:val="20"/>
        </w:rPr>
        <w:t xml:space="preserve">                 </w:t>
      </w:r>
    </w:p>
    <w:p w14:paraId="1AD959A9" w14:textId="77777777" w:rsidR="0056224D" w:rsidRPr="00A23582" w:rsidRDefault="0056224D" w:rsidP="0056224D">
      <w:pPr>
        <w:spacing w:line="360" w:lineRule="auto"/>
        <w:jc w:val="both"/>
        <w:rPr>
          <w:rFonts w:ascii="Arial" w:hAnsi="Arial" w:cs="Arial"/>
          <w:sz w:val="20"/>
          <w:szCs w:val="20"/>
        </w:rPr>
      </w:pPr>
      <w:r w:rsidRPr="00A23582">
        <w:rPr>
          <w:rFonts w:ascii="Arial" w:hAnsi="Arial" w:cs="Arial"/>
          <w:sz w:val="20"/>
          <w:szCs w:val="20"/>
        </w:rPr>
        <w:t>The following charges shall be considered as regulatory or punitive;</w:t>
      </w:r>
    </w:p>
    <w:p w14:paraId="1F516816" w14:textId="77777777" w:rsidR="0056224D" w:rsidRPr="00A23582" w:rsidRDefault="0056224D" w:rsidP="0056224D">
      <w:pPr>
        <w:spacing w:line="360" w:lineRule="auto"/>
        <w:jc w:val="both"/>
        <w:rPr>
          <w:rFonts w:ascii="Arial" w:hAnsi="Arial" w:cs="Arial"/>
          <w:sz w:val="20"/>
          <w:szCs w:val="20"/>
        </w:rPr>
      </w:pPr>
    </w:p>
    <w:p w14:paraId="1112D69B" w14:textId="77777777" w:rsidR="0056224D" w:rsidRPr="00A23582" w:rsidRDefault="0056224D" w:rsidP="0056224D">
      <w:pPr>
        <w:pStyle w:val="ListParagraph"/>
        <w:numPr>
          <w:ilvl w:val="0"/>
          <w:numId w:val="30"/>
        </w:numPr>
        <w:spacing w:line="360" w:lineRule="auto"/>
        <w:jc w:val="both"/>
        <w:rPr>
          <w:rFonts w:ascii="Arial" w:hAnsi="Arial" w:cs="Arial"/>
          <w:sz w:val="20"/>
          <w:szCs w:val="20"/>
        </w:rPr>
      </w:pPr>
      <w:r w:rsidRPr="00A23582">
        <w:rPr>
          <w:rFonts w:ascii="Arial" w:hAnsi="Arial" w:cs="Arial"/>
          <w:sz w:val="20"/>
          <w:szCs w:val="20"/>
        </w:rPr>
        <w:t>Electricity disconnection and reconnection fees and</w:t>
      </w:r>
    </w:p>
    <w:p w14:paraId="1ABFBE25" w14:textId="77777777" w:rsidR="0056224D" w:rsidRPr="00A23582" w:rsidRDefault="0056224D" w:rsidP="0056224D">
      <w:pPr>
        <w:pStyle w:val="ListParagraph"/>
        <w:numPr>
          <w:ilvl w:val="0"/>
          <w:numId w:val="30"/>
        </w:numPr>
        <w:spacing w:line="360" w:lineRule="auto"/>
        <w:jc w:val="both"/>
        <w:rPr>
          <w:rFonts w:ascii="Arial" w:hAnsi="Arial" w:cs="Arial"/>
          <w:sz w:val="20"/>
          <w:szCs w:val="20"/>
        </w:rPr>
      </w:pPr>
      <w:r w:rsidRPr="00A23582">
        <w:rPr>
          <w:rFonts w:ascii="Arial" w:hAnsi="Arial" w:cs="Arial"/>
          <w:sz w:val="20"/>
          <w:szCs w:val="20"/>
        </w:rPr>
        <w:t>Penalty and charges imposed in terms of Debt Collection and Credit Control policy</w:t>
      </w:r>
    </w:p>
    <w:p w14:paraId="48EE5002" w14:textId="644D3930" w:rsidR="0056224D" w:rsidRDefault="0056224D" w:rsidP="0056224D">
      <w:pPr>
        <w:autoSpaceDE w:val="0"/>
        <w:autoSpaceDN w:val="0"/>
        <w:adjustRightInd w:val="0"/>
        <w:spacing w:line="360" w:lineRule="auto"/>
        <w:jc w:val="both"/>
        <w:rPr>
          <w:rFonts w:ascii="Arial" w:hAnsi="Arial" w:cs="Arial"/>
          <w:b/>
          <w:bCs/>
          <w:iCs/>
          <w:sz w:val="20"/>
          <w:szCs w:val="20"/>
        </w:rPr>
      </w:pPr>
    </w:p>
    <w:p w14:paraId="0197DDE1" w14:textId="29B1D47D" w:rsidR="00DE5907" w:rsidRDefault="00DE5907" w:rsidP="0056224D">
      <w:pPr>
        <w:autoSpaceDE w:val="0"/>
        <w:autoSpaceDN w:val="0"/>
        <w:adjustRightInd w:val="0"/>
        <w:spacing w:line="360" w:lineRule="auto"/>
        <w:jc w:val="both"/>
        <w:rPr>
          <w:rFonts w:ascii="Arial" w:hAnsi="Arial" w:cs="Arial"/>
          <w:b/>
          <w:bCs/>
          <w:iCs/>
          <w:sz w:val="20"/>
          <w:szCs w:val="20"/>
        </w:rPr>
      </w:pPr>
    </w:p>
    <w:p w14:paraId="26319368" w14:textId="0514CDBA" w:rsidR="00DE5907" w:rsidRDefault="00DE5907" w:rsidP="0056224D">
      <w:pPr>
        <w:autoSpaceDE w:val="0"/>
        <w:autoSpaceDN w:val="0"/>
        <w:adjustRightInd w:val="0"/>
        <w:spacing w:line="360" w:lineRule="auto"/>
        <w:jc w:val="both"/>
        <w:rPr>
          <w:rFonts w:ascii="Arial" w:hAnsi="Arial" w:cs="Arial"/>
          <w:b/>
          <w:bCs/>
          <w:iCs/>
          <w:sz w:val="20"/>
          <w:szCs w:val="20"/>
        </w:rPr>
      </w:pPr>
    </w:p>
    <w:p w14:paraId="0A250E5F" w14:textId="77777777" w:rsidR="00DE5907" w:rsidRPr="00A23582" w:rsidRDefault="00DE5907" w:rsidP="0056224D">
      <w:pPr>
        <w:autoSpaceDE w:val="0"/>
        <w:autoSpaceDN w:val="0"/>
        <w:adjustRightInd w:val="0"/>
        <w:spacing w:line="360" w:lineRule="auto"/>
        <w:jc w:val="both"/>
        <w:rPr>
          <w:rFonts w:ascii="Arial" w:hAnsi="Arial" w:cs="Arial"/>
          <w:b/>
          <w:bCs/>
          <w:iCs/>
          <w:sz w:val="20"/>
          <w:szCs w:val="20"/>
        </w:rPr>
      </w:pPr>
    </w:p>
    <w:p w14:paraId="798029E6" w14:textId="77777777" w:rsidR="0056224D" w:rsidRPr="00A23582" w:rsidRDefault="0056224D" w:rsidP="0056224D">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iCs/>
          <w:sz w:val="20"/>
          <w:szCs w:val="20"/>
        </w:rPr>
      </w:pPr>
      <w:r w:rsidRPr="00A23582">
        <w:rPr>
          <w:rFonts w:ascii="Arial" w:hAnsi="Arial" w:cs="Arial"/>
          <w:b/>
          <w:bCs/>
          <w:iCs/>
          <w:sz w:val="20"/>
          <w:szCs w:val="20"/>
        </w:rPr>
        <w:lastRenderedPageBreak/>
        <w:t xml:space="preserve">SECTION </w:t>
      </w:r>
      <w:r w:rsidR="00FE013F" w:rsidRPr="00A23582">
        <w:rPr>
          <w:rFonts w:ascii="Arial" w:hAnsi="Arial" w:cs="Arial"/>
          <w:b/>
          <w:bCs/>
          <w:iCs/>
          <w:sz w:val="20"/>
          <w:szCs w:val="20"/>
        </w:rPr>
        <w:t>7</w:t>
      </w:r>
      <w:r w:rsidRPr="00A23582">
        <w:rPr>
          <w:rFonts w:ascii="Arial" w:hAnsi="Arial" w:cs="Arial"/>
          <w:b/>
          <w:bCs/>
          <w:iCs/>
          <w:sz w:val="20"/>
          <w:szCs w:val="20"/>
        </w:rPr>
        <w:t>: ENSURING FINANCIAL SUSTAINABILITY OF SERVICE DELIVERY</w:t>
      </w:r>
    </w:p>
    <w:p w14:paraId="44D46034" w14:textId="77777777" w:rsidR="0056224D" w:rsidRPr="00A23582" w:rsidRDefault="0056224D" w:rsidP="0056224D">
      <w:pPr>
        <w:autoSpaceDE w:val="0"/>
        <w:autoSpaceDN w:val="0"/>
        <w:adjustRightInd w:val="0"/>
        <w:spacing w:line="360" w:lineRule="auto"/>
        <w:jc w:val="both"/>
        <w:rPr>
          <w:rFonts w:ascii="Arial" w:hAnsi="Arial" w:cs="Arial"/>
          <w:b/>
          <w:bCs/>
          <w:iCs/>
          <w:sz w:val="20"/>
          <w:szCs w:val="20"/>
        </w:rPr>
      </w:pPr>
    </w:p>
    <w:p w14:paraId="227B8A47"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The Constitution and Municipal Systems Act, </w:t>
      </w:r>
      <w:proofErr w:type="gramStart"/>
      <w:r w:rsidRPr="00A23582">
        <w:rPr>
          <w:rFonts w:ascii="Arial" w:hAnsi="Arial" w:cs="Arial"/>
          <w:sz w:val="20"/>
          <w:szCs w:val="20"/>
        </w:rPr>
        <w:t>No</w:t>
      </w:r>
      <w:proofErr w:type="gramEnd"/>
      <w:r w:rsidRPr="00A23582">
        <w:rPr>
          <w:rFonts w:ascii="Arial" w:hAnsi="Arial" w:cs="Arial"/>
          <w:sz w:val="20"/>
          <w:szCs w:val="20"/>
        </w:rPr>
        <w:t xml:space="preserve"> 32 of 2000 require that the municipality (in this case entity) must ensure that the services that it provides must be sustainable. </w:t>
      </w:r>
    </w:p>
    <w:p w14:paraId="78748208"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28AD6E9C"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Financial sustainability of the entity will be achieved when at least the tariff for a service will be sufficient to cover the cost of the initial capital expenditure required and interest thereon, managing and operating the service and maintaining, repairing and replacing the physical assets used in its provision. </w:t>
      </w:r>
    </w:p>
    <w:p w14:paraId="20791A56"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60F4098A"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However, sustainability does not only mean that the price of the service must include all the relevant cost elements, it also means that charges to be levied must be collected. </w:t>
      </w:r>
    </w:p>
    <w:p w14:paraId="0D1EEB19" w14:textId="77777777" w:rsidR="0056224D" w:rsidRPr="00A23582" w:rsidRDefault="0056224D" w:rsidP="0056224D">
      <w:pPr>
        <w:autoSpaceDE w:val="0"/>
        <w:autoSpaceDN w:val="0"/>
        <w:adjustRightInd w:val="0"/>
        <w:spacing w:line="360" w:lineRule="auto"/>
        <w:jc w:val="both"/>
        <w:rPr>
          <w:rFonts w:ascii="Arial" w:hAnsi="Arial" w:cs="Arial"/>
          <w:b/>
          <w:bCs/>
          <w:i/>
          <w:iCs/>
          <w:sz w:val="20"/>
          <w:szCs w:val="20"/>
        </w:rPr>
      </w:pPr>
    </w:p>
    <w:p w14:paraId="762DCA23" w14:textId="77777777" w:rsidR="0056224D" w:rsidRPr="00A23582" w:rsidRDefault="0056224D" w:rsidP="0056224D">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iCs/>
          <w:sz w:val="20"/>
          <w:szCs w:val="20"/>
        </w:rPr>
      </w:pPr>
      <w:r w:rsidRPr="00A23582">
        <w:rPr>
          <w:rFonts w:ascii="Arial" w:hAnsi="Arial" w:cs="Arial"/>
          <w:b/>
          <w:bCs/>
          <w:iCs/>
          <w:sz w:val="20"/>
          <w:szCs w:val="20"/>
        </w:rPr>
        <w:t xml:space="preserve">SECTON </w:t>
      </w:r>
      <w:r w:rsidR="00FE013F" w:rsidRPr="00A23582">
        <w:rPr>
          <w:rFonts w:ascii="Arial" w:hAnsi="Arial" w:cs="Arial"/>
          <w:b/>
          <w:bCs/>
          <w:iCs/>
          <w:sz w:val="20"/>
          <w:szCs w:val="20"/>
        </w:rPr>
        <w:t>8</w:t>
      </w:r>
      <w:r w:rsidRPr="00A23582">
        <w:rPr>
          <w:rFonts w:ascii="Arial" w:hAnsi="Arial" w:cs="Arial"/>
          <w:b/>
          <w:bCs/>
          <w:iCs/>
          <w:sz w:val="20"/>
          <w:szCs w:val="20"/>
        </w:rPr>
        <w:t>:  INDIGENT CONSUMERS</w:t>
      </w:r>
    </w:p>
    <w:p w14:paraId="55B0996C"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72FAB60C"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Poor households shall be dealt with in accordance with the approved Indigent Policy of </w:t>
      </w:r>
      <w:proofErr w:type="spellStart"/>
      <w:r w:rsidRPr="00A23582">
        <w:rPr>
          <w:rFonts w:ascii="Arial" w:hAnsi="Arial" w:cs="Arial"/>
          <w:sz w:val="20"/>
          <w:szCs w:val="20"/>
        </w:rPr>
        <w:t>Mangaung</w:t>
      </w:r>
      <w:proofErr w:type="spellEnd"/>
      <w:r w:rsidRPr="00A23582">
        <w:rPr>
          <w:rFonts w:ascii="Arial" w:hAnsi="Arial" w:cs="Arial"/>
          <w:sz w:val="20"/>
          <w:szCs w:val="20"/>
        </w:rPr>
        <w:t xml:space="preserve"> Metropolitan Municipality. </w:t>
      </w:r>
    </w:p>
    <w:p w14:paraId="1726E731" w14:textId="77777777" w:rsidR="00BA32CF" w:rsidRPr="00A23582" w:rsidRDefault="00BA32CF" w:rsidP="0056224D">
      <w:pPr>
        <w:autoSpaceDE w:val="0"/>
        <w:autoSpaceDN w:val="0"/>
        <w:adjustRightInd w:val="0"/>
        <w:spacing w:line="360" w:lineRule="auto"/>
        <w:jc w:val="both"/>
        <w:rPr>
          <w:rFonts w:ascii="Arial" w:hAnsi="Arial" w:cs="Arial"/>
          <w:sz w:val="20"/>
          <w:szCs w:val="20"/>
        </w:rPr>
      </w:pPr>
    </w:p>
    <w:p w14:paraId="4A800DF4" w14:textId="77777777" w:rsidR="00FE013F" w:rsidRPr="00A23582" w:rsidRDefault="00FE013F"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Indigents reviewed </w:t>
      </w:r>
      <w:proofErr w:type="gramStart"/>
      <w:r w:rsidRPr="00A23582">
        <w:rPr>
          <w:rFonts w:ascii="Arial" w:hAnsi="Arial" w:cs="Arial"/>
          <w:sz w:val="20"/>
          <w:szCs w:val="20"/>
        </w:rPr>
        <w:t>annually  and</w:t>
      </w:r>
      <w:proofErr w:type="gramEnd"/>
      <w:r w:rsidRPr="00A23582">
        <w:rPr>
          <w:rFonts w:ascii="Arial" w:hAnsi="Arial" w:cs="Arial"/>
          <w:sz w:val="20"/>
          <w:szCs w:val="20"/>
        </w:rPr>
        <w:t xml:space="preserve"> communicated to </w:t>
      </w:r>
      <w:proofErr w:type="spellStart"/>
      <w:r w:rsidRPr="00A23582">
        <w:rPr>
          <w:rFonts w:ascii="Arial" w:hAnsi="Arial" w:cs="Arial"/>
          <w:sz w:val="20"/>
          <w:szCs w:val="20"/>
        </w:rPr>
        <w:t>centlec</w:t>
      </w:r>
      <w:proofErr w:type="spellEnd"/>
      <w:r w:rsidRPr="00A23582">
        <w:rPr>
          <w:rFonts w:ascii="Arial" w:hAnsi="Arial" w:cs="Arial"/>
          <w:sz w:val="20"/>
          <w:szCs w:val="20"/>
        </w:rPr>
        <w:t xml:space="preserve"> </w:t>
      </w:r>
    </w:p>
    <w:p w14:paraId="2DA42A99" w14:textId="77777777" w:rsidR="00FE013F" w:rsidRPr="00A23582" w:rsidRDefault="00FE013F" w:rsidP="0056224D">
      <w:pPr>
        <w:autoSpaceDE w:val="0"/>
        <w:autoSpaceDN w:val="0"/>
        <w:adjustRightInd w:val="0"/>
        <w:spacing w:line="360" w:lineRule="auto"/>
        <w:jc w:val="both"/>
        <w:rPr>
          <w:rFonts w:ascii="Arial" w:hAnsi="Arial" w:cs="Arial"/>
          <w:sz w:val="20"/>
          <w:szCs w:val="20"/>
        </w:rPr>
      </w:pPr>
    </w:p>
    <w:p w14:paraId="0E030B13" w14:textId="77777777" w:rsidR="0056224D" w:rsidRPr="00A23582" w:rsidRDefault="0056224D" w:rsidP="0056224D">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A23582">
        <w:rPr>
          <w:rFonts w:ascii="Arial" w:hAnsi="Arial" w:cs="Arial"/>
          <w:b/>
          <w:bCs/>
          <w:sz w:val="20"/>
          <w:szCs w:val="20"/>
        </w:rPr>
        <w:t xml:space="preserve">SECTION </w:t>
      </w:r>
      <w:r w:rsidR="00FE013F" w:rsidRPr="00A23582">
        <w:rPr>
          <w:rFonts w:ascii="Arial" w:hAnsi="Arial" w:cs="Arial"/>
          <w:b/>
          <w:bCs/>
          <w:sz w:val="20"/>
          <w:szCs w:val="20"/>
        </w:rPr>
        <w:t>9</w:t>
      </w:r>
      <w:r w:rsidRPr="00A23582">
        <w:rPr>
          <w:rFonts w:ascii="Arial" w:hAnsi="Arial" w:cs="Arial"/>
          <w:b/>
          <w:bCs/>
          <w:sz w:val="20"/>
          <w:szCs w:val="20"/>
        </w:rPr>
        <w:t>: TARIFF DETERMINATION PROCESS</w:t>
      </w:r>
    </w:p>
    <w:p w14:paraId="25CC8310" w14:textId="77777777" w:rsidR="0056224D" w:rsidRPr="00A23582" w:rsidRDefault="0056224D" w:rsidP="0056224D">
      <w:pPr>
        <w:autoSpaceDE w:val="0"/>
        <w:autoSpaceDN w:val="0"/>
        <w:adjustRightInd w:val="0"/>
        <w:spacing w:line="360" w:lineRule="auto"/>
        <w:jc w:val="both"/>
        <w:rPr>
          <w:rFonts w:ascii="Arial" w:hAnsi="Arial" w:cs="Arial"/>
          <w:b/>
          <w:bCs/>
          <w:sz w:val="20"/>
          <w:szCs w:val="20"/>
        </w:rPr>
      </w:pPr>
    </w:p>
    <w:p w14:paraId="31CCC844" w14:textId="77777777" w:rsidR="0056224D" w:rsidRPr="00A23582" w:rsidRDefault="0056224D" w:rsidP="0056224D">
      <w:pPr>
        <w:autoSpaceDE w:val="0"/>
        <w:autoSpaceDN w:val="0"/>
        <w:adjustRightInd w:val="0"/>
        <w:spacing w:line="360" w:lineRule="auto"/>
        <w:jc w:val="both"/>
        <w:rPr>
          <w:rFonts w:ascii="Arial" w:hAnsi="Arial" w:cs="Arial"/>
          <w:sz w:val="20"/>
          <w:szCs w:val="20"/>
          <w:lang w:val="en-ZA"/>
        </w:rPr>
      </w:pPr>
      <w:r w:rsidRPr="00A23582">
        <w:rPr>
          <w:rFonts w:ascii="Arial" w:hAnsi="Arial" w:cs="Arial"/>
          <w:sz w:val="20"/>
          <w:szCs w:val="20"/>
          <w:lang w:val="en-ZA"/>
        </w:rPr>
        <w:t xml:space="preserve">The entity shall formulate its electricity tariff structures for its annual budgets and MTREF’s based on the indicative per cent increase as provided by the National Treasury from time to time, and taking into account NERSA guidelines. </w:t>
      </w:r>
    </w:p>
    <w:p w14:paraId="182BAF2C" w14:textId="77777777" w:rsidR="0056224D" w:rsidRPr="00A23582" w:rsidRDefault="0056224D" w:rsidP="0056224D">
      <w:pPr>
        <w:autoSpaceDE w:val="0"/>
        <w:autoSpaceDN w:val="0"/>
        <w:adjustRightInd w:val="0"/>
        <w:spacing w:line="360" w:lineRule="auto"/>
        <w:jc w:val="both"/>
        <w:rPr>
          <w:rFonts w:ascii="Arial" w:hAnsi="Arial" w:cs="Arial"/>
          <w:sz w:val="20"/>
          <w:szCs w:val="20"/>
          <w:lang w:val="en-ZA"/>
        </w:rPr>
      </w:pPr>
    </w:p>
    <w:p w14:paraId="5EEBF5FC"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lang w:val="en-ZA"/>
        </w:rPr>
        <w:t>Not later than 28 February</w:t>
      </w:r>
      <w:r w:rsidR="00FE013F" w:rsidRPr="00A23582">
        <w:rPr>
          <w:rFonts w:ascii="Arial" w:hAnsi="Arial" w:cs="Arial"/>
          <w:sz w:val="20"/>
          <w:szCs w:val="20"/>
          <w:lang w:val="en-ZA"/>
        </w:rPr>
        <w:t xml:space="preserve"> / 15 </w:t>
      </w:r>
      <w:proofErr w:type="gramStart"/>
      <w:r w:rsidR="00FE013F" w:rsidRPr="00A23582">
        <w:rPr>
          <w:rFonts w:ascii="Arial" w:hAnsi="Arial" w:cs="Arial"/>
          <w:sz w:val="20"/>
          <w:szCs w:val="20"/>
          <w:lang w:val="en-ZA"/>
        </w:rPr>
        <w:t xml:space="preserve">April </w:t>
      </w:r>
      <w:r w:rsidRPr="00A23582">
        <w:rPr>
          <w:rFonts w:ascii="Arial" w:hAnsi="Arial" w:cs="Arial"/>
          <w:sz w:val="20"/>
          <w:szCs w:val="20"/>
          <w:lang w:val="en-ZA"/>
        </w:rPr>
        <w:t xml:space="preserve"> of</w:t>
      </w:r>
      <w:proofErr w:type="gramEnd"/>
      <w:r w:rsidRPr="00A23582">
        <w:rPr>
          <w:rFonts w:ascii="Arial" w:hAnsi="Arial" w:cs="Arial"/>
          <w:sz w:val="20"/>
          <w:szCs w:val="20"/>
          <w:lang w:val="en-ZA"/>
        </w:rPr>
        <w:t xml:space="preserve"> each year, the entity shall submit a tariff application to NERSA containing all the required information for approval.</w:t>
      </w:r>
    </w:p>
    <w:p w14:paraId="1D48BDEF" w14:textId="77777777" w:rsidR="0056224D" w:rsidRPr="00A23582" w:rsidRDefault="0056224D" w:rsidP="0056224D">
      <w:pPr>
        <w:autoSpaceDE w:val="0"/>
        <w:autoSpaceDN w:val="0"/>
        <w:adjustRightInd w:val="0"/>
        <w:spacing w:line="360" w:lineRule="auto"/>
        <w:jc w:val="both"/>
        <w:rPr>
          <w:rFonts w:ascii="Arial" w:hAnsi="Arial" w:cs="Arial"/>
          <w:sz w:val="20"/>
          <w:szCs w:val="20"/>
          <w:lang w:val="en-ZA"/>
        </w:rPr>
      </w:pPr>
    </w:p>
    <w:p w14:paraId="0AAB3732"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 xml:space="preserve">Proposed tariffs shall be presented to the community during </w:t>
      </w:r>
      <w:proofErr w:type="spellStart"/>
      <w:r w:rsidRPr="00A23582">
        <w:rPr>
          <w:rFonts w:ascii="Arial" w:hAnsi="Arial" w:cs="Arial"/>
          <w:sz w:val="20"/>
          <w:szCs w:val="20"/>
        </w:rPr>
        <w:t>Mangaung</w:t>
      </w:r>
      <w:proofErr w:type="spellEnd"/>
      <w:r w:rsidRPr="00A23582">
        <w:rPr>
          <w:rFonts w:ascii="Arial" w:hAnsi="Arial" w:cs="Arial"/>
          <w:sz w:val="20"/>
          <w:szCs w:val="20"/>
        </w:rPr>
        <w:t xml:space="preserve"> Metropolitan Municipality’s consultation process about the budget.</w:t>
      </w:r>
    </w:p>
    <w:p w14:paraId="65712392" w14:textId="77777777" w:rsidR="0056224D" w:rsidRPr="00A23582" w:rsidRDefault="0056224D" w:rsidP="0056224D">
      <w:pPr>
        <w:autoSpaceDE w:val="0"/>
        <w:autoSpaceDN w:val="0"/>
        <w:adjustRightInd w:val="0"/>
        <w:spacing w:line="360" w:lineRule="auto"/>
        <w:jc w:val="both"/>
        <w:rPr>
          <w:rFonts w:ascii="Arial" w:hAnsi="Arial" w:cs="Arial"/>
          <w:sz w:val="20"/>
          <w:szCs w:val="20"/>
        </w:rPr>
      </w:pPr>
    </w:p>
    <w:p w14:paraId="406E90E6"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Immediately after the board of directors has determined or amended a tariff, the Accounting Officer shall cause a notice of tariffs to be conspicuously displayed at a place installed for this purpose at all the offices of the entity as well as at such other places within the municipal area as may be determined.</w:t>
      </w:r>
    </w:p>
    <w:p w14:paraId="6CB9A0DE" w14:textId="77777777" w:rsidR="0056224D" w:rsidRPr="00A23582" w:rsidRDefault="0056224D" w:rsidP="0056224D">
      <w:pPr>
        <w:autoSpaceDE w:val="0"/>
        <w:autoSpaceDN w:val="0"/>
        <w:adjustRightInd w:val="0"/>
        <w:spacing w:line="360" w:lineRule="auto"/>
        <w:jc w:val="both"/>
        <w:rPr>
          <w:rFonts w:ascii="Arial" w:hAnsi="Arial" w:cs="Arial"/>
          <w:b/>
          <w:bCs/>
          <w:sz w:val="20"/>
          <w:szCs w:val="20"/>
        </w:rPr>
      </w:pPr>
    </w:p>
    <w:p w14:paraId="285D5245" w14:textId="77777777" w:rsidR="0056224D" w:rsidRPr="00A23582" w:rsidRDefault="0056224D" w:rsidP="0056224D">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lastRenderedPageBreak/>
        <w:t>Tariffs and levies proposed shall be passed by the board of directors with a supporting vote of a majority of its members.</w:t>
      </w:r>
    </w:p>
    <w:p w14:paraId="1F29F104" w14:textId="77777777" w:rsidR="001A1ABD" w:rsidRPr="00A23582" w:rsidRDefault="001A1ABD" w:rsidP="0056224D">
      <w:pPr>
        <w:spacing w:line="360" w:lineRule="auto"/>
        <w:jc w:val="both"/>
        <w:rPr>
          <w:rFonts w:ascii="Arial" w:hAnsi="Arial" w:cs="Arial"/>
          <w:sz w:val="20"/>
          <w:szCs w:val="20"/>
        </w:rPr>
      </w:pPr>
    </w:p>
    <w:p w14:paraId="270FF907" w14:textId="77777777" w:rsidR="0056224D" w:rsidRPr="00A23582" w:rsidRDefault="0056224D" w:rsidP="00706C7C">
      <w:pPr>
        <w:pBdr>
          <w:top w:val="single" w:sz="4" w:space="0"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A23582">
        <w:rPr>
          <w:rFonts w:ascii="Arial" w:hAnsi="Arial" w:cs="Arial"/>
          <w:b/>
          <w:sz w:val="20"/>
          <w:szCs w:val="20"/>
        </w:rPr>
        <w:t xml:space="preserve">SECTION </w:t>
      </w:r>
      <w:r w:rsidR="00C62A54" w:rsidRPr="00A23582">
        <w:rPr>
          <w:rFonts w:ascii="Arial" w:hAnsi="Arial" w:cs="Arial"/>
          <w:b/>
          <w:sz w:val="20"/>
          <w:szCs w:val="20"/>
        </w:rPr>
        <w:t>10</w:t>
      </w:r>
      <w:r w:rsidRPr="00A23582">
        <w:rPr>
          <w:rFonts w:ascii="Arial" w:hAnsi="Arial" w:cs="Arial"/>
          <w:b/>
          <w:sz w:val="20"/>
          <w:szCs w:val="20"/>
        </w:rPr>
        <w:t>: FACTORS TO BE CONSIDERED FOR TARIFF INCREASE / ADJUSTMENTS</w:t>
      </w:r>
    </w:p>
    <w:p w14:paraId="2AD13B77" w14:textId="77777777" w:rsidR="0056224D" w:rsidRPr="00A23582" w:rsidRDefault="0056224D" w:rsidP="0056224D">
      <w:pPr>
        <w:spacing w:line="360" w:lineRule="auto"/>
        <w:jc w:val="both"/>
        <w:rPr>
          <w:rFonts w:ascii="Arial" w:hAnsi="Arial" w:cs="Arial"/>
          <w:sz w:val="20"/>
          <w:szCs w:val="20"/>
        </w:rPr>
      </w:pPr>
    </w:p>
    <w:p w14:paraId="37E3075E" w14:textId="77777777" w:rsidR="0056224D" w:rsidRPr="00A23582" w:rsidRDefault="0056224D" w:rsidP="0056224D">
      <w:pPr>
        <w:spacing w:line="360" w:lineRule="auto"/>
        <w:jc w:val="both"/>
        <w:rPr>
          <w:rFonts w:ascii="Arial" w:hAnsi="Arial" w:cs="Arial"/>
          <w:sz w:val="20"/>
          <w:szCs w:val="20"/>
        </w:rPr>
      </w:pPr>
      <w:r w:rsidRPr="00A23582">
        <w:rPr>
          <w:rFonts w:ascii="Arial" w:hAnsi="Arial" w:cs="Arial"/>
          <w:sz w:val="20"/>
          <w:szCs w:val="20"/>
        </w:rPr>
        <w:t>The entity shall consider increasing or adjusting tariffs annually during the budget process in terms of the guidelines issued by National Treasury from time to time.</w:t>
      </w:r>
    </w:p>
    <w:p w14:paraId="1B9E7166" w14:textId="77777777" w:rsidR="0056224D" w:rsidRPr="00A23582" w:rsidRDefault="0056224D" w:rsidP="0056224D">
      <w:pPr>
        <w:spacing w:line="360" w:lineRule="auto"/>
        <w:jc w:val="both"/>
        <w:rPr>
          <w:rFonts w:ascii="Arial" w:hAnsi="Arial" w:cs="Arial"/>
          <w:sz w:val="20"/>
          <w:szCs w:val="20"/>
        </w:rPr>
      </w:pPr>
    </w:p>
    <w:p w14:paraId="28711E23" w14:textId="77777777" w:rsidR="0056224D" w:rsidRPr="00A23582" w:rsidRDefault="0056224D" w:rsidP="0056224D">
      <w:pPr>
        <w:spacing w:line="360" w:lineRule="auto"/>
        <w:jc w:val="both"/>
        <w:rPr>
          <w:rFonts w:ascii="Arial" w:hAnsi="Arial" w:cs="Arial"/>
          <w:sz w:val="20"/>
          <w:szCs w:val="20"/>
        </w:rPr>
      </w:pPr>
      <w:r w:rsidRPr="00A23582">
        <w:rPr>
          <w:rFonts w:ascii="Arial" w:hAnsi="Arial" w:cs="Arial"/>
          <w:sz w:val="20"/>
          <w:szCs w:val="20"/>
        </w:rPr>
        <w:t>The following factors shall be taken into account for purpose of increasing/adjusting tariffs:</w:t>
      </w:r>
    </w:p>
    <w:p w14:paraId="169DF484" w14:textId="77777777" w:rsidR="00BA32CF" w:rsidRPr="00A23582" w:rsidRDefault="00BA32CF" w:rsidP="0056224D">
      <w:pPr>
        <w:spacing w:line="360" w:lineRule="auto"/>
        <w:jc w:val="both"/>
        <w:rPr>
          <w:rFonts w:ascii="Arial" w:hAnsi="Arial" w:cs="Arial"/>
          <w:sz w:val="20"/>
          <w:szCs w:val="20"/>
        </w:rPr>
      </w:pPr>
    </w:p>
    <w:p w14:paraId="44BA3096" w14:textId="77777777" w:rsidR="0056224D" w:rsidRPr="00A23582" w:rsidRDefault="0056224D" w:rsidP="0056224D">
      <w:pPr>
        <w:numPr>
          <w:ilvl w:val="0"/>
          <w:numId w:val="31"/>
        </w:numPr>
        <w:spacing w:line="360" w:lineRule="auto"/>
        <w:jc w:val="both"/>
        <w:rPr>
          <w:rFonts w:ascii="Arial" w:hAnsi="Arial" w:cs="Arial"/>
          <w:sz w:val="20"/>
          <w:szCs w:val="20"/>
        </w:rPr>
      </w:pPr>
      <w:r w:rsidRPr="00A23582">
        <w:rPr>
          <w:rFonts w:ascii="Arial" w:hAnsi="Arial" w:cs="Arial"/>
          <w:sz w:val="20"/>
          <w:szCs w:val="20"/>
        </w:rPr>
        <w:t>Priorities of the entity as reflected in its Business Plan and the Integrated Development Plan of the parent municipality;</w:t>
      </w:r>
    </w:p>
    <w:p w14:paraId="35E6D305" w14:textId="77777777" w:rsidR="0056224D" w:rsidRPr="00A23582" w:rsidRDefault="0056224D" w:rsidP="0056224D">
      <w:pPr>
        <w:numPr>
          <w:ilvl w:val="0"/>
          <w:numId w:val="31"/>
        </w:numPr>
        <w:spacing w:line="360" w:lineRule="auto"/>
        <w:jc w:val="both"/>
        <w:rPr>
          <w:rFonts w:ascii="Arial" w:hAnsi="Arial" w:cs="Arial"/>
          <w:sz w:val="20"/>
          <w:szCs w:val="20"/>
        </w:rPr>
      </w:pPr>
      <w:r w:rsidRPr="00A23582">
        <w:rPr>
          <w:rFonts w:ascii="Arial" w:hAnsi="Arial" w:cs="Arial"/>
          <w:sz w:val="20"/>
          <w:szCs w:val="20"/>
        </w:rPr>
        <w:t>Revenue needs of the entity;</w:t>
      </w:r>
    </w:p>
    <w:p w14:paraId="733A2933" w14:textId="77777777" w:rsidR="0056224D" w:rsidRPr="00A23582" w:rsidRDefault="0056224D" w:rsidP="0056224D">
      <w:pPr>
        <w:numPr>
          <w:ilvl w:val="0"/>
          <w:numId w:val="31"/>
        </w:numPr>
        <w:spacing w:line="360" w:lineRule="auto"/>
        <w:jc w:val="both"/>
        <w:rPr>
          <w:rFonts w:ascii="Arial" w:hAnsi="Arial" w:cs="Arial"/>
          <w:sz w:val="20"/>
          <w:szCs w:val="20"/>
        </w:rPr>
      </w:pPr>
      <w:r w:rsidRPr="00A23582">
        <w:rPr>
          <w:rFonts w:ascii="Arial" w:hAnsi="Arial" w:cs="Arial"/>
          <w:sz w:val="20"/>
          <w:szCs w:val="20"/>
        </w:rPr>
        <w:t xml:space="preserve">Need for management of tariffs shocks; and </w:t>
      </w:r>
    </w:p>
    <w:p w14:paraId="194B872F" w14:textId="77777777" w:rsidR="0056224D" w:rsidRPr="00A23582" w:rsidRDefault="0056224D" w:rsidP="0056224D">
      <w:pPr>
        <w:numPr>
          <w:ilvl w:val="0"/>
          <w:numId w:val="31"/>
        </w:numPr>
        <w:spacing w:line="360" w:lineRule="auto"/>
        <w:jc w:val="both"/>
        <w:rPr>
          <w:rFonts w:ascii="Arial" w:hAnsi="Arial" w:cs="Arial"/>
          <w:sz w:val="20"/>
          <w:szCs w:val="20"/>
        </w:rPr>
      </w:pPr>
      <w:r w:rsidRPr="00A23582">
        <w:rPr>
          <w:rFonts w:ascii="Arial" w:hAnsi="Arial" w:cs="Arial"/>
          <w:sz w:val="20"/>
          <w:szCs w:val="20"/>
        </w:rPr>
        <w:t>Affordability of tariffs to consumers.</w:t>
      </w:r>
    </w:p>
    <w:p w14:paraId="018DE115" w14:textId="77777777" w:rsidR="0056224D" w:rsidRPr="00A23582" w:rsidRDefault="0056224D" w:rsidP="0056224D">
      <w:pPr>
        <w:pStyle w:val="ListParagraph"/>
        <w:spacing w:line="360" w:lineRule="auto"/>
        <w:ind w:left="0"/>
        <w:jc w:val="both"/>
        <w:rPr>
          <w:rFonts w:ascii="Arial" w:hAnsi="Arial" w:cs="Arial"/>
          <w:sz w:val="20"/>
          <w:szCs w:val="20"/>
        </w:rPr>
      </w:pPr>
    </w:p>
    <w:p w14:paraId="3B008F49" w14:textId="77777777" w:rsidR="0056224D" w:rsidRPr="00A23582" w:rsidRDefault="0056224D" w:rsidP="0056224D">
      <w:pPr>
        <w:pStyle w:val="ListParagraph"/>
        <w:spacing w:line="360" w:lineRule="auto"/>
        <w:ind w:left="0"/>
        <w:jc w:val="both"/>
        <w:rPr>
          <w:rFonts w:ascii="Arial" w:hAnsi="Arial" w:cs="Arial"/>
          <w:sz w:val="20"/>
          <w:szCs w:val="20"/>
        </w:rPr>
      </w:pPr>
      <w:r w:rsidRPr="00A23582">
        <w:rPr>
          <w:rFonts w:ascii="Arial" w:hAnsi="Arial" w:cs="Arial"/>
          <w:sz w:val="20"/>
          <w:szCs w:val="20"/>
        </w:rPr>
        <w:t xml:space="preserve">All proposed increases and adjustments in tariffs shall be presented and communicated to the local community in terms of the </w:t>
      </w:r>
      <w:proofErr w:type="spellStart"/>
      <w:r w:rsidRPr="00A23582">
        <w:rPr>
          <w:rFonts w:ascii="Arial" w:hAnsi="Arial" w:cs="Arial"/>
          <w:sz w:val="20"/>
          <w:szCs w:val="20"/>
        </w:rPr>
        <w:t>Mangaung</w:t>
      </w:r>
      <w:proofErr w:type="spellEnd"/>
      <w:r w:rsidRPr="00A23582">
        <w:rPr>
          <w:rFonts w:ascii="Arial" w:hAnsi="Arial" w:cs="Arial"/>
          <w:sz w:val="20"/>
          <w:szCs w:val="20"/>
        </w:rPr>
        <w:t xml:space="preserve"> Metropolitan Municipality’s community consultation processes. </w:t>
      </w:r>
    </w:p>
    <w:p w14:paraId="1F85C741" w14:textId="77777777" w:rsidR="00BA32CF" w:rsidRPr="00A23582" w:rsidRDefault="00BA32CF" w:rsidP="0056224D">
      <w:pPr>
        <w:pStyle w:val="ListParagraph"/>
        <w:spacing w:line="360" w:lineRule="auto"/>
        <w:ind w:left="0"/>
        <w:jc w:val="both"/>
        <w:rPr>
          <w:rFonts w:ascii="Arial" w:hAnsi="Arial" w:cs="Arial"/>
          <w:sz w:val="20"/>
          <w:szCs w:val="20"/>
        </w:rPr>
      </w:pPr>
    </w:p>
    <w:p w14:paraId="6A39BE7C" w14:textId="77777777" w:rsidR="00BA32CF" w:rsidRPr="00A23582" w:rsidRDefault="00BA32CF" w:rsidP="00BA32CF">
      <w:pPr>
        <w:autoSpaceDE w:val="0"/>
        <w:autoSpaceDN w:val="0"/>
        <w:adjustRightInd w:val="0"/>
        <w:spacing w:line="360" w:lineRule="auto"/>
        <w:rPr>
          <w:rFonts w:ascii="Arial" w:hAnsi="Arial" w:cs="Arial"/>
          <w:sz w:val="20"/>
          <w:szCs w:val="20"/>
        </w:rPr>
      </w:pPr>
      <w:r w:rsidRPr="00A23582">
        <w:rPr>
          <w:rFonts w:ascii="Arial" w:hAnsi="Arial" w:cs="Arial"/>
          <w:sz w:val="20"/>
          <w:szCs w:val="20"/>
        </w:rPr>
        <w:t xml:space="preserve">The entity must at least annually </w:t>
      </w:r>
      <w:r w:rsidR="00A15C8F" w:rsidRPr="00A23582">
        <w:rPr>
          <w:rFonts w:ascii="Arial" w:hAnsi="Arial" w:cs="Arial"/>
          <w:sz w:val="20"/>
          <w:szCs w:val="20"/>
        </w:rPr>
        <w:t>evaluate</w:t>
      </w:r>
      <w:r w:rsidRPr="00A23582">
        <w:rPr>
          <w:rFonts w:ascii="Arial" w:hAnsi="Arial" w:cs="Arial"/>
          <w:sz w:val="20"/>
          <w:szCs w:val="20"/>
        </w:rPr>
        <w:t xml:space="preserve"> the cost structure of its electricity undertakings and apply to NERSA for electricity tariff increases that are cost reflective and ensure continued financial sustainability. </w:t>
      </w:r>
    </w:p>
    <w:p w14:paraId="444D8BE4" w14:textId="77777777" w:rsidR="005D4A1D" w:rsidRPr="00A23582" w:rsidRDefault="005D4A1D" w:rsidP="00BA32CF">
      <w:pPr>
        <w:autoSpaceDE w:val="0"/>
        <w:autoSpaceDN w:val="0"/>
        <w:adjustRightInd w:val="0"/>
        <w:spacing w:line="360" w:lineRule="auto"/>
        <w:rPr>
          <w:rFonts w:ascii="Arial" w:hAnsi="Arial" w:cs="Arial"/>
          <w:sz w:val="20"/>
          <w:szCs w:val="20"/>
        </w:rPr>
      </w:pPr>
    </w:p>
    <w:p w14:paraId="6DFC726E" w14:textId="77777777" w:rsidR="00BA32CF" w:rsidRPr="00A23582" w:rsidRDefault="00BA32CF" w:rsidP="00BA32CF">
      <w:pPr>
        <w:autoSpaceDE w:val="0"/>
        <w:autoSpaceDN w:val="0"/>
        <w:adjustRightInd w:val="0"/>
        <w:spacing w:line="360" w:lineRule="auto"/>
        <w:rPr>
          <w:rFonts w:ascii="Arial" w:hAnsi="Arial" w:cs="Arial"/>
          <w:sz w:val="20"/>
          <w:szCs w:val="20"/>
        </w:rPr>
      </w:pPr>
      <w:r w:rsidRPr="00A23582">
        <w:rPr>
          <w:rFonts w:ascii="Arial" w:hAnsi="Arial" w:cs="Arial"/>
          <w:sz w:val="20"/>
          <w:szCs w:val="20"/>
        </w:rPr>
        <w:t xml:space="preserve">The following formula, proposed by NERSA for calculating electricity tariff increases shall be used when calculating tariff increase proposal: </w:t>
      </w:r>
    </w:p>
    <w:p w14:paraId="08BEE68B" w14:textId="77777777" w:rsidR="00BA32CF" w:rsidRPr="00A23582" w:rsidRDefault="00BA32CF" w:rsidP="00BA32CF">
      <w:pPr>
        <w:autoSpaceDE w:val="0"/>
        <w:autoSpaceDN w:val="0"/>
        <w:adjustRightInd w:val="0"/>
        <w:spacing w:line="360" w:lineRule="auto"/>
        <w:jc w:val="both"/>
        <w:rPr>
          <w:rFonts w:ascii="Arial" w:hAnsi="Arial" w:cs="Arial"/>
          <w:sz w:val="20"/>
          <w:szCs w:val="20"/>
        </w:rPr>
      </w:pPr>
    </w:p>
    <w:p w14:paraId="1E9F0A49" w14:textId="77777777" w:rsidR="00BA32CF" w:rsidRPr="00A23582" w:rsidRDefault="00BA32CF" w:rsidP="00BA32CF">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MG = (B x BPI) + (S x SI) + (R x RI) + (C x CCI) + (OC x OCI)</w:t>
      </w:r>
    </w:p>
    <w:p w14:paraId="565A574D" w14:textId="77777777" w:rsidR="00BA32CF" w:rsidRPr="00A23582" w:rsidRDefault="00BA32CF" w:rsidP="00BA32CF">
      <w:pPr>
        <w:autoSpaceDE w:val="0"/>
        <w:autoSpaceDN w:val="0"/>
        <w:adjustRightInd w:val="0"/>
        <w:spacing w:line="360" w:lineRule="auto"/>
        <w:jc w:val="both"/>
        <w:rPr>
          <w:rFonts w:ascii="Arial" w:hAnsi="Arial" w:cs="Arial"/>
          <w:sz w:val="20"/>
          <w:szCs w:val="20"/>
        </w:rPr>
      </w:pPr>
    </w:p>
    <w:p w14:paraId="62D41B6F" w14:textId="77777777" w:rsidR="00BA32CF" w:rsidRPr="00A23582" w:rsidRDefault="00BA32CF" w:rsidP="00BA32CF">
      <w:pPr>
        <w:autoSpaceDE w:val="0"/>
        <w:autoSpaceDN w:val="0"/>
        <w:adjustRightInd w:val="0"/>
        <w:rPr>
          <w:rFonts w:ascii="Arial" w:hAnsi="Arial" w:cs="Arial"/>
          <w:sz w:val="20"/>
          <w:szCs w:val="20"/>
        </w:rPr>
      </w:pPr>
      <w:r w:rsidRPr="00A23582">
        <w:rPr>
          <w:rFonts w:ascii="Arial" w:hAnsi="Arial" w:cs="Arial"/>
          <w:sz w:val="20"/>
          <w:szCs w:val="20"/>
        </w:rPr>
        <w:t xml:space="preserve">Where: </w:t>
      </w:r>
    </w:p>
    <w:p w14:paraId="7E2D51D4" w14:textId="77777777" w:rsidR="00BA32CF" w:rsidRPr="00A23582" w:rsidRDefault="00BA32CF" w:rsidP="00BA32CF">
      <w:pPr>
        <w:autoSpaceDE w:val="0"/>
        <w:autoSpaceDN w:val="0"/>
        <w:adjustRightInd w:val="0"/>
        <w:rPr>
          <w:rFonts w:ascii="Arial" w:hAnsi="Arial" w:cs="Arial"/>
          <w:sz w:val="20"/>
          <w:szCs w:val="20"/>
        </w:rPr>
      </w:pPr>
    </w:p>
    <w:p w14:paraId="2BA9306C" w14:textId="77777777" w:rsidR="00BA32CF" w:rsidRPr="00A23582" w:rsidRDefault="00BA32CF" w:rsidP="00BA32CF">
      <w:pPr>
        <w:autoSpaceDE w:val="0"/>
        <w:autoSpaceDN w:val="0"/>
        <w:adjustRightInd w:val="0"/>
        <w:rPr>
          <w:rFonts w:ascii="Arial" w:hAnsi="Arial" w:cs="Arial"/>
          <w:sz w:val="20"/>
          <w:szCs w:val="20"/>
        </w:rPr>
      </w:pPr>
      <w:r w:rsidRPr="00A23582">
        <w:rPr>
          <w:rFonts w:ascii="Arial" w:hAnsi="Arial" w:cs="Arial"/>
          <w:sz w:val="20"/>
          <w:szCs w:val="20"/>
        </w:rPr>
        <w:t xml:space="preserve">MG </w:t>
      </w:r>
      <w:r w:rsidR="00C62A54" w:rsidRPr="00A23582">
        <w:rPr>
          <w:rFonts w:ascii="Arial" w:hAnsi="Arial" w:cs="Arial"/>
          <w:sz w:val="20"/>
          <w:szCs w:val="20"/>
        </w:rPr>
        <w:tab/>
      </w:r>
      <w:r w:rsidRPr="00A23582">
        <w:rPr>
          <w:rFonts w:ascii="Arial" w:hAnsi="Arial" w:cs="Arial"/>
          <w:sz w:val="20"/>
          <w:szCs w:val="20"/>
        </w:rPr>
        <w:t xml:space="preserve">= </w:t>
      </w:r>
      <w:r w:rsidR="00C62A54" w:rsidRPr="00A23582">
        <w:rPr>
          <w:rFonts w:ascii="Arial" w:hAnsi="Arial" w:cs="Arial"/>
          <w:sz w:val="20"/>
          <w:szCs w:val="20"/>
        </w:rPr>
        <w:tab/>
      </w:r>
      <w:r w:rsidRPr="00A23582">
        <w:rPr>
          <w:rFonts w:ascii="Arial" w:hAnsi="Arial" w:cs="Arial"/>
          <w:sz w:val="20"/>
          <w:szCs w:val="20"/>
        </w:rPr>
        <w:t xml:space="preserve">% Municipal Guideline Increase </w:t>
      </w:r>
    </w:p>
    <w:p w14:paraId="14B36333" w14:textId="77777777" w:rsidR="00BA32CF" w:rsidRPr="00A23582" w:rsidRDefault="00BA32CF" w:rsidP="00BA32CF">
      <w:pPr>
        <w:autoSpaceDE w:val="0"/>
        <w:autoSpaceDN w:val="0"/>
        <w:adjustRightInd w:val="0"/>
        <w:rPr>
          <w:rFonts w:ascii="Arial" w:hAnsi="Arial" w:cs="Arial"/>
          <w:sz w:val="20"/>
          <w:szCs w:val="20"/>
        </w:rPr>
      </w:pPr>
      <w:r w:rsidRPr="00A23582">
        <w:rPr>
          <w:rFonts w:ascii="Arial" w:hAnsi="Arial" w:cs="Arial"/>
          <w:sz w:val="20"/>
          <w:szCs w:val="20"/>
        </w:rPr>
        <w:t xml:space="preserve">B </w:t>
      </w:r>
      <w:r w:rsidR="00C62A54" w:rsidRPr="00A23582">
        <w:rPr>
          <w:rFonts w:ascii="Arial" w:hAnsi="Arial" w:cs="Arial"/>
          <w:sz w:val="20"/>
          <w:szCs w:val="20"/>
        </w:rPr>
        <w:tab/>
      </w:r>
      <w:r w:rsidRPr="00A23582">
        <w:rPr>
          <w:rFonts w:ascii="Arial" w:hAnsi="Arial" w:cs="Arial"/>
          <w:sz w:val="20"/>
          <w:szCs w:val="20"/>
        </w:rPr>
        <w:t xml:space="preserve">= </w:t>
      </w:r>
      <w:r w:rsidR="00C62A54" w:rsidRPr="00A23582">
        <w:rPr>
          <w:rFonts w:ascii="Arial" w:hAnsi="Arial" w:cs="Arial"/>
          <w:sz w:val="20"/>
          <w:szCs w:val="20"/>
        </w:rPr>
        <w:tab/>
      </w:r>
      <w:r w:rsidRPr="00A23582">
        <w:rPr>
          <w:rFonts w:ascii="Arial" w:hAnsi="Arial" w:cs="Arial"/>
          <w:sz w:val="20"/>
          <w:szCs w:val="20"/>
        </w:rPr>
        <w:t>% Bulk purchases</w:t>
      </w:r>
    </w:p>
    <w:p w14:paraId="40F14556" w14:textId="77777777" w:rsidR="00BA32CF" w:rsidRPr="00A23582" w:rsidRDefault="00BA32CF" w:rsidP="00BA32CF">
      <w:pPr>
        <w:autoSpaceDE w:val="0"/>
        <w:autoSpaceDN w:val="0"/>
        <w:adjustRightInd w:val="0"/>
        <w:rPr>
          <w:rFonts w:ascii="Arial" w:hAnsi="Arial" w:cs="Arial"/>
          <w:sz w:val="20"/>
          <w:szCs w:val="20"/>
        </w:rPr>
      </w:pPr>
      <w:r w:rsidRPr="00A23582">
        <w:rPr>
          <w:rFonts w:ascii="Arial" w:hAnsi="Arial" w:cs="Arial"/>
          <w:sz w:val="20"/>
          <w:szCs w:val="20"/>
        </w:rPr>
        <w:t xml:space="preserve">BPI </w:t>
      </w:r>
      <w:r w:rsidR="00C62A54" w:rsidRPr="00A23582">
        <w:rPr>
          <w:rFonts w:ascii="Arial" w:hAnsi="Arial" w:cs="Arial"/>
          <w:sz w:val="20"/>
          <w:szCs w:val="20"/>
        </w:rPr>
        <w:tab/>
      </w:r>
      <w:r w:rsidRPr="00A23582">
        <w:rPr>
          <w:rFonts w:ascii="Arial" w:hAnsi="Arial" w:cs="Arial"/>
          <w:sz w:val="20"/>
          <w:szCs w:val="20"/>
        </w:rPr>
        <w:t xml:space="preserve">= </w:t>
      </w:r>
      <w:r w:rsidR="00C62A54" w:rsidRPr="00A23582">
        <w:rPr>
          <w:rFonts w:ascii="Arial" w:hAnsi="Arial" w:cs="Arial"/>
          <w:sz w:val="20"/>
          <w:szCs w:val="20"/>
        </w:rPr>
        <w:tab/>
      </w:r>
      <w:r w:rsidRPr="00A23582">
        <w:rPr>
          <w:rFonts w:ascii="Arial" w:hAnsi="Arial" w:cs="Arial"/>
          <w:sz w:val="20"/>
          <w:szCs w:val="20"/>
        </w:rPr>
        <w:t>% Bulk purchase increase</w:t>
      </w:r>
    </w:p>
    <w:p w14:paraId="02FDDBB9" w14:textId="77777777" w:rsidR="00BA32CF" w:rsidRPr="00A23582" w:rsidRDefault="00BA32CF" w:rsidP="00BA32CF">
      <w:pPr>
        <w:autoSpaceDE w:val="0"/>
        <w:autoSpaceDN w:val="0"/>
        <w:adjustRightInd w:val="0"/>
        <w:rPr>
          <w:rFonts w:ascii="Arial" w:hAnsi="Arial" w:cs="Arial"/>
          <w:sz w:val="20"/>
          <w:szCs w:val="20"/>
        </w:rPr>
      </w:pPr>
      <w:r w:rsidRPr="00A23582">
        <w:rPr>
          <w:rFonts w:ascii="Arial" w:hAnsi="Arial" w:cs="Arial"/>
          <w:sz w:val="20"/>
          <w:szCs w:val="20"/>
        </w:rPr>
        <w:t xml:space="preserve">S </w:t>
      </w:r>
      <w:r w:rsidR="00C62A54" w:rsidRPr="00A23582">
        <w:rPr>
          <w:rFonts w:ascii="Arial" w:hAnsi="Arial" w:cs="Arial"/>
          <w:sz w:val="20"/>
          <w:szCs w:val="20"/>
        </w:rPr>
        <w:tab/>
      </w:r>
      <w:r w:rsidRPr="00A23582">
        <w:rPr>
          <w:rFonts w:ascii="Arial" w:hAnsi="Arial" w:cs="Arial"/>
          <w:sz w:val="20"/>
          <w:szCs w:val="20"/>
        </w:rPr>
        <w:t>=</w:t>
      </w:r>
      <w:r w:rsidR="00C62A54" w:rsidRPr="00A23582">
        <w:rPr>
          <w:rFonts w:ascii="Arial" w:hAnsi="Arial" w:cs="Arial"/>
          <w:sz w:val="20"/>
          <w:szCs w:val="20"/>
        </w:rPr>
        <w:tab/>
      </w:r>
      <w:r w:rsidRPr="00A23582">
        <w:rPr>
          <w:rFonts w:ascii="Arial" w:hAnsi="Arial" w:cs="Arial"/>
          <w:sz w:val="20"/>
          <w:szCs w:val="20"/>
        </w:rPr>
        <w:t>% Salaries</w:t>
      </w:r>
    </w:p>
    <w:p w14:paraId="5FE2F5C3" w14:textId="77777777" w:rsidR="00BA32CF" w:rsidRPr="00A23582" w:rsidRDefault="00BA32CF" w:rsidP="00BA32CF">
      <w:pPr>
        <w:autoSpaceDE w:val="0"/>
        <w:autoSpaceDN w:val="0"/>
        <w:adjustRightInd w:val="0"/>
        <w:rPr>
          <w:rFonts w:ascii="Arial" w:hAnsi="Arial" w:cs="Arial"/>
          <w:sz w:val="20"/>
          <w:szCs w:val="20"/>
        </w:rPr>
      </w:pPr>
      <w:r w:rsidRPr="00A23582">
        <w:rPr>
          <w:rFonts w:ascii="Arial" w:hAnsi="Arial" w:cs="Arial"/>
          <w:sz w:val="20"/>
          <w:szCs w:val="20"/>
        </w:rPr>
        <w:t xml:space="preserve">SI </w:t>
      </w:r>
      <w:r w:rsidR="00C62A54" w:rsidRPr="00A23582">
        <w:rPr>
          <w:rFonts w:ascii="Arial" w:hAnsi="Arial" w:cs="Arial"/>
          <w:sz w:val="20"/>
          <w:szCs w:val="20"/>
        </w:rPr>
        <w:tab/>
      </w:r>
      <w:r w:rsidRPr="00A23582">
        <w:rPr>
          <w:rFonts w:ascii="Arial" w:hAnsi="Arial" w:cs="Arial"/>
          <w:sz w:val="20"/>
          <w:szCs w:val="20"/>
        </w:rPr>
        <w:t xml:space="preserve">= </w:t>
      </w:r>
      <w:r w:rsidR="00C62A54" w:rsidRPr="00A23582">
        <w:rPr>
          <w:rFonts w:ascii="Arial" w:hAnsi="Arial" w:cs="Arial"/>
          <w:sz w:val="20"/>
          <w:szCs w:val="20"/>
        </w:rPr>
        <w:tab/>
      </w:r>
      <w:r w:rsidRPr="00A23582">
        <w:rPr>
          <w:rFonts w:ascii="Arial" w:hAnsi="Arial" w:cs="Arial"/>
          <w:sz w:val="20"/>
          <w:szCs w:val="20"/>
        </w:rPr>
        <w:t>% Salaries increase</w:t>
      </w:r>
    </w:p>
    <w:p w14:paraId="20FB2478" w14:textId="77777777" w:rsidR="00BA32CF" w:rsidRPr="00A23582" w:rsidRDefault="00BA32CF" w:rsidP="00BA32CF">
      <w:pPr>
        <w:autoSpaceDE w:val="0"/>
        <w:autoSpaceDN w:val="0"/>
        <w:adjustRightInd w:val="0"/>
        <w:rPr>
          <w:rFonts w:ascii="Arial" w:hAnsi="Arial" w:cs="Arial"/>
          <w:sz w:val="20"/>
          <w:szCs w:val="20"/>
        </w:rPr>
      </w:pPr>
      <w:r w:rsidRPr="00A23582">
        <w:rPr>
          <w:rFonts w:ascii="Arial" w:hAnsi="Arial" w:cs="Arial"/>
          <w:sz w:val="20"/>
          <w:szCs w:val="20"/>
        </w:rPr>
        <w:t xml:space="preserve">R </w:t>
      </w:r>
      <w:r w:rsidR="00C62A54" w:rsidRPr="00A23582">
        <w:rPr>
          <w:rFonts w:ascii="Arial" w:hAnsi="Arial" w:cs="Arial"/>
          <w:sz w:val="20"/>
          <w:szCs w:val="20"/>
        </w:rPr>
        <w:tab/>
      </w:r>
      <w:r w:rsidRPr="00A23582">
        <w:rPr>
          <w:rFonts w:ascii="Arial" w:hAnsi="Arial" w:cs="Arial"/>
          <w:sz w:val="20"/>
          <w:szCs w:val="20"/>
        </w:rPr>
        <w:t xml:space="preserve">= </w:t>
      </w:r>
      <w:r w:rsidR="00C62A54" w:rsidRPr="00A23582">
        <w:rPr>
          <w:rFonts w:ascii="Arial" w:hAnsi="Arial" w:cs="Arial"/>
          <w:sz w:val="20"/>
          <w:szCs w:val="20"/>
        </w:rPr>
        <w:tab/>
      </w:r>
      <w:r w:rsidRPr="00A23582">
        <w:rPr>
          <w:rFonts w:ascii="Arial" w:hAnsi="Arial" w:cs="Arial"/>
          <w:sz w:val="20"/>
          <w:szCs w:val="20"/>
        </w:rPr>
        <w:t xml:space="preserve">% Repairs </w:t>
      </w:r>
    </w:p>
    <w:p w14:paraId="5DB2C5EA" w14:textId="77777777" w:rsidR="00BA32CF" w:rsidRPr="00A23582" w:rsidRDefault="00BA32CF" w:rsidP="00BA32CF">
      <w:pPr>
        <w:autoSpaceDE w:val="0"/>
        <w:autoSpaceDN w:val="0"/>
        <w:adjustRightInd w:val="0"/>
        <w:rPr>
          <w:rFonts w:ascii="Arial" w:hAnsi="Arial" w:cs="Arial"/>
          <w:sz w:val="20"/>
          <w:szCs w:val="20"/>
        </w:rPr>
      </w:pPr>
      <w:r w:rsidRPr="00A23582">
        <w:rPr>
          <w:rFonts w:ascii="Arial" w:hAnsi="Arial" w:cs="Arial"/>
          <w:sz w:val="20"/>
          <w:szCs w:val="20"/>
        </w:rPr>
        <w:t xml:space="preserve">RI </w:t>
      </w:r>
      <w:r w:rsidR="00C62A54" w:rsidRPr="00A23582">
        <w:rPr>
          <w:rFonts w:ascii="Arial" w:hAnsi="Arial" w:cs="Arial"/>
          <w:sz w:val="20"/>
          <w:szCs w:val="20"/>
        </w:rPr>
        <w:tab/>
      </w:r>
      <w:r w:rsidRPr="00A23582">
        <w:rPr>
          <w:rFonts w:ascii="Arial" w:hAnsi="Arial" w:cs="Arial"/>
          <w:sz w:val="20"/>
          <w:szCs w:val="20"/>
        </w:rPr>
        <w:t xml:space="preserve">= </w:t>
      </w:r>
      <w:r w:rsidR="00C62A54" w:rsidRPr="00A23582">
        <w:rPr>
          <w:rFonts w:ascii="Arial" w:hAnsi="Arial" w:cs="Arial"/>
          <w:sz w:val="20"/>
          <w:szCs w:val="20"/>
        </w:rPr>
        <w:tab/>
      </w:r>
      <w:r w:rsidRPr="00A23582">
        <w:rPr>
          <w:rFonts w:ascii="Arial" w:hAnsi="Arial" w:cs="Arial"/>
          <w:sz w:val="20"/>
          <w:szCs w:val="20"/>
        </w:rPr>
        <w:t xml:space="preserve">% Repairs increase </w:t>
      </w:r>
    </w:p>
    <w:p w14:paraId="2E5F964C" w14:textId="77777777" w:rsidR="00BA32CF" w:rsidRPr="00A23582" w:rsidRDefault="00BA32CF" w:rsidP="00BA32CF">
      <w:pPr>
        <w:autoSpaceDE w:val="0"/>
        <w:autoSpaceDN w:val="0"/>
        <w:adjustRightInd w:val="0"/>
        <w:rPr>
          <w:rFonts w:ascii="Arial" w:hAnsi="Arial" w:cs="Arial"/>
          <w:sz w:val="20"/>
          <w:szCs w:val="20"/>
        </w:rPr>
      </w:pPr>
      <w:r w:rsidRPr="00A23582">
        <w:rPr>
          <w:rFonts w:ascii="Arial" w:hAnsi="Arial" w:cs="Arial"/>
          <w:sz w:val="20"/>
          <w:szCs w:val="20"/>
        </w:rPr>
        <w:t xml:space="preserve">C </w:t>
      </w:r>
      <w:r w:rsidR="00C62A54" w:rsidRPr="00A23582">
        <w:rPr>
          <w:rFonts w:ascii="Arial" w:hAnsi="Arial" w:cs="Arial"/>
          <w:sz w:val="20"/>
          <w:szCs w:val="20"/>
        </w:rPr>
        <w:tab/>
      </w:r>
      <w:r w:rsidRPr="00A23582">
        <w:rPr>
          <w:rFonts w:ascii="Arial" w:hAnsi="Arial" w:cs="Arial"/>
          <w:sz w:val="20"/>
          <w:szCs w:val="20"/>
        </w:rPr>
        <w:t xml:space="preserve">= </w:t>
      </w:r>
      <w:r w:rsidR="00C62A54" w:rsidRPr="00A23582">
        <w:rPr>
          <w:rFonts w:ascii="Arial" w:hAnsi="Arial" w:cs="Arial"/>
          <w:sz w:val="20"/>
          <w:szCs w:val="20"/>
        </w:rPr>
        <w:tab/>
      </w:r>
      <w:r w:rsidRPr="00A23582">
        <w:rPr>
          <w:rFonts w:ascii="Arial" w:hAnsi="Arial" w:cs="Arial"/>
          <w:sz w:val="20"/>
          <w:szCs w:val="20"/>
        </w:rPr>
        <w:t xml:space="preserve">% Capital charges </w:t>
      </w:r>
    </w:p>
    <w:p w14:paraId="2415B7DB" w14:textId="77777777" w:rsidR="00BA32CF" w:rsidRPr="00A23582" w:rsidRDefault="00BA32CF" w:rsidP="00BA32CF">
      <w:pPr>
        <w:autoSpaceDE w:val="0"/>
        <w:autoSpaceDN w:val="0"/>
        <w:adjustRightInd w:val="0"/>
        <w:rPr>
          <w:rFonts w:ascii="Arial" w:hAnsi="Arial" w:cs="Arial"/>
          <w:sz w:val="20"/>
          <w:szCs w:val="20"/>
        </w:rPr>
      </w:pPr>
      <w:r w:rsidRPr="00A23582">
        <w:rPr>
          <w:rFonts w:ascii="Arial" w:hAnsi="Arial" w:cs="Arial"/>
          <w:sz w:val="20"/>
          <w:szCs w:val="20"/>
        </w:rPr>
        <w:t xml:space="preserve">CCI </w:t>
      </w:r>
      <w:r w:rsidR="00C62A54" w:rsidRPr="00A23582">
        <w:rPr>
          <w:rFonts w:ascii="Arial" w:hAnsi="Arial" w:cs="Arial"/>
          <w:sz w:val="20"/>
          <w:szCs w:val="20"/>
        </w:rPr>
        <w:tab/>
      </w:r>
      <w:r w:rsidRPr="00A23582">
        <w:rPr>
          <w:rFonts w:ascii="Arial" w:hAnsi="Arial" w:cs="Arial"/>
          <w:sz w:val="20"/>
          <w:szCs w:val="20"/>
        </w:rPr>
        <w:t xml:space="preserve">= </w:t>
      </w:r>
      <w:r w:rsidR="00C62A54" w:rsidRPr="00A23582">
        <w:rPr>
          <w:rFonts w:ascii="Arial" w:hAnsi="Arial" w:cs="Arial"/>
          <w:sz w:val="20"/>
          <w:szCs w:val="20"/>
        </w:rPr>
        <w:tab/>
      </w:r>
      <w:r w:rsidRPr="00A23582">
        <w:rPr>
          <w:rFonts w:ascii="Arial" w:hAnsi="Arial" w:cs="Arial"/>
          <w:sz w:val="20"/>
          <w:szCs w:val="20"/>
        </w:rPr>
        <w:t xml:space="preserve">% Capital charges increase </w:t>
      </w:r>
    </w:p>
    <w:p w14:paraId="703B02A7" w14:textId="77777777" w:rsidR="00BA32CF" w:rsidRPr="00A23582" w:rsidRDefault="00BA32CF" w:rsidP="00BA32CF">
      <w:pPr>
        <w:autoSpaceDE w:val="0"/>
        <w:autoSpaceDN w:val="0"/>
        <w:adjustRightInd w:val="0"/>
        <w:rPr>
          <w:rFonts w:ascii="Arial" w:hAnsi="Arial" w:cs="Arial"/>
          <w:sz w:val="20"/>
          <w:szCs w:val="20"/>
        </w:rPr>
      </w:pPr>
      <w:r w:rsidRPr="00A23582">
        <w:rPr>
          <w:rFonts w:ascii="Arial" w:hAnsi="Arial" w:cs="Arial"/>
          <w:sz w:val="20"/>
          <w:szCs w:val="20"/>
        </w:rPr>
        <w:t xml:space="preserve">OC </w:t>
      </w:r>
      <w:r w:rsidR="00C62A54" w:rsidRPr="00A23582">
        <w:rPr>
          <w:rFonts w:ascii="Arial" w:hAnsi="Arial" w:cs="Arial"/>
          <w:sz w:val="20"/>
          <w:szCs w:val="20"/>
        </w:rPr>
        <w:tab/>
      </w:r>
      <w:r w:rsidRPr="00A23582">
        <w:rPr>
          <w:rFonts w:ascii="Arial" w:hAnsi="Arial" w:cs="Arial"/>
          <w:sz w:val="20"/>
          <w:szCs w:val="20"/>
        </w:rPr>
        <w:t xml:space="preserve">= </w:t>
      </w:r>
      <w:r w:rsidR="00C62A54" w:rsidRPr="00A23582">
        <w:rPr>
          <w:rFonts w:ascii="Arial" w:hAnsi="Arial" w:cs="Arial"/>
          <w:sz w:val="20"/>
          <w:szCs w:val="20"/>
        </w:rPr>
        <w:tab/>
      </w:r>
      <w:r w:rsidRPr="00A23582">
        <w:rPr>
          <w:rFonts w:ascii="Arial" w:hAnsi="Arial" w:cs="Arial"/>
          <w:sz w:val="20"/>
          <w:szCs w:val="20"/>
        </w:rPr>
        <w:t xml:space="preserve">% Other costs </w:t>
      </w:r>
    </w:p>
    <w:p w14:paraId="22E1C66B" w14:textId="77777777" w:rsidR="00BA32CF" w:rsidRPr="00A23582" w:rsidRDefault="00BA32CF" w:rsidP="00BA32CF">
      <w:pPr>
        <w:pStyle w:val="ListParagraph"/>
        <w:spacing w:line="360" w:lineRule="auto"/>
        <w:ind w:left="0"/>
        <w:jc w:val="both"/>
        <w:rPr>
          <w:rFonts w:ascii="Arial" w:hAnsi="Arial" w:cs="Arial"/>
          <w:sz w:val="20"/>
          <w:szCs w:val="20"/>
        </w:rPr>
      </w:pPr>
      <w:r w:rsidRPr="00A23582">
        <w:rPr>
          <w:rFonts w:ascii="Arial" w:hAnsi="Arial" w:cs="Arial"/>
          <w:sz w:val="20"/>
          <w:szCs w:val="20"/>
        </w:rPr>
        <w:t xml:space="preserve">OCI </w:t>
      </w:r>
      <w:r w:rsidR="00C62A54" w:rsidRPr="00A23582">
        <w:rPr>
          <w:rFonts w:ascii="Arial" w:hAnsi="Arial" w:cs="Arial"/>
          <w:sz w:val="20"/>
          <w:szCs w:val="20"/>
        </w:rPr>
        <w:tab/>
      </w:r>
      <w:r w:rsidRPr="00A23582">
        <w:rPr>
          <w:rFonts w:ascii="Arial" w:hAnsi="Arial" w:cs="Arial"/>
          <w:sz w:val="20"/>
          <w:szCs w:val="20"/>
        </w:rPr>
        <w:t xml:space="preserve">= </w:t>
      </w:r>
      <w:r w:rsidR="00C62A54" w:rsidRPr="00A23582">
        <w:rPr>
          <w:rFonts w:ascii="Arial" w:hAnsi="Arial" w:cs="Arial"/>
          <w:sz w:val="20"/>
          <w:szCs w:val="20"/>
        </w:rPr>
        <w:tab/>
      </w:r>
      <w:r w:rsidRPr="00A23582">
        <w:rPr>
          <w:rFonts w:ascii="Arial" w:hAnsi="Arial" w:cs="Arial"/>
          <w:sz w:val="20"/>
          <w:szCs w:val="20"/>
        </w:rPr>
        <w:t>% Other costs increase</w:t>
      </w:r>
    </w:p>
    <w:tbl>
      <w:tblPr>
        <w:tblStyle w:val="TableGrid"/>
        <w:tblW w:w="0" w:type="auto"/>
        <w:tblLook w:val="04A0" w:firstRow="1" w:lastRow="0" w:firstColumn="1" w:lastColumn="0" w:noHBand="0" w:noVBand="1"/>
      </w:tblPr>
      <w:tblGrid>
        <w:gridCol w:w="2310"/>
        <w:gridCol w:w="2310"/>
        <w:gridCol w:w="2311"/>
        <w:gridCol w:w="2311"/>
      </w:tblGrid>
      <w:tr w:rsidR="00A23582" w:rsidRPr="00A23582" w14:paraId="44D4DC5C" w14:textId="77777777" w:rsidTr="007B3C58">
        <w:tc>
          <w:tcPr>
            <w:tcW w:w="2310" w:type="dxa"/>
          </w:tcPr>
          <w:p w14:paraId="06381ABF" w14:textId="77777777" w:rsidR="0064657B" w:rsidRPr="00A23582" w:rsidRDefault="0064657B" w:rsidP="007B3C58">
            <w:pPr>
              <w:rPr>
                <w:rFonts w:ascii="Arial" w:hAnsi="Arial" w:cs="Arial"/>
                <w:b/>
                <w:sz w:val="20"/>
                <w:szCs w:val="20"/>
              </w:rPr>
            </w:pPr>
            <w:r w:rsidRPr="00A23582">
              <w:rPr>
                <w:rFonts w:ascii="Arial" w:hAnsi="Arial" w:cs="Arial"/>
                <w:b/>
                <w:sz w:val="20"/>
                <w:szCs w:val="20"/>
              </w:rPr>
              <w:lastRenderedPageBreak/>
              <w:t>COST  LINE ITEM</w:t>
            </w:r>
          </w:p>
        </w:tc>
        <w:tc>
          <w:tcPr>
            <w:tcW w:w="2310" w:type="dxa"/>
          </w:tcPr>
          <w:p w14:paraId="3166D0DA" w14:textId="77777777" w:rsidR="0064657B" w:rsidRPr="00A23582" w:rsidRDefault="0064657B" w:rsidP="007B3C58">
            <w:pPr>
              <w:rPr>
                <w:rFonts w:ascii="Arial" w:hAnsi="Arial" w:cs="Arial"/>
                <w:b/>
                <w:sz w:val="20"/>
                <w:szCs w:val="20"/>
              </w:rPr>
            </w:pPr>
            <w:r w:rsidRPr="00A23582">
              <w:rPr>
                <w:rFonts w:ascii="Arial" w:hAnsi="Arial" w:cs="Arial"/>
                <w:b/>
                <w:sz w:val="20"/>
                <w:szCs w:val="20"/>
              </w:rPr>
              <w:t>REVISED MUNIC % OF TOTAL COST</w:t>
            </w:r>
          </w:p>
        </w:tc>
        <w:tc>
          <w:tcPr>
            <w:tcW w:w="2311" w:type="dxa"/>
          </w:tcPr>
          <w:p w14:paraId="50670F44" w14:textId="77777777" w:rsidR="0064657B" w:rsidRPr="00A23582" w:rsidRDefault="0064657B" w:rsidP="007B3C58">
            <w:pPr>
              <w:rPr>
                <w:rFonts w:ascii="Arial" w:hAnsi="Arial" w:cs="Arial"/>
                <w:b/>
                <w:sz w:val="20"/>
                <w:szCs w:val="20"/>
              </w:rPr>
            </w:pPr>
            <w:r w:rsidRPr="00A23582">
              <w:rPr>
                <w:rFonts w:ascii="Arial" w:hAnsi="Arial" w:cs="Arial"/>
                <w:b/>
                <w:sz w:val="20"/>
                <w:szCs w:val="20"/>
              </w:rPr>
              <w:t>EXPECTED INCREASE%</w:t>
            </w:r>
          </w:p>
        </w:tc>
        <w:tc>
          <w:tcPr>
            <w:tcW w:w="2311" w:type="dxa"/>
          </w:tcPr>
          <w:p w14:paraId="1CC175E7" w14:textId="77777777" w:rsidR="0064657B" w:rsidRPr="00A23582" w:rsidRDefault="0064657B" w:rsidP="007B3C58">
            <w:pPr>
              <w:rPr>
                <w:rFonts w:ascii="Arial" w:hAnsi="Arial" w:cs="Arial"/>
                <w:b/>
                <w:sz w:val="20"/>
                <w:szCs w:val="20"/>
              </w:rPr>
            </w:pPr>
            <w:r w:rsidRPr="00A23582">
              <w:rPr>
                <w:rFonts w:ascii="Arial" w:hAnsi="Arial" w:cs="Arial"/>
                <w:b/>
                <w:sz w:val="20"/>
                <w:szCs w:val="20"/>
              </w:rPr>
              <w:t>WEIGHTED AVERAGE EXPECTED INCREASE</w:t>
            </w:r>
          </w:p>
        </w:tc>
      </w:tr>
      <w:tr w:rsidR="00A23582" w:rsidRPr="00A23582" w14:paraId="23ABAB11" w14:textId="77777777" w:rsidTr="007B3C58">
        <w:tc>
          <w:tcPr>
            <w:tcW w:w="2310" w:type="dxa"/>
          </w:tcPr>
          <w:p w14:paraId="35168D2A" w14:textId="77777777" w:rsidR="0064657B" w:rsidRPr="00A23582" w:rsidRDefault="0064657B" w:rsidP="007B3C58">
            <w:pPr>
              <w:rPr>
                <w:rFonts w:ascii="Arial" w:hAnsi="Arial" w:cs="Arial"/>
                <w:sz w:val="20"/>
                <w:szCs w:val="20"/>
              </w:rPr>
            </w:pPr>
            <w:r w:rsidRPr="00A23582">
              <w:rPr>
                <w:rFonts w:ascii="Arial" w:hAnsi="Arial" w:cs="Arial"/>
                <w:sz w:val="20"/>
                <w:szCs w:val="20"/>
              </w:rPr>
              <w:t>Purchases</w:t>
            </w:r>
          </w:p>
        </w:tc>
        <w:tc>
          <w:tcPr>
            <w:tcW w:w="2310" w:type="dxa"/>
          </w:tcPr>
          <w:p w14:paraId="3D3252A2" w14:textId="77777777" w:rsidR="0064657B" w:rsidRPr="00A23582" w:rsidRDefault="0064657B" w:rsidP="007B3C58">
            <w:pPr>
              <w:rPr>
                <w:rFonts w:ascii="Arial" w:hAnsi="Arial" w:cs="Arial"/>
                <w:sz w:val="20"/>
                <w:szCs w:val="20"/>
              </w:rPr>
            </w:pPr>
            <w:r w:rsidRPr="00A23582">
              <w:rPr>
                <w:rFonts w:ascii="Arial" w:hAnsi="Arial" w:cs="Arial"/>
                <w:sz w:val="20"/>
                <w:szCs w:val="20"/>
              </w:rPr>
              <w:t>70</w:t>
            </w:r>
          </w:p>
        </w:tc>
        <w:tc>
          <w:tcPr>
            <w:tcW w:w="2311" w:type="dxa"/>
          </w:tcPr>
          <w:p w14:paraId="4E98EA8A" w14:textId="77777777" w:rsidR="0064657B" w:rsidRPr="00A23582" w:rsidRDefault="0064657B" w:rsidP="007B3C58">
            <w:pPr>
              <w:rPr>
                <w:rFonts w:ascii="Arial" w:hAnsi="Arial" w:cs="Arial"/>
                <w:sz w:val="20"/>
                <w:szCs w:val="20"/>
              </w:rPr>
            </w:pPr>
            <w:r w:rsidRPr="00A23582">
              <w:rPr>
                <w:rFonts w:ascii="Arial" w:hAnsi="Arial" w:cs="Arial"/>
                <w:sz w:val="20"/>
                <w:szCs w:val="20"/>
              </w:rPr>
              <w:t>9.25</w:t>
            </w:r>
          </w:p>
        </w:tc>
        <w:tc>
          <w:tcPr>
            <w:tcW w:w="2311" w:type="dxa"/>
          </w:tcPr>
          <w:p w14:paraId="5B6A9A3B" w14:textId="77777777" w:rsidR="0064657B" w:rsidRPr="00A23582" w:rsidRDefault="0064657B" w:rsidP="007B3C58">
            <w:pPr>
              <w:rPr>
                <w:rFonts w:ascii="Arial" w:hAnsi="Arial" w:cs="Arial"/>
                <w:sz w:val="20"/>
                <w:szCs w:val="20"/>
              </w:rPr>
            </w:pPr>
            <w:r w:rsidRPr="00A23582">
              <w:rPr>
                <w:rFonts w:ascii="Arial" w:hAnsi="Arial" w:cs="Arial"/>
                <w:sz w:val="20"/>
                <w:szCs w:val="20"/>
              </w:rPr>
              <w:t>6.48</w:t>
            </w:r>
          </w:p>
        </w:tc>
      </w:tr>
      <w:tr w:rsidR="00A23582" w:rsidRPr="00A23582" w14:paraId="1848B315" w14:textId="77777777" w:rsidTr="007B3C58">
        <w:tc>
          <w:tcPr>
            <w:tcW w:w="2310" w:type="dxa"/>
          </w:tcPr>
          <w:p w14:paraId="0BCE78A8" w14:textId="77777777" w:rsidR="0064657B" w:rsidRPr="00A23582" w:rsidRDefault="0064657B" w:rsidP="007B3C58">
            <w:pPr>
              <w:rPr>
                <w:rFonts w:ascii="Arial" w:hAnsi="Arial" w:cs="Arial"/>
                <w:sz w:val="20"/>
                <w:szCs w:val="20"/>
              </w:rPr>
            </w:pPr>
            <w:r w:rsidRPr="00A23582">
              <w:rPr>
                <w:rFonts w:ascii="Arial" w:hAnsi="Arial" w:cs="Arial"/>
                <w:sz w:val="20"/>
                <w:szCs w:val="20"/>
              </w:rPr>
              <w:t>Salaries and wages</w:t>
            </w:r>
          </w:p>
        </w:tc>
        <w:tc>
          <w:tcPr>
            <w:tcW w:w="2310" w:type="dxa"/>
          </w:tcPr>
          <w:p w14:paraId="0AF77178" w14:textId="77777777" w:rsidR="0064657B" w:rsidRPr="00A23582" w:rsidRDefault="0064657B" w:rsidP="007B3C58">
            <w:pPr>
              <w:rPr>
                <w:rFonts w:ascii="Arial" w:hAnsi="Arial" w:cs="Arial"/>
                <w:sz w:val="20"/>
                <w:szCs w:val="20"/>
              </w:rPr>
            </w:pPr>
            <w:r w:rsidRPr="00A23582">
              <w:rPr>
                <w:rFonts w:ascii="Arial" w:hAnsi="Arial" w:cs="Arial"/>
                <w:sz w:val="20"/>
                <w:szCs w:val="20"/>
              </w:rPr>
              <w:t>10</w:t>
            </w:r>
          </w:p>
        </w:tc>
        <w:tc>
          <w:tcPr>
            <w:tcW w:w="2311" w:type="dxa"/>
          </w:tcPr>
          <w:p w14:paraId="51C8B10E" w14:textId="77777777" w:rsidR="0064657B" w:rsidRPr="00A23582" w:rsidRDefault="0064657B" w:rsidP="007B3C58">
            <w:pPr>
              <w:rPr>
                <w:rFonts w:ascii="Arial" w:hAnsi="Arial" w:cs="Arial"/>
                <w:sz w:val="20"/>
                <w:szCs w:val="20"/>
              </w:rPr>
            </w:pPr>
            <w:r w:rsidRPr="00A23582">
              <w:rPr>
                <w:rFonts w:ascii="Arial" w:hAnsi="Arial" w:cs="Arial"/>
                <w:sz w:val="20"/>
                <w:szCs w:val="20"/>
              </w:rPr>
              <w:t>6.4</w:t>
            </w:r>
          </w:p>
        </w:tc>
        <w:tc>
          <w:tcPr>
            <w:tcW w:w="2311" w:type="dxa"/>
          </w:tcPr>
          <w:p w14:paraId="1B3D4339" w14:textId="77777777" w:rsidR="0064657B" w:rsidRPr="00A23582" w:rsidRDefault="0064657B" w:rsidP="007B3C58">
            <w:pPr>
              <w:rPr>
                <w:rFonts w:ascii="Arial" w:hAnsi="Arial" w:cs="Arial"/>
                <w:sz w:val="20"/>
                <w:szCs w:val="20"/>
              </w:rPr>
            </w:pPr>
            <w:r w:rsidRPr="00A23582">
              <w:rPr>
                <w:rFonts w:ascii="Arial" w:hAnsi="Arial" w:cs="Arial"/>
                <w:sz w:val="20"/>
                <w:szCs w:val="20"/>
              </w:rPr>
              <w:t>0.64</w:t>
            </w:r>
          </w:p>
        </w:tc>
      </w:tr>
      <w:tr w:rsidR="00A23582" w:rsidRPr="00A23582" w14:paraId="5270DD2F" w14:textId="77777777" w:rsidTr="007B3C58">
        <w:tc>
          <w:tcPr>
            <w:tcW w:w="2310" w:type="dxa"/>
          </w:tcPr>
          <w:p w14:paraId="380AEA25" w14:textId="77777777" w:rsidR="0064657B" w:rsidRPr="00A23582" w:rsidRDefault="0064657B" w:rsidP="007B3C58">
            <w:pPr>
              <w:rPr>
                <w:rFonts w:ascii="Arial" w:hAnsi="Arial" w:cs="Arial"/>
                <w:sz w:val="20"/>
                <w:szCs w:val="20"/>
              </w:rPr>
            </w:pPr>
            <w:r w:rsidRPr="00A23582">
              <w:rPr>
                <w:rFonts w:ascii="Arial" w:hAnsi="Arial" w:cs="Arial"/>
                <w:sz w:val="20"/>
                <w:szCs w:val="20"/>
              </w:rPr>
              <w:t>Repairs &amp; Maintenance</w:t>
            </w:r>
          </w:p>
        </w:tc>
        <w:tc>
          <w:tcPr>
            <w:tcW w:w="2310" w:type="dxa"/>
          </w:tcPr>
          <w:p w14:paraId="15C56C27" w14:textId="77777777" w:rsidR="0064657B" w:rsidRPr="00A23582" w:rsidRDefault="0064657B" w:rsidP="007B3C58">
            <w:pPr>
              <w:rPr>
                <w:rFonts w:ascii="Arial" w:hAnsi="Arial" w:cs="Arial"/>
                <w:sz w:val="20"/>
                <w:szCs w:val="20"/>
              </w:rPr>
            </w:pPr>
            <w:r w:rsidRPr="00A23582">
              <w:rPr>
                <w:rFonts w:ascii="Arial" w:hAnsi="Arial" w:cs="Arial"/>
                <w:sz w:val="20"/>
                <w:szCs w:val="20"/>
              </w:rPr>
              <w:t>6</w:t>
            </w:r>
          </w:p>
        </w:tc>
        <w:tc>
          <w:tcPr>
            <w:tcW w:w="2311" w:type="dxa"/>
          </w:tcPr>
          <w:p w14:paraId="51D2DE6C" w14:textId="77777777" w:rsidR="0064657B" w:rsidRPr="00A23582" w:rsidRDefault="0064657B" w:rsidP="007B3C58">
            <w:pPr>
              <w:rPr>
                <w:rFonts w:ascii="Arial" w:hAnsi="Arial" w:cs="Arial"/>
                <w:sz w:val="20"/>
                <w:szCs w:val="20"/>
              </w:rPr>
            </w:pPr>
            <w:r w:rsidRPr="00A23582">
              <w:rPr>
                <w:rFonts w:ascii="Arial" w:hAnsi="Arial" w:cs="Arial"/>
                <w:sz w:val="20"/>
                <w:szCs w:val="20"/>
              </w:rPr>
              <w:t>5.4</w:t>
            </w:r>
          </w:p>
        </w:tc>
        <w:tc>
          <w:tcPr>
            <w:tcW w:w="2311" w:type="dxa"/>
          </w:tcPr>
          <w:p w14:paraId="21ABAF4D" w14:textId="77777777" w:rsidR="0064657B" w:rsidRPr="00A23582" w:rsidRDefault="0064657B" w:rsidP="007B3C58">
            <w:pPr>
              <w:rPr>
                <w:rFonts w:ascii="Arial" w:hAnsi="Arial" w:cs="Arial"/>
                <w:sz w:val="20"/>
                <w:szCs w:val="20"/>
              </w:rPr>
            </w:pPr>
            <w:r w:rsidRPr="00A23582">
              <w:rPr>
                <w:rFonts w:ascii="Arial" w:hAnsi="Arial" w:cs="Arial"/>
                <w:sz w:val="20"/>
                <w:szCs w:val="20"/>
              </w:rPr>
              <w:t>0.32</w:t>
            </w:r>
          </w:p>
        </w:tc>
      </w:tr>
      <w:tr w:rsidR="00A23582" w:rsidRPr="00A23582" w14:paraId="7DF3D1A3" w14:textId="77777777" w:rsidTr="007B3C58">
        <w:tc>
          <w:tcPr>
            <w:tcW w:w="2310" w:type="dxa"/>
          </w:tcPr>
          <w:p w14:paraId="4EE24777" w14:textId="77777777" w:rsidR="0064657B" w:rsidRPr="00A23582" w:rsidRDefault="0064657B" w:rsidP="007B3C58">
            <w:pPr>
              <w:rPr>
                <w:rFonts w:ascii="Arial" w:hAnsi="Arial" w:cs="Arial"/>
                <w:sz w:val="20"/>
                <w:szCs w:val="20"/>
              </w:rPr>
            </w:pPr>
            <w:r w:rsidRPr="00A23582">
              <w:rPr>
                <w:rFonts w:ascii="Arial" w:hAnsi="Arial" w:cs="Arial"/>
                <w:sz w:val="20"/>
                <w:szCs w:val="20"/>
              </w:rPr>
              <w:t>Capital changes in total</w:t>
            </w:r>
          </w:p>
        </w:tc>
        <w:tc>
          <w:tcPr>
            <w:tcW w:w="2310" w:type="dxa"/>
          </w:tcPr>
          <w:p w14:paraId="59DC6F94" w14:textId="77777777" w:rsidR="0064657B" w:rsidRPr="00A23582" w:rsidRDefault="0064657B" w:rsidP="007B3C58">
            <w:pPr>
              <w:rPr>
                <w:rFonts w:ascii="Arial" w:hAnsi="Arial" w:cs="Arial"/>
                <w:sz w:val="20"/>
                <w:szCs w:val="20"/>
              </w:rPr>
            </w:pPr>
            <w:r w:rsidRPr="00A23582">
              <w:rPr>
                <w:rFonts w:ascii="Arial" w:hAnsi="Arial" w:cs="Arial"/>
                <w:sz w:val="20"/>
                <w:szCs w:val="20"/>
              </w:rPr>
              <w:t>4</w:t>
            </w:r>
          </w:p>
        </w:tc>
        <w:tc>
          <w:tcPr>
            <w:tcW w:w="2311" w:type="dxa"/>
          </w:tcPr>
          <w:p w14:paraId="78B16850" w14:textId="77777777" w:rsidR="0064657B" w:rsidRPr="00A23582" w:rsidRDefault="0064657B" w:rsidP="007B3C58">
            <w:pPr>
              <w:rPr>
                <w:rFonts w:ascii="Arial" w:hAnsi="Arial" w:cs="Arial"/>
                <w:sz w:val="20"/>
                <w:szCs w:val="20"/>
              </w:rPr>
            </w:pPr>
            <w:r w:rsidRPr="00A23582">
              <w:rPr>
                <w:rFonts w:ascii="Arial" w:hAnsi="Arial" w:cs="Arial"/>
                <w:sz w:val="20"/>
                <w:szCs w:val="20"/>
              </w:rPr>
              <w:t>5.4</w:t>
            </w:r>
          </w:p>
        </w:tc>
        <w:tc>
          <w:tcPr>
            <w:tcW w:w="2311" w:type="dxa"/>
          </w:tcPr>
          <w:p w14:paraId="48FBC650" w14:textId="77777777" w:rsidR="0064657B" w:rsidRPr="00A23582" w:rsidRDefault="0064657B" w:rsidP="007B3C58">
            <w:pPr>
              <w:rPr>
                <w:rFonts w:ascii="Arial" w:hAnsi="Arial" w:cs="Arial"/>
                <w:sz w:val="20"/>
                <w:szCs w:val="20"/>
              </w:rPr>
            </w:pPr>
            <w:r w:rsidRPr="00A23582">
              <w:rPr>
                <w:rFonts w:ascii="Arial" w:hAnsi="Arial" w:cs="Arial"/>
                <w:sz w:val="20"/>
                <w:szCs w:val="20"/>
              </w:rPr>
              <w:t>0.22</w:t>
            </w:r>
          </w:p>
        </w:tc>
      </w:tr>
      <w:tr w:rsidR="00A23582" w:rsidRPr="00A23582" w14:paraId="0C8D50F5" w14:textId="77777777" w:rsidTr="007B3C58">
        <w:tc>
          <w:tcPr>
            <w:tcW w:w="2310" w:type="dxa"/>
          </w:tcPr>
          <w:p w14:paraId="0DBE4D9C" w14:textId="77777777" w:rsidR="0064657B" w:rsidRPr="00A23582" w:rsidRDefault="0064657B" w:rsidP="007B3C58">
            <w:pPr>
              <w:rPr>
                <w:rFonts w:ascii="Arial" w:hAnsi="Arial" w:cs="Arial"/>
                <w:sz w:val="20"/>
                <w:szCs w:val="20"/>
              </w:rPr>
            </w:pPr>
            <w:r w:rsidRPr="00A23582">
              <w:rPr>
                <w:rFonts w:ascii="Arial" w:hAnsi="Arial" w:cs="Arial"/>
                <w:sz w:val="20"/>
                <w:szCs w:val="20"/>
              </w:rPr>
              <w:t>Other costs</w:t>
            </w:r>
          </w:p>
        </w:tc>
        <w:tc>
          <w:tcPr>
            <w:tcW w:w="2310" w:type="dxa"/>
          </w:tcPr>
          <w:p w14:paraId="58B402A8" w14:textId="77777777" w:rsidR="0064657B" w:rsidRPr="00A23582" w:rsidRDefault="0064657B" w:rsidP="007B3C58">
            <w:pPr>
              <w:rPr>
                <w:rFonts w:ascii="Arial" w:hAnsi="Arial" w:cs="Arial"/>
                <w:sz w:val="20"/>
                <w:szCs w:val="20"/>
              </w:rPr>
            </w:pPr>
            <w:r w:rsidRPr="00A23582">
              <w:rPr>
                <w:rFonts w:ascii="Arial" w:hAnsi="Arial" w:cs="Arial"/>
                <w:sz w:val="20"/>
                <w:szCs w:val="20"/>
              </w:rPr>
              <w:t>10</w:t>
            </w:r>
          </w:p>
        </w:tc>
        <w:tc>
          <w:tcPr>
            <w:tcW w:w="2311" w:type="dxa"/>
          </w:tcPr>
          <w:p w14:paraId="0CD6CE96" w14:textId="77777777" w:rsidR="0064657B" w:rsidRPr="00A23582" w:rsidRDefault="0064657B" w:rsidP="007B3C58">
            <w:pPr>
              <w:rPr>
                <w:rFonts w:ascii="Arial" w:hAnsi="Arial" w:cs="Arial"/>
                <w:sz w:val="20"/>
                <w:szCs w:val="20"/>
              </w:rPr>
            </w:pPr>
            <w:r w:rsidRPr="00A23582">
              <w:rPr>
                <w:rFonts w:ascii="Arial" w:hAnsi="Arial" w:cs="Arial"/>
                <w:sz w:val="20"/>
                <w:szCs w:val="20"/>
              </w:rPr>
              <w:t>5.4</w:t>
            </w:r>
          </w:p>
        </w:tc>
        <w:tc>
          <w:tcPr>
            <w:tcW w:w="2311" w:type="dxa"/>
          </w:tcPr>
          <w:p w14:paraId="27C00505" w14:textId="77777777" w:rsidR="0064657B" w:rsidRPr="00A23582" w:rsidRDefault="0064657B" w:rsidP="007B3C58">
            <w:pPr>
              <w:rPr>
                <w:rFonts w:ascii="Arial" w:hAnsi="Arial" w:cs="Arial"/>
                <w:sz w:val="20"/>
                <w:szCs w:val="20"/>
              </w:rPr>
            </w:pPr>
            <w:r w:rsidRPr="00A23582">
              <w:rPr>
                <w:rFonts w:ascii="Arial" w:hAnsi="Arial" w:cs="Arial"/>
                <w:sz w:val="20"/>
                <w:szCs w:val="20"/>
              </w:rPr>
              <w:t>0.54</w:t>
            </w:r>
          </w:p>
        </w:tc>
      </w:tr>
      <w:tr w:rsidR="00A23582" w:rsidRPr="00A23582" w14:paraId="7BC76DA0" w14:textId="77777777" w:rsidTr="007B3C58">
        <w:tc>
          <w:tcPr>
            <w:tcW w:w="2310" w:type="dxa"/>
          </w:tcPr>
          <w:p w14:paraId="24678D10" w14:textId="77777777" w:rsidR="0064657B" w:rsidRPr="00A23582" w:rsidRDefault="0064657B" w:rsidP="007B3C58">
            <w:pPr>
              <w:rPr>
                <w:rFonts w:ascii="Arial" w:hAnsi="Arial" w:cs="Arial"/>
                <w:sz w:val="20"/>
                <w:szCs w:val="20"/>
              </w:rPr>
            </w:pPr>
            <w:r w:rsidRPr="00A23582">
              <w:rPr>
                <w:rFonts w:ascii="Arial" w:hAnsi="Arial" w:cs="Arial"/>
                <w:sz w:val="20"/>
                <w:szCs w:val="20"/>
              </w:rPr>
              <w:t>% increase</w:t>
            </w:r>
          </w:p>
        </w:tc>
        <w:tc>
          <w:tcPr>
            <w:tcW w:w="2310" w:type="dxa"/>
          </w:tcPr>
          <w:p w14:paraId="339B7249" w14:textId="77777777" w:rsidR="0064657B" w:rsidRPr="00A23582" w:rsidRDefault="0064657B" w:rsidP="007B3C58">
            <w:pPr>
              <w:rPr>
                <w:rFonts w:ascii="Arial" w:hAnsi="Arial" w:cs="Arial"/>
                <w:sz w:val="20"/>
                <w:szCs w:val="20"/>
              </w:rPr>
            </w:pPr>
          </w:p>
        </w:tc>
        <w:tc>
          <w:tcPr>
            <w:tcW w:w="2311" w:type="dxa"/>
          </w:tcPr>
          <w:p w14:paraId="6D7C1B54" w14:textId="77777777" w:rsidR="0064657B" w:rsidRPr="00A23582" w:rsidRDefault="0064657B" w:rsidP="007B3C58">
            <w:pPr>
              <w:rPr>
                <w:rFonts w:ascii="Arial" w:hAnsi="Arial" w:cs="Arial"/>
                <w:sz w:val="20"/>
                <w:szCs w:val="20"/>
              </w:rPr>
            </w:pPr>
          </w:p>
        </w:tc>
        <w:tc>
          <w:tcPr>
            <w:tcW w:w="2311" w:type="dxa"/>
          </w:tcPr>
          <w:p w14:paraId="4D316A4A" w14:textId="77777777" w:rsidR="0064657B" w:rsidRPr="00A23582" w:rsidRDefault="0064657B" w:rsidP="007B3C58">
            <w:pPr>
              <w:rPr>
                <w:rFonts w:ascii="Arial" w:hAnsi="Arial" w:cs="Arial"/>
                <w:sz w:val="20"/>
                <w:szCs w:val="20"/>
              </w:rPr>
            </w:pPr>
            <w:r w:rsidRPr="00A23582">
              <w:rPr>
                <w:rFonts w:ascii="Arial" w:hAnsi="Arial" w:cs="Arial"/>
                <w:sz w:val="20"/>
                <w:szCs w:val="20"/>
              </w:rPr>
              <w:t>8.20</w:t>
            </w:r>
          </w:p>
        </w:tc>
      </w:tr>
    </w:tbl>
    <w:p w14:paraId="5FAB5DCC" w14:textId="163B3168" w:rsidR="00FC3FFF" w:rsidRPr="00A23582" w:rsidRDefault="00A15C8F" w:rsidP="00DE5907">
      <w:pPr>
        <w:autoSpaceDE w:val="0"/>
        <w:autoSpaceDN w:val="0"/>
        <w:adjustRightInd w:val="0"/>
        <w:spacing w:line="360" w:lineRule="auto"/>
        <w:jc w:val="both"/>
        <w:rPr>
          <w:rFonts w:ascii="Arial" w:hAnsi="Arial" w:cs="Arial"/>
          <w:sz w:val="20"/>
          <w:szCs w:val="20"/>
        </w:rPr>
      </w:pPr>
      <w:r w:rsidRPr="00A23582">
        <w:rPr>
          <w:rFonts w:ascii="Arial" w:hAnsi="Arial" w:cs="Arial"/>
          <w:sz w:val="20"/>
          <w:szCs w:val="20"/>
        </w:rPr>
        <w:t>Where the entity’s evaluation of its cost structure results in a lower or higher tariff increase to that proposed by NERSA, the entity must re-structure its tariffs accordingly and ensure it provides the necessary motivation and information in its tariff application to NERSA.</w:t>
      </w:r>
    </w:p>
    <w:p w14:paraId="4C3A529F" w14:textId="77777777" w:rsidR="00FC3FFF" w:rsidRPr="00A23582" w:rsidRDefault="00FC3FFF" w:rsidP="0056224D">
      <w:pPr>
        <w:pStyle w:val="ListParagraph"/>
        <w:spacing w:line="360" w:lineRule="auto"/>
        <w:ind w:left="0"/>
        <w:jc w:val="both"/>
        <w:rPr>
          <w:rFonts w:ascii="Arial" w:hAnsi="Arial" w:cs="Arial"/>
          <w:sz w:val="20"/>
          <w:szCs w:val="20"/>
        </w:rPr>
      </w:pPr>
    </w:p>
    <w:p w14:paraId="74806CBC" w14:textId="00A95DA0" w:rsidR="00706C7C" w:rsidRPr="00A23582" w:rsidRDefault="00DE5907" w:rsidP="00706C7C">
      <w:pPr>
        <w:pBdr>
          <w:top w:val="single" w:sz="4" w:space="0"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Pr>
          <w:rFonts w:ascii="Arial" w:hAnsi="Arial" w:cs="Arial"/>
          <w:b/>
          <w:sz w:val="20"/>
          <w:szCs w:val="20"/>
        </w:rPr>
        <w:t>SECTION 11</w:t>
      </w:r>
      <w:r w:rsidR="00706C7C" w:rsidRPr="00A23582">
        <w:rPr>
          <w:rFonts w:ascii="Arial" w:hAnsi="Arial" w:cs="Arial"/>
          <w:b/>
          <w:sz w:val="20"/>
          <w:szCs w:val="20"/>
        </w:rPr>
        <w:t xml:space="preserve">: REVIEW </w:t>
      </w:r>
      <w:r>
        <w:rPr>
          <w:rFonts w:ascii="Arial" w:hAnsi="Arial" w:cs="Arial"/>
          <w:b/>
          <w:sz w:val="20"/>
          <w:szCs w:val="20"/>
        </w:rPr>
        <w:t>PROCESS</w:t>
      </w:r>
    </w:p>
    <w:p w14:paraId="7DD8535E" w14:textId="77777777" w:rsidR="00706C7C" w:rsidRPr="00A23582" w:rsidRDefault="00706C7C" w:rsidP="00706C7C">
      <w:pPr>
        <w:spacing w:line="360" w:lineRule="auto"/>
        <w:jc w:val="both"/>
        <w:rPr>
          <w:rFonts w:ascii="Arial" w:hAnsi="Arial" w:cs="Arial"/>
          <w:sz w:val="20"/>
          <w:szCs w:val="20"/>
        </w:rPr>
      </w:pPr>
    </w:p>
    <w:p w14:paraId="6F032CB7" w14:textId="77777777" w:rsidR="0056224D" w:rsidRPr="00A23582" w:rsidRDefault="0056224D" w:rsidP="0056224D">
      <w:pPr>
        <w:spacing w:line="360" w:lineRule="auto"/>
        <w:jc w:val="both"/>
        <w:rPr>
          <w:rFonts w:ascii="Arial" w:hAnsi="Arial" w:cs="Arial"/>
          <w:sz w:val="20"/>
          <w:szCs w:val="20"/>
        </w:rPr>
      </w:pPr>
      <w:r w:rsidRPr="00A23582">
        <w:rPr>
          <w:rFonts w:ascii="Arial" w:hAnsi="Arial" w:cs="Arial"/>
          <w:sz w:val="20"/>
          <w:szCs w:val="20"/>
        </w:rPr>
        <w:t xml:space="preserve">This policy and underlying strategies will be reviewed at least annually, or as necessary, to ensure its continued application and relevance. </w:t>
      </w:r>
    </w:p>
    <w:p w14:paraId="67D75426" w14:textId="77777777" w:rsidR="0056224D" w:rsidRPr="00A23582" w:rsidRDefault="0056224D" w:rsidP="0056224D">
      <w:pPr>
        <w:spacing w:line="360" w:lineRule="auto"/>
        <w:jc w:val="both"/>
        <w:rPr>
          <w:rFonts w:ascii="Arial" w:hAnsi="Arial" w:cs="Arial"/>
          <w:sz w:val="20"/>
          <w:szCs w:val="20"/>
        </w:rPr>
      </w:pPr>
    </w:p>
    <w:p w14:paraId="5AB76FFC" w14:textId="77777777" w:rsidR="0056224D" w:rsidRPr="00A23582" w:rsidRDefault="0056224D" w:rsidP="001753BA">
      <w:pPr>
        <w:spacing w:line="360" w:lineRule="auto"/>
        <w:ind w:right="468"/>
        <w:jc w:val="both"/>
        <w:rPr>
          <w:rFonts w:ascii="Arial" w:hAnsi="Arial" w:cs="Arial"/>
          <w:b/>
          <w:sz w:val="20"/>
          <w:szCs w:val="20"/>
        </w:rPr>
      </w:pPr>
    </w:p>
    <w:p w14:paraId="4A4FFACD" w14:textId="77777777" w:rsidR="0005240D" w:rsidRPr="00A23582" w:rsidRDefault="0005240D" w:rsidP="001753BA">
      <w:pPr>
        <w:spacing w:line="360" w:lineRule="auto"/>
        <w:ind w:right="468"/>
        <w:jc w:val="both"/>
        <w:rPr>
          <w:rFonts w:ascii="Arial" w:hAnsi="Arial" w:cs="Arial"/>
          <w:b/>
          <w:sz w:val="20"/>
          <w:szCs w:val="20"/>
        </w:rPr>
      </w:pPr>
    </w:p>
    <w:p w14:paraId="795565A8" w14:textId="77777777" w:rsidR="0005240D" w:rsidRPr="00A23582" w:rsidRDefault="0005240D" w:rsidP="001753BA">
      <w:pPr>
        <w:spacing w:line="360" w:lineRule="auto"/>
        <w:ind w:right="468"/>
        <w:jc w:val="both"/>
        <w:rPr>
          <w:rFonts w:ascii="Arial" w:hAnsi="Arial" w:cs="Arial"/>
          <w:b/>
          <w:sz w:val="20"/>
          <w:szCs w:val="20"/>
        </w:rPr>
      </w:pPr>
    </w:p>
    <w:p w14:paraId="5C29E068" w14:textId="77777777" w:rsidR="0005240D" w:rsidRPr="00A23582" w:rsidRDefault="0005240D" w:rsidP="001753BA">
      <w:pPr>
        <w:spacing w:line="360" w:lineRule="auto"/>
        <w:ind w:right="468"/>
        <w:jc w:val="both"/>
        <w:rPr>
          <w:rFonts w:ascii="Arial" w:hAnsi="Arial" w:cs="Arial"/>
          <w:b/>
          <w:sz w:val="20"/>
          <w:szCs w:val="20"/>
        </w:rPr>
      </w:pPr>
    </w:p>
    <w:sectPr w:rsidR="0005240D" w:rsidRPr="00A23582" w:rsidSect="001A1ABD">
      <w:headerReference w:type="even" r:id="rId10"/>
      <w:headerReference w:type="default" r:id="rId11"/>
      <w:footerReference w:type="even" r:id="rId12"/>
      <w:footerReference w:type="default" r:id="rId13"/>
      <w:headerReference w:type="first" r:id="rId14"/>
      <w:footerReference w:type="first" r:id="rId15"/>
      <w:pgSz w:w="12240" w:h="15840"/>
      <w:pgMar w:top="1440" w:right="1041"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A7AB8" w14:textId="77777777" w:rsidR="0064528F" w:rsidRDefault="0064528F" w:rsidP="00FF7BE3">
      <w:r>
        <w:separator/>
      </w:r>
    </w:p>
  </w:endnote>
  <w:endnote w:type="continuationSeparator" w:id="0">
    <w:p w14:paraId="51E35EE6" w14:textId="77777777" w:rsidR="0064528F" w:rsidRDefault="0064528F"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AB7FC" w14:textId="77777777" w:rsidR="00E63D56" w:rsidRDefault="00E63D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130"/>
      <w:docPartObj>
        <w:docPartGallery w:val="Page Numbers (Bottom of Page)"/>
        <w:docPartUnique/>
      </w:docPartObj>
    </w:sdtPr>
    <w:sdtEndPr>
      <w:rPr>
        <w:rFonts w:ascii="Arial" w:hAnsi="Arial" w:cs="Arial"/>
        <w:sz w:val="22"/>
      </w:rPr>
    </w:sdtEndPr>
    <w:sdtContent>
      <w:p w14:paraId="182F50A1" w14:textId="77777777" w:rsidR="001E35F3" w:rsidRPr="001E35F3" w:rsidRDefault="001E35F3" w:rsidP="001E35F3">
        <w:pPr>
          <w:pStyle w:val="Footer"/>
          <w:tabs>
            <w:tab w:val="clear" w:pos="9360"/>
            <w:tab w:val="right" w:pos="9498"/>
          </w:tabs>
          <w:jc w:val="right"/>
          <w:rPr>
            <w:u w:val="single"/>
          </w:rPr>
        </w:pPr>
        <w:r>
          <w:rPr>
            <w:u w:val="single"/>
          </w:rPr>
          <w:tab/>
        </w:r>
        <w:r>
          <w:rPr>
            <w:u w:val="single"/>
          </w:rPr>
          <w:tab/>
        </w:r>
        <w:r>
          <w:rPr>
            <w:u w:val="single"/>
          </w:rPr>
          <w:tab/>
        </w:r>
      </w:p>
      <w:p w14:paraId="6A34E8E8" w14:textId="4F1472C6" w:rsidR="00C64F6A" w:rsidRPr="001A1ABD" w:rsidRDefault="001E35F3">
        <w:pPr>
          <w:pStyle w:val="Footer"/>
          <w:jc w:val="right"/>
          <w:rPr>
            <w:rFonts w:ascii="Arial" w:hAnsi="Arial" w:cs="Arial"/>
          </w:rPr>
        </w:pPr>
        <w:r>
          <w:rPr>
            <w:rFonts w:ascii="Book Antiqua" w:hAnsi="Book Antiqua"/>
            <w:sz w:val="22"/>
            <w:szCs w:val="22"/>
          </w:rPr>
          <w:tab/>
        </w:r>
        <w:r>
          <w:rPr>
            <w:rFonts w:ascii="Book Antiqua" w:hAnsi="Book Antiqua"/>
            <w:sz w:val="22"/>
            <w:szCs w:val="22"/>
          </w:rPr>
          <w:tab/>
        </w:r>
        <w:r w:rsidR="00C64F6A" w:rsidRPr="001A1ABD">
          <w:rPr>
            <w:rFonts w:ascii="Arial" w:hAnsi="Arial" w:cs="Arial"/>
            <w:sz w:val="20"/>
            <w:szCs w:val="22"/>
          </w:rPr>
          <w:t xml:space="preserve">Page | </w:t>
        </w:r>
        <w:r w:rsidR="00C64F6A" w:rsidRPr="001A1ABD">
          <w:rPr>
            <w:rFonts w:ascii="Arial" w:hAnsi="Arial" w:cs="Arial"/>
            <w:sz w:val="20"/>
            <w:szCs w:val="22"/>
          </w:rPr>
          <w:fldChar w:fldCharType="begin"/>
        </w:r>
        <w:r w:rsidR="00C64F6A" w:rsidRPr="001A1ABD">
          <w:rPr>
            <w:rFonts w:ascii="Arial" w:hAnsi="Arial" w:cs="Arial"/>
            <w:sz w:val="20"/>
            <w:szCs w:val="22"/>
          </w:rPr>
          <w:instrText xml:space="preserve"> PAGE   \* MERGEFORMAT </w:instrText>
        </w:r>
        <w:r w:rsidR="00C64F6A" w:rsidRPr="001A1ABD">
          <w:rPr>
            <w:rFonts w:ascii="Arial" w:hAnsi="Arial" w:cs="Arial"/>
            <w:sz w:val="20"/>
            <w:szCs w:val="22"/>
          </w:rPr>
          <w:fldChar w:fldCharType="separate"/>
        </w:r>
        <w:r w:rsidR="00480167">
          <w:rPr>
            <w:rFonts w:ascii="Arial" w:hAnsi="Arial" w:cs="Arial"/>
            <w:noProof/>
            <w:sz w:val="20"/>
            <w:szCs w:val="22"/>
          </w:rPr>
          <w:t>14</w:t>
        </w:r>
        <w:r w:rsidR="00C64F6A" w:rsidRPr="001A1ABD">
          <w:rPr>
            <w:rFonts w:ascii="Arial" w:hAnsi="Arial" w:cs="Arial"/>
            <w:sz w:val="20"/>
            <w:szCs w:val="22"/>
          </w:rPr>
          <w:fldChar w:fldCharType="end"/>
        </w:r>
        <w:r w:rsidR="00C64F6A" w:rsidRPr="001A1ABD">
          <w:rPr>
            <w:rFonts w:ascii="Arial" w:hAnsi="Arial" w:cs="Arial"/>
            <w:sz w:val="22"/>
          </w:rPr>
          <w:t xml:space="preserve"> </w:t>
        </w:r>
      </w:p>
    </w:sdtContent>
  </w:sdt>
  <w:p w14:paraId="0AD803DF" w14:textId="77777777" w:rsidR="00C64F6A" w:rsidRDefault="00C64F6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37A2" w14:textId="77777777" w:rsidR="00E63D56" w:rsidRDefault="00E63D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5EB52" w14:textId="77777777" w:rsidR="0064528F" w:rsidRDefault="0064528F" w:rsidP="00FF7BE3">
      <w:r>
        <w:separator/>
      </w:r>
    </w:p>
  </w:footnote>
  <w:footnote w:type="continuationSeparator" w:id="0">
    <w:p w14:paraId="216121A6" w14:textId="77777777" w:rsidR="0064528F" w:rsidRDefault="0064528F"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728F1" w14:textId="77777777" w:rsidR="00E63D56" w:rsidRDefault="00E63D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70B0A" w14:textId="4FA9600A" w:rsidR="001E35F3" w:rsidRPr="00E74E0C" w:rsidRDefault="001E35F3" w:rsidP="001E35F3">
    <w:pPr>
      <w:pStyle w:val="Header"/>
      <w:rPr>
        <w:rFonts w:ascii="Arial" w:hAnsi="Arial" w:cs="Arial"/>
        <w:color w:val="000000" w:themeColor="text1"/>
        <w:sz w:val="28"/>
        <w:szCs w:val="28"/>
        <w:lang w:val="en-GB"/>
      </w:rPr>
    </w:pPr>
    <w:proofErr w:type="spellStart"/>
    <w:r w:rsidRPr="00E74E0C">
      <w:rPr>
        <w:rFonts w:ascii="Arial" w:hAnsi="Arial" w:cs="Arial"/>
        <w:color w:val="000000" w:themeColor="text1"/>
        <w:sz w:val="28"/>
        <w:szCs w:val="28"/>
        <w:lang w:val="en-GB"/>
      </w:rPr>
      <w:t>Centlec</w:t>
    </w:r>
    <w:proofErr w:type="spellEnd"/>
    <w:r w:rsidRPr="00E74E0C">
      <w:rPr>
        <w:rFonts w:ascii="Arial" w:hAnsi="Arial" w:cs="Arial"/>
        <w:color w:val="000000" w:themeColor="text1"/>
        <w:sz w:val="28"/>
        <w:szCs w:val="28"/>
        <w:lang w:val="en-GB"/>
      </w:rPr>
      <w:t xml:space="preserve"> (</w:t>
    </w:r>
    <w:proofErr w:type="spellStart"/>
    <w:r w:rsidRPr="00E74E0C">
      <w:rPr>
        <w:rFonts w:ascii="Arial" w:hAnsi="Arial" w:cs="Arial"/>
        <w:color w:val="000000" w:themeColor="text1"/>
        <w:sz w:val="28"/>
        <w:szCs w:val="28"/>
        <w:lang w:val="en-GB"/>
      </w:rPr>
      <w:t>SoC</w:t>
    </w:r>
    <w:proofErr w:type="spellEnd"/>
    <w:r w:rsidRPr="00E74E0C">
      <w:rPr>
        <w:rFonts w:ascii="Arial" w:hAnsi="Arial" w:cs="Arial"/>
        <w:color w:val="000000" w:themeColor="text1"/>
        <w:sz w:val="28"/>
        <w:szCs w:val="28"/>
        <w:lang w:val="en-GB"/>
      </w:rPr>
      <w:t xml:space="preserve">) – </w:t>
    </w:r>
    <w:r>
      <w:rPr>
        <w:rFonts w:ascii="Arial" w:hAnsi="Arial" w:cs="Arial"/>
        <w:color w:val="000000" w:themeColor="text1"/>
        <w:sz w:val="28"/>
        <w:szCs w:val="28"/>
        <w:lang w:val="en-GB"/>
      </w:rPr>
      <w:t xml:space="preserve">Tariff </w:t>
    </w:r>
    <w:r w:rsidRPr="00E74E0C">
      <w:rPr>
        <w:rFonts w:ascii="Arial" w:hAnsi="Arial" w:cs="Arial"/>
        <w:color w:val="000000" w:themeColor="text1"/>
        <w:sz w:val="28"/>
        <w:szCs w:val="28"/>
        <w:lang w:val="en-GB"/>
      </w:rPr>
      <w:t>Policy</w:t>
    </w:r>
  </w:p>
  <w:p w14:paraId="47BF4F2E" w14:textId="77777777" w:rsidR="001753BA" w:rsidRPr="001E35F3" w:rsidRDefault="001753BA" w:rsidP="001753BA">
    <w:pPr>
      <w:pStyle w:val="Header"/>
      <w:rPr>
        <w:rFonts w:ascii="Arial" w:hAnsi="Arial" w:cs="Arial"/>
        <w:color w:val="000000" w:themeColor="text1"/>
        <w:u w:val="single"/>
        <w:lang w:val="en-GB"/>
      </w:rPr>
    </w:pPr>
    <w:r w:rsidRPr="001E35F3">
      <w:rPr>
        <w:rFonts w:ascii="Arial" w:hAnsi="Arial" w:cs="Arial"/>
        <w:color w:val="000000" w:themeColor="text1"/>
        <w:u w:val="single"/>
        <w:lang w:val="en-GB"/>
      </w:rPr>
      <w:tab/>
    </w:r>
    <w:r w:rsidRPr="001E35F3">
      <w:rPr>
        <w:rFonts w:ascii="Arial" w:hAnsi="Arial" w:cs="Arial"/>
        <w:color w:val="000000" w:themeColor="text1"/>
        <w:u w:val="single"/>
        <w:lang w:val="en-GB"/>
      </w:rPr>
      <w:tab/>
    </w:r>
  </w:p>
  <w:p w14:paraId="114D7BAB" w14:textId="77777777" w:rsidR="00620A7F" w:rsidRDefault="00620A7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AED9C" w14:textId="77777777" w:rsidR="00E63D56" w:rsidRDefault="00E63D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439"/>
    <w:multiLevelType w:val="hybridMultilevel"/>
    <w:tmpl w:val="1C00AFF6"/>
    <w:lvl w:ilvl="0" w:tplc="1EE22768">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A004F60"/>
    <w:multiLevelType w:val="hybridMultilevel"/>
    <w:tmpl w:val="A5229BEA"/>
    <w:lvl w:ilvl="0" w:tplc="5212D654">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B424D"/>
    <w:multiLevelType w:val="hybridMultilevel"/>
    <w:tmpl w:val="9C1AFB1A"/>
    <w:lvl w:ilvl="0" w:tplc="97725424">
      <w:start w:val="1"/>
      <w:numFmt w:val="lowerRoman"/>
      <w:lvlText w:val="(%1)"/>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E51842"/>
    <w:multiLevelType w:val="hybridMultilevel"/>
    <w:tmpl w:val="82767A94"/>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10C17A88"/>
    <w:multiLevelType w:val="hybridMultilevel"/>
    <w:tmpl w:val="1FF6A83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11176D3"/>
    <w:multiLevelType w:val="hybridMultilevel"/>
    <w:tmpl w:val="A37A22D4"/>
    <w:lvl w:ilvl="0" w:tplc="27F43828">
      <w:start w:val="1"/>
      <w:numFmt w:val="lowerRoman"/>
      <w:lvlText w:val="%1."/>
      <w:lvlJc w:val="left"/>
      <w:pPr>
        <w:ind w:left="1080" w:hanging="360"/>
      </w:pPr>
      <w:rPr>
        <w:rFonts w:hint="default"/>
      </w:rPr>
    </w:lvl>
    <w:lvl w:ilvl="1" w:tplc="7E423DF8">
      <w:start w:val="1"/>
      <w:numFmt w:val="lowerLetter"/>
      <w:lvlText w:val="(%2)"/>
      <w:lvlJc w:val="left"/>
      <w:pPr>
        <w:ind w:left="1815" w:hanging="375"/>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12B60C0B"/>
    <w:multiLevelType w:val="hybridMultilevel"/>
    <w:tmpl w:val="F9303702"/>
    <w:lvl w:ilvl="0" w:tplc="A65EFDFA">
      <w:start w:val="7"/>
      <w:numFmt w:val="decimal"/>
      <w:lvlText w:val="%1."/>
      <w:lvlJc w:val="left"/>
      <w:pPr>
        <w:ind w:left="360" w:hanging="360"/>
      </w:pPr>
      <w:rPr>
        <w:rFonts w:hint="default"/>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42167EE"/>
    <w:multiLevelType w:val="hybridMultilevel"/>
    <w:tmpl w:val="DD361BF0"/>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6520F5B"/>
    <w:multiLevelType w:val="hybridMultilevel"/>
    <w:tmpl w:val="90D6D11C"/>
    <w:lvl w:ilvl="0" w:tplc="1EE22768">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9" w15:restartNumberingAfterBreak="0">
    <w:nsid w:val="166F4A62"/>
    <w:multiLevelType w:val="hybridMultilevel"/>
    <w:tmpl w:val="AF3E62B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20B9D"/>
    <w:multiLevelType w:val="hybridMultilevel"/>
    <w:tmpl w:val="613CC386"/>
    <w:lvl w:ilvl="0" w:tplc="1EE22768">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18FB7E2F"/>
    <w:multiLevelType w:val="hybridMultilevel"/>
    <w:tmpl w:val="69D45E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D8825F1"/>
    <w:multiLevelType w:val="hybridMultilevel"/>
    <w:tmpl w:val="6ABC2DC4"/>
    <w:lvl w:ilvl="0" w:tplc="AF12F7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E1D5B"/>
    <w:multiLevelType w:val="hybridMultilevel"/>
    <w:tmpl w:val="B84A6DA4"/>
    <w:lvl w:ilvl="0" w:tplc="1EE22768">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1EC65246"/>
    <w:multiLevelType w:val="hybridMultilevel"/>
    <w:tmpl w:val="3DCC4316"/>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1EF301F4"/>
    <w:multiLevelType w:val="hybridMultilevel"/>
    <w:tmpl w:val="372889A2"/>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D143DC"/>
    <w:multiLevelType w:val="hybridMultilevel"/>
    <w:tmpl w:val="355675A4"/>
    <w:lvl w:ilvl="0" w:tplc="7E423DF8">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FF22EEB"/>
    <w:multiLevelType w:val="hybridMultilevel"/>
    <w:tmpl w:val="5754A14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2625254F"/>
    <w:multiLevelType w:val="hybridMultilevel"/>
    <w:tmpl w:val="F162DD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0CA71AC"/>
    <w:multiLevelType w:val="hybridMultilevel"/>
    <w:tmpl w:val="4AD89532"/>
    <w:lvl w:ilvl="0" w:tplc="1C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F3EBA"/>
    <w:multiLevelType w:val="hybridMultilevel"/>
    <w:tmpl w:val="4942E67A"/>
    <w:lvl w:ilvl="0" w:tplc="7E423DF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8753237"/>
    <w:multiLevelType w:val="hybridMultilevel"/>
    <w:tmpl w:val="4B161DBC"/>
    <w:lvl w:ilvl="0" w:tplc="1EE22768">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3E8414F3"/>
    <w:multiLevelType w:val="hybridMultilevel"/>
    <w:tmpl w:val="2312E520"/>
    <w:lvl w:ilvl="0" w:tplc="97725424">
      <w:start w:val="1"/>
      <w:numFmt w:val="lowerRoman"/>
      <w:lvlText w:val="(%1)"/>
      <w:lvlJc w:val="left"/>
      <w:pPr>
        <w:ind w:left="1440" w:hanging="360"/>
      </w:pPr>
      <w:rPr>
        <w:rFonts w:ascii="Arial" w:eastAsia="Times New Roman" w:hAnsi="Arial" w:cs="Arial"/>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3" w15:restartNumberingAfterBreak="0">
    <w:nsid w:val="414E090A"/>
    <w:multiLevelType w:val="hybridMultilevel"/>
    <w:tmpl w:val="C9A6914A"/>
    <w:lvl w:ilvl="0" w:tplc="AF12F7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F12F71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86052"/>
    <w:multiLevelType w:val="hybridMultilevel"/>
    <w:tmpl w:val="C3DE94CE"/>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73754EC"/>
    <w:multiLevelType w:val="hybridMultilevel"/>
    <w:tmpl w:val="4FFE4EA2"/>
    <w:lvl w:ilvl="0" w:tplc="1EE22768">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D351F34"/>
    <w:multiLevelType w:val="hybridMultilevel"/>
    <w:tmpl w:val="A66E7222"/>
    <w:lvl w:ilvl="0" w:tplc="AF12F71C">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530D64EF"/>
    <w:multiLevelType w:val="hybridMultilevel"/>
    <w:tmpl w:val="D2B29276"/>
    <w:lvl w:ilvl="0" w:tplc="AF12F71C">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53CD13C8"/>
    <w:multiLevelType w:val="hybridMultilevel"/>
    <w:tmpl w:val="24B82AA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3D30D8B"/>
    <w:multiLevelType w:val="hybridMultilevel"/>
    <w:tmpl w:val="9F502842"/>
    <w:lvl w:ilvl="0" w:tplc="1C090001">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7C1799"/>
    <w:multiLevelType w:val="hybridMultilevel"/>
    <w:tmpl w:val="13202FA6"/>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267E0"/>
    <w:multiLevelType w:val="hybridMultilevel"/>
    <w:tmpl w:val="B3D0C65A"/>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EB3AF2"/>
    <w:multiLevelType w:val="hybridMultilevel"/>
    <w:tmpl w:val="3CF283A4"/>
    <w:lvl w:ilvl="0" w:tplc="AF12F71C">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6A2B4838"/>
    <w:multiLevelType w:val="hybridMultilevel"/>
    <w:tmpl w:val="B5E45FB8"/>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15:restartNumberingAfterBreak="0">
    <w:nsid w:val="6FE15DC9"/>
    <w:multiLevelType w:val="hybridMultilevel"/>
    <w:tmpl w:val="55B4618A"/>
    <w:lvl w:ilvl="0" w:tplc="76FC0DFE">
      <w:start w:val="1"/>
      <w:numFmt w:val="lowerRoman"/>
      <w:lvlText w:val="(%1)"/>
      <w:lvlJc w:val="left"/>
      <w:pPr>
        <w:ind w:left="720"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21860ED"/>
    <w:multiLevelType w:val="hybridMultilevel"/>
    <w:tmpl w:val="8430B4DC"/>
    <w:lvl w:ilvl="0" w:tplc="AF12F71C">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580A9A"/>
    <w:multiLevelType w:val="hybridMultilevel"/>
    <w:tmpl w:val="C31CB750"/>
    <w:lvl w:ilvl="0" w:tplc="1EE22768">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7BC03D0B"/>
    <w:multiLevelType w:val="hybridMultilevel"/>
    <w:tmpl w:val="05D879FE"/>
    <w:lvl w:ilvl="0" w:tplc="1EE22768">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1"/>
  </w:num>
  <w:num w:numId="2">
    <w:abstractNumId w:val="23"/>
  </w:num>
  <w:num w:numId="3">
    <w:abstractNumId w:val="12"/>
  </w:num>
  <w:num w:numId="4">
    <w:abstractNumId w:val="35"/>
  </w:num>
  <w:num w:numId="5">
    <w:abstractNumId w:val="4"/>
  </w:num>
  <w:num w:numId="6">
    <w:abstractNumId w:val="24"/>
  </w:num>
  <w:num w:numId="7">
    <w:abstractNumId w:val="5"/>
  </w:num>
  <w:num w:numId="8">
    <w:abstractNumId w:val="14"/>
  </w:num>
  <w:num w:numId="9">
    <w:abstractNumId w:val="7"/>
  </w:num>
  <w:num w:numId="10">
    <w:abstractNumId w:val="32"/>
  </w:num>
  <w:num w:numId="11">
    <w:abstractNumId w:val="27"/>
  </w:num>
  <w:num w:numId="12">
    <w:abstractNumId w:val="33"/>
  </w:num>
  <w:num w:numId="13">
    <w:abstractNumId w:val="26"/>
  </w:num>
  <w:num w:numId="14">
    <w:abstractNumId w:val="6"/>
  </w:num>
  <w:num w:numId="15">
    <w:abstractNumId w:val="3"/>
  </w:num>
  <w:num w:numId="16">
    <w:abstractNumId w:val="31"/>
  </w:num>
  <w:num w:numId="17">
    <w:abstractNumId w:val="9"/>
  </w:num>
  <w:num w:numId="18">
    <w:abstractNumId w:val="15"/>
  </w:num>
  <w:num w:numId="19">
    <w:abstractNumId w:val="18"/>
  </w:num>
  <w:num w:numId="20">
    <w:abstractNumId w:val="10"/>
  </w:num>
  <w:num w:numId="21">
    <w:abstractNumId w:val="36"/>
  </w:num>
  <w:num w:numId="22">
    <w:abstractNumId w:val="8"/>
  </w:num>
  <w:num w:numId="23">
    <w:abstractNumId w:val="25"/>
  </w:num>
  <w:num w:numId="24">
    <w:abstractNumId w:val="17"/>
  </w:num>
  <w:num w:numId="25">
    <w:abstractNumId w:val="13"/>
  </w:num>
  <w:num w:numId="26">
    <w:abstractNumId w:val="0"/>
  </w:num>
  <w:num w:numId="27">
    <w:abstractNumId w:val="37"/>
  </w:num>
  <w:num w:numId="28">
    <w:abstractNumId w:val="21"/>
  </w:num>
  <w:num w:numId="29">
    <w:abstractNumId w:val="30"/>
  </w:num>
  <w:num w:numId="30">
    <w:abstractNumId w:val="11"/>
  </w:num>
  <w:num w:numId="31">
    <w:abstractNumId w:val="29"/>
  </w:num>
  <w:num w:numId="32">
    <w:abstractNumId w:val="19"/>
  </w:num>
  <w:num w:numId="33">
    <w:abstractNumId w:val="28"/>
  </w:num>
  <w:num w:numId="34">
    <w:abstractNumId w:val="22"/>
  </w:num>
  <w:num w:numId="35">
    <w:abstractNumId w:val="2"/>
  </w:num>
  <w:num w:numId="36">
    <w:abstractNumId w:val="16"/>
  </w:num>
  <w:num w:numId="37">
    <w:abstractNumId w:val="20"/>
  </w:num>
  <w:num w:numId="38">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1C00"/>
    <w:rsid w:val="00013BC9"/>
    <w:rsid w:val="00020ECF"/>
    <w:rsid w:val="00044C41"/>
    <w:rsid w:val="0005240D"/>
    <w:rsid w:val="000535F6"/>
    <w:rsid w:val="00060077"/>
    <w:rsid w:val="00060607"/>
    <w:rsid w:val="00060F87"/>
    <w:rsid w:val="00063E36"/>
    <w:rsid w:val="00073934"/>
    <w:rsid w:val="000830E4"/>
    <w:rsid w:val="000B0376"/>
    <w:rsid w:val="000B3CE7"/>
    <w:rsid w:val="000C0364"/>
    <w:rsid w:val="000C26D8"/>
    <w:rsid w:val="000C5B6C"/>
    <w:rsid w:val="000C687E"/>
    <w:rsid w:val="000D3CE1"/>
    <w:rsid w:val="000D5847"/>
    <w:rsid w:val="000E2DEF"/>
    <w:rsid w:val="000E3691"/>
    <w:rsid w:val="000E3EE8"/>
    <w:rsid w:val="00104A17"/>
    <w:rsid w:val="0011081B"/>
    <w:rsid w:val="00110D56"/>
    <w:rsid w:val="00111662"/>
    <w:rsid w:val="001117CC"/>
    <w:rsid w:val="0011366B"/>
    <w:rsid w:val="0011789C"/>
    <w:rsid w:val="00124C95"/>
    <w:rsid w:val="00142123"/>
    <w:rsid w:val="001444C3"/>
    <w:rsid w:val="00146FB1"/>
    <w:rsid w:val="00150C16"/>
    <w:rsid w:val="001547E1"/>
    <w:rsid w:val="001617BC"/>
    <w:rsid w:val="001653F1"/>
    <w:rsid w:val="00171925"/>
    <w:rsid w:val="001753BA"/>
    <w:rsid w:val="00176F68"/>
    <w:rsid w:val="00190663"/>
    <w:rsid w:val="00192B06"/>
    <w:rsid w:val="00195CE7"/>
    <w:rsid w:val="001A00FE"/>
    <w:rsid w:val="001A0A32"/>
    <w:rsid w:val="001A1ABD"/>
    <w:rsid w:val="001A3804"/>
    <w:rsid w:val="001C0E8F"/>
    <w:rsid w:val="001C4D62"/>
    <w:rsid w:val="001C6D93"/>
    <w:rsid w:val="001C6F7F"/>
    <w:rsid w:val="001D5C0A"/>
    <w:rsid w:val="001D68C8"/>
    <w:rsid w:val="001D75A2"/>
    <w:rsid w:val="001E2DD0"/>
    <w:rsid w:val="001E35F3"/>
    <w:rsid w:val="001E3913"/>
    <w:rsid w:val="001E740C"/>
    <w:rsid w:val="001E78F4"/>
    <w:rsid w:val="00207C91"/>
    <w:rsid w:val="0022211F"/>
    <w:rsid w:val="00222E2D"/>
    <w:rsid w:val="002230EB"/>
    <w:rsid w:val="00227F12"/>
    <w:rsid w:val="002328BE"/>
    <w:rsid w:val="0023299E"/>
    <w:rsid w:val="00234B79"/>
    <w:rsid w:val="0024548F"/>
    <w:rsid w:val="002479E5"/>
    <w:rsid w:val="00247DF6"/>
    <w:rsid w:val="002514A2"/>
    <w:rsid w:val="00252EC7"/>
    <w:rsid w:val="00255E30"/>
    <w:rsid w:val="002562E0"/>
    <w:rsid w:val="00256EEB"/>
    <w:rsid w:val="00257971"/>
    <w:rsid w:val="00262E2C"/>
    <w:rsid w:val="00266621"/>
    <w:rsid w:val="00272953"/>
    <w:rsid w:val="002874BE"/>
    <w:rsid w:val="0029537D"/>
    <w:rsid w:val="002A0EFF"/>
    <w:rsid w:val="002A2CCD"/>
    <w:rsid w:val="002C6978"/>
    <w:rsid w:val="002D6C6B"/>
    <w:rsid w:val="002D6D8F"/>
    <w:rsid w:val="002E02AA"/>
    <w:rsid w:val="002E2710"/>
    <w:rsid w:val="002E2C24"/>
    <w:rsid w:val="002E53B1"/>
    <w:rsid w:val="002F1732"/>
    <w:rsid w:val="002F29AF"/>
    <w:rsid w:val="002F3D54"/>
    <w:rsid w:val="002F6B34"/>
    <w:rsid w:val="00300B90"/>
    <w:rsid w:val="00301D0F"/>
    <w:rsid w:val="00310B50"/>
    <w:rsid w:val="00311B8F"/>
    <w:rsid w:val="00312BAD"/>
    <w:rsid w:val="00323DEE"/>
    <w:rsid w:val="003278D9"/>
    <w:rsid w:val="00327B9B"/>
    <w:rsid w:val="00330042"/>
    <w:rsid w:val="0033422C"/>
    <w:rsid w:val="003411BA"/>
    <w:rsid w:val="00345322"/>
    <w:rsid w:val="00346155"/>
    <w:rsid w:val="00346810"/>
    <w:rsid w:val="00353C83"/>
    <w:rsid w:val="003579D1"/>
    <w:rsid w:val="0036328D"/>
    <w:rsid w:val="003660FC"/>
    <w:rsid w:val="00370081"/>
    <w:rsid w:val="00375D5D"/>
    <w:rsid w:val="003852D7"/>
    <w:rsid w:val="003867F5"/>
    <w:rsid w:val="003905AD"/>
    <w:rsid w:val="003918C7"/>
    <w:rsid w:val="00394C1C"/>
    <w:rsid w:val="00394EE5"/>
    <w:rsid w:val="003A1FA2"/>
    <w:rsid w:val="003A2432"/>
    <w:rsid w:val="003A49BA"/>
    <w:rsid w:val="003A54AB"/>
    <w:rsid w:val="003A7785"/>
    <w:rsid w:val="003B4ADC"/>
    <w:rsid w:val="003C01AA"/>
    <w:rsid w:val="003D563D"/>
    <w:rsid w:val="003D7259"/>
    <w:rsid w:val="003F1375"/>
    <w:rsid w:val="003F2799"/>
    <w:rsid w:val="003F756B"/>
    <w:rsid w:val="0040045B"/>
    <w:rsid w:val="00401C4A"/>
    <w:rsid w:val="004020A1"/>
    <w:rsid w:val="00404ECB"/>
    <w:rsid w:val="0041068A"/>
    <w:rsid w:val="0041213C"/>
    <w:rsid w:val="00415A7E"/>
    <w:rsid w:val="00415D7E"/>
    <w:rsid w:val="00425618"/>
    <w:rsid w:val="00427C54"/>
    <w:rsid w:val="00431016"/>
    <w:rsid w:val="004406BE"/>
    <w:rsid w:val="004411F0"/>
    <w:rsid w:val="00444CDB"/>
    <w:rsid w:val="00450A0A"/>
    <w:rsid w:val="00455802"/>
    <w:rsid w:val="00467FEE"/>
    <w:rsid w:val="004774E4"/>
    <w:rsid w:val="00480167"/>
    <w:rsid w:val="004819A8"/>
    <w:rsid w:val="00483499"/>
    <w:rsid w:val="00490350"/>
    <w:rsid w:val="00495CC0"/>
    <w:rsid w:val="004A01F1"/>
    <w:rsid w:val="004A4A36"/>
    <w:rsid w:val="004A4B0C"/>
    <w:rsid w:val="004A7AF8"/>
    <w:rsid w:val="004B0826"/>
    <w:rsid w:val="004B0FAB"/>
    <w:rsid w:val="004B1B5C"/>
    <w:rsid w:val="004B3D6B"/>
    <w:rsid w:val="004B7AAC"/>
    <w:rsid w:val="004C1026"/>
    <w:rsid w:val="004C1087"/>
    <w:rsid w:val="004C1C53"/>
    <w:rsid w:val="004C1FD8"/>
    <w:rsid w:val="004C6DFE"/>
    <w:rsid w:val="004D1867"/>
    <w:rsid w:val="004D771F"/>
    <w:rsid w:val="004E2564"/>
    <w:rsid w:val="004E3067"/>
    <w:rsid w:val="004E3179"/>
    <w:rsid w:val="004F3860"/>
    <w:rsid w:val="004F4204"/>
    <w:rsid w:val="004F4726"/>
    <w:rsid w:val="004F63AA"/>
    <w:rsid w:val="00500527"/>
    <w:rsid w:val="00506209"/>
    <w:rsid w:val="00512426"/>
    <w:rsid w:val="00522F16"/>
    <w:rsid w:val="0053485D"/>
    <w:rsid w:val="005372B8"/>
    <w:rsid w:val="00542BCC"/>
    <w:rsid w:val="00547212"/>
    <w:rsid w:val="00550E4F"/>
    <w:rsid w:val="00553354"/>
    <w:rsid w:val="00553A9E"/>
    <w:rsid w:val="00555594"/>
    <w:rsid w:val="0056009A"/>
    <w:rsid w:val="0056224D"/>
    <w:rsid w:val="005770AC"/>
    <w:rsid w:val="0059110D"/>
    <w:rsid w:val="00595295"/>
    <w:rsid w:val="005A70FE"/>
    <w:rsid w:val="005B44B2"/>
    <w:rsid w:val="005C07C9"/>
    <w:rsid w:val="005C0BBA"/>
    <w:rsid w:val="005C594F"/>
    <w:rsid w:val="005D0941"/>
    <w:rsid w:val="005D4A1D"/>
    <w:rsid w:val="005F1BEC"/>
    <w:rsid w:val="005F27A9"/>
    <w:rsid w:val="006053B4"/>
    <w:rsid w:val="00605AD9"/>
    <w:rsid w:val="006077B6"/>
    <w:rsid w:val="00610605"/>
    <w:rsid w:val="00611DE5"/>
    <w:rsid w:val="006169E7"/>
    <w:rsid w:val="006175DC"/>
    <w:rsid w:val="00620A7F"/>
    <w:rsid w:val="00633599"/>
    <w:rsid w:val="0063792D"/>
    <w:rsid w:val="00637969"/>
    <w:rsid w:val="00637E43"/>
    <w:rsid w:val="0064451E"/>
    <w:rsid w:val="00644D8F"/>
    <w:rsid w:val="0064528F"/>
    <w:rsid w:val="0064657B"/>
    <w:rsid w:val="006503EB"/>
    <w:rsid w:val="006503ED"/>
    <w:rsid w:val="006532F2"/>
    <w:rsid w:val="00656A82"/>
    <w:rsid w:val="006607C3"/>
    <w:rsid w:val="00665083"/>
    <w:rsid w:val="00665F9C"/>
    <w:rsid w:val="006704CB"/>
    <w:rsid w:val="00687CAC"/>
    <w:rsid w:val="006978FE"/>
    <w:rsid w:val="006A0980"/>
    <w:rsid w:val="006A6CDF"/>
    <w:rsid w:val="006A76A8"/>
    <w:rsid w:val="006B1BE2"/>
    <w:rsid w:val="006B3973"/>
    <w:rsid w:val="006B7306"/>
    <w:rsid w:val="006C6044"/>
    <w:rsid w:val="006D67D7"/>
    <w:rsid w:val="006E31CC"/>
    <w:rsid w:val="006E3542"/>
    <w:rsid w:val="006F01D7"/>
    <w:rsid w:val="00702117"/>
    <w:rsid w:val="00704838"/>
    <w:rsid w:val="00706C7C"/>
    <w:rsid w:val="007071A2"/>
    <w:rsid w:val="00711756"/>
    <w:rsid w:val="00716B8B"/>
    <w:rsid w:val="00717B78"/>
    <w:rsid w:val="0072075A"/>
    <w:rsid w:val="00721A82"/>
    <w:rsid w:val="007314FC"/>
    <w:rsid w:val="00731D04"/>
    <w:rsid w:val="007355DD"/>
    <w:rsid w:val="007438D1"/>
    <w:rsid w:val="00743C8A"/>
    <w:rsid w:val="00744ADB"/>
    <w:rsid w:val="00746F0E"/>
    <w:rsid w:val="00755272"/>
    <w:rsid w:val="00757228"/>
    <w:rsid w:val="00762903"/>
    <w:rsid w:val="00770C8A"/>
    <w:rsid w:val="00772F61"/>
    <w:rsid w:val="00781E11"/>
    <w:rsid w:val="007823C1"/>
    <w:rsid w:val="00794BDF"/>
    <w:rsid w:val="007957B0"/>
    <w:rsid w:val="007A3709"/>
    <w:rsid w:val="007A4C74"/>
    <w:rsid w:val="007A6B96"/>
    <w:rsid w:val="007B1FA5"/>
    <w:rsid w:val="007B30AB"/>
    <w:rsid w:val="007B56B2"/>
    <w:rsid w:val="007B6DB8"/>
    <w:rsid w:val="007C1ECC"/>
    <w:rsid w:val="007C343C"/>
    <w:rsid w:val="007C5B20"/>
    <w:rsid w:val="007E0850"/>
    <w:rsid w:val="007E2CB5"/>
    <w:rsid w:val="007E39DC"/>
    <w:rsid w:val="007E464D"/>
    <w:rsid w:val="007E4F22"/>
    <w:rsid w:val="007E5919"/>
    <w:rsid w:val="007E6C1D"/>
    <w:rsid w:val="007F3503"/>
    <w:rsid w:val="007F3DC3"/>
    <w:rsid w:val="007F4816"/>
    <w:rsid w:val="007F5C5E"/>
    <w:rsid w:val="007F7030"/>
    <w:rsid w:val="008019C1"/>
    <w:rsid w:val="008038E5"/>
    <w:rsid w:val="00806ADA"/>
    <w:rsid w:val="0080767B"/>
    <w:rsid w:val="00812C6E"/>
    <w:rsid w:val="00816A55"/>
    <w:rsid w:val="0082089C"/>
    <w:rsid w:val="00822967"/>
    <w:rsid w:val="00822AEB"/>
    <w:rsid w:val="00823E1C"/>
    <w:rsid w:val="00832607"/>
    <w:rsid w:val="00834D80"/>
    <w:rsid w:val="00837C9D"/>
    <w:rsid w:val="00840734"/>
    <w:rsid w:val="00845190"/>
    <w:rsid w:val="00846009"/>
    <w:rsid w:val="00853341"/>
    <w:rsid w:val="00855D92"/>
    <w:rsid w:val="00870AD6"/>
    <w:rsid w:val="0087298D"/>
    <w:rsid w:val="008742C2"/>
    <w:rsid w:val="0087720C"/>
    <w:rsid w:val="00882941"/>
    <w:rsid w:val="008849D2"/>
    <w:rsid w:val="008855A7"/>
    <w:rsid w:val="0089327F"/>
    <w:rsid w:val="008970C1"/>
    <w:rsid w:val="008A65E1"/>
    <w:rsid w:val="008C3458"/>
    <w:rsid w:val="008D1FC2"/>
    <w:rsid w:val="008D762A"/>
    <w:rsid w:val="008E0D76"/>
    <w:rsid w:val="008E1D78"/>
    <w:rsid w:val="008E4840"/>
    <w:rsid w:val="008E4D4A"/>
    <w:rsid w:val="008E5729"/>
    <w:rsid w:val="008E72D8"/>
    <w:rsid w:val="008F11F2"/>
    <w:rsid w:val="008F24E1"/>
    <w:rsid w:val="008F421B"/>
    <w:rsid w:val="008F44F9"/>
    <w:rsid w:val="00902F0D"/>
    <w:rsid w:val="00912017"/>
    <w:rsid w:val="00912790"/>
    <w:rsid w:val="00914225"/>
    <w:rsid w:val="0091424C"/>
    <w:rsid w:val="00923E38"/>
    <w:rsid w:val="009341B6"/>
    <w:rsid w:val="0094154D"/>
    <w:rsid w:val="0094462B"/>
    <w:rsid w:val="00944A40"/>
    <w:rsid w:val="00950A99"/>
    <w:rsid w:val="00961530"/>
    <w:rsid w:val="00962BE3"/>
    <w:rsid w:val="00964CBF"/>
    <w:rsid w:val="00965902"/>
    <w:rsid w:val="00973543"/>
    <w:rsid w:val="00975950"/>
    <w:rsid w:val="00984B8D"/>
    <w:rsid w:val="009862C4"/>
    <w:rsid w:val="00986C23"/>
    <w:rsid w:val="00986C63"/>
    <w:rsid w:val="0099244A"/>
    <w:rsid w:val="00995D15"/>
    <w:rsid w:val="009A2423"/>
    <w:rsid w:val="009B1C22"/>
    <w:rsid w:val="009C4698"/>
    <w:rsid w:val="009C6900"/>
    <w:rsid w:val="009C6BB0"/>
    <w:rsid w:val="009D4697"/>
    <w:rsid w:val="009D7AE7"/>
    <w:rsid w:val="009E3CB4"/>
    <w:rsid w:val="009F2983"/>
    <w:rsid w:val="009F4EAA"/>
    <w:rsid w:val="00A03C64"/>
    <w:rsid w:val="00A04023"/>
    <w:rsid w:val="00A15C8F"/>
    <w:rsid w:val="00A23582"/>
    <w:rsid w:val="00A26866"/>
    <w:rsid w:val="00A31BE3"/>
    <w:rsid w:val="00A31DE7"/>
    <w:rsid w:val="00A40A8D"/>
    <w:rsid w:val="00A44283"/>
    <w:rsid w:val="00A4578D"/>
    <w:rsid w:val="00A45D12"/>
    <w:rsid w:val="00A53017"/>
    <w:rsid w:val="00A6030E"/>
    <w:rsid w:val="00A60D32"/>
    <w:rsid w:val="00A64976"/>
    <w:rsid w:val="00A71F0A"/>
    <w:rsid w:val="00A8656F"/>
    <w:rsid w:val="00A86707"/>
    <w:rsid w:val="00A9134E"/>
    <w:rsid w:val="00A92540"/>
    <w:rsid w:val="00A92A98"/>
    <w:rsid w:val="00AA0D32"/>
    <w:rsid w:val="00AA2B14"/>
    <w:rsid w:val="00AA4104"/>
    <w:rsid w:val="00AA4123"/>
    <w:rsid w:val="00AA526B"/>
    <w:rsid w:val="00AA7CD2"/>
    <w:rsid w:val="00AB0C51"/>
    <w:rsid w:val="00AB67BD"/>
    <w:rsid w:val="00AC02C0"/>
    <w:rsid w:val="00AC27FE"/>
    <w:rsid w:val="00AC2AAC"/>
    <w:rsid w:val="00AD44DC"/>
    <w:rsid w:val="00AE142A"/>
    <w:rsid w:val="00AE2DED"/>
    <w:rsid w:val="00AE4242"/>
    <w:rsid w:val="00AE51FC"/>
    <w:rsid w:val="00AE6891"/>
    <w:rsid w:val="00AE797E"/>
    <w:rsid w:val="00B022EF"/>
    <w:rsid w:val="00B06470"/>
    <w:rsid w:val="00B06FE6"/>
    <w:rsid w:val="00B104CC"/>
    <w:rsid w:val="00B167DF"/>
    <w:rsid w:val="00B206FE"/>
    <w:rsid w:val="00B324BA"/>
    <w:rsid w:val="00B418EB"/>
    <w:rsid w:val="00B42911"/>
    <w:rsid w:val="00B50948"/>
    <w:rsid w:val="00B643A5"/>
    <w:rsid w:val="00B70CC6"/>
    <w:rsid w:val="00B83283"/>
    <w:rsid w:val="00B84558"/>
    <w:rsid w:val="00B85AFE"/>
    <w:rsid w:val="00B901A0"/>
    <w:rsid w:val="00BA1EC2"/>
    <w:rsid w:val="00BA32CF"/>
    <w:rsid w:val="00BA4550"/>
    <w:rsid w:val="00BA5C48"/>
    <w:rsid w:val="00BB03DE"/>
    <w:rsid w:val="00BB5CFF"/>
    <w:rsid w:val="00BD605D"/>
    <w:rsid w:val="00BD7A3E"/>
    <w:rsid w:val="00BE69D6"/>
    <w:rsid w:val="00BF6D33"/>
    <w:rsid w:val="00C03BC5"/>
    <w:rsid w:val="00C04C3B"/>
    <w:rsid w:val="00C144FD"/>
    <w:rsid w:val="00C20C6C"/>
    <w:rsid w:val="00C2411F"/>
    <w:rsid w:val="00C3338E"/>
    <w:rsid w:val="00C366C5"/>
    <w:rsid w:val="00C378A6"/>
    <w:rsid w:val="00C42D57"/>
    <w:rsid w:val="00C44090"/>
    <w:rsid w:val="00C52684"/>
    <w:rsid w:val="00C52722"/>
    <w:rsid w:val="00C55BB9"/>
    <w:rsid w:val="00C568AD"/>
    <w:rsid w:val="00C62A54"/>
    <w:rsid w:val="00C63C5B"/>
    <w:rsid w:val="00C64F6A"/>
    <w:rsid w:val="00C653FE"/>
    <w:rsid w:val="00C66103"/>
    <w:rsid w:val="00C719D2"/>
    <w:rsid w:val="00C71DEE"/>
    <w:rsid w:val="00C90347"/>
    <w:rsid w:val="00C9626B"/>
    <w:rsid w:val="00CA5E28"/>
    <w:rsid w:val="00CB3EA0"/>
    <w:rsid w:val="00CD32B6"/>
    <w:rsid w:val="00CD55C2"/>
    <w:rsid w:val="00CD7113"/>
    <w:rsid w:val="00CD72D7"/>
    <w:rsid w:val="00CD7E95"/>
    <w:rsid w:val="00CE4E24"/>
    <w:rsid w:val="00CF61B6"/>
    <w:rsid w:val="00D04DB3"/>
    <w:rsid w:val="00D04FB6"/>
    <w:rsid w:val="00D06821"/>
    <w:rsid w:val="00D14AF1"/>
    <w:rsid w:val="00D17415"/>
    <w:rsid w:val="00D17B6C"/>
    <w:rsid w:val="00D26F25"/>
    <w:rsid w:val="00D3322C"/>
    <w:rsid w:val="00D4639F"/>
    <w:rsid w:val="00D475FD"/>
    <w:rsid w:val="00D51B9F"/>
    <w:rsid w:val="00D547BA"/>
    <w:rsid w:val="00D60444"/>
    <w:rsid w:val="00D60B00"/>
    <w:rsid w:val="00D65B03"/>
    <w:rsid w:val="00D676BC"/>
    <w:rsid w:val="00D84B71"/>
    <w:rsid w:val="00DB2F01"/>
    <w:rsid w:val="00DB427C"/>
    <w:rsid w:val="00DC4E58"/>
    <w:rsid w:val="00DC6E92"/>
    <w:rsid w:val="00DC7AED"/>
    <w:rsid w:val="00DD1342"/>
    <w:rsid w:val="00DE3C5C"/>
    <w:rsid w:val="00DE5907"/>
    <w:rsid w:val="00E05231"/>
    <w:rsid w:val="00E16673"/>
    <w:rsid w:val="00E239B5"/>
    <w:rsid w:val="00E26C29"/>
    <w:rsid w:val="00E314C1"/>
    <w:rsid w:val="00E33BAE"/>
    <w:rsid w:val="00E42ADF"/>
    <w:rsid w:val="00E4488F"/>
    <w:rsid w:val="00E620F8"/>
    <w:rsid w:val="00E63660"/>
    <w:rsid w:val="00E63D56"/>
    <w:rsid w:val="00E653FD"/>
    <w:rsid w:val="00E83746"/>
    <w:rsid w:val="00E83F37"/>
    <w:rsid w:val="00E94AD6"/>
    <w:rsid w:val="00E96A18"/>
    <w:rsid w:val="00E96E1E"/>
    <w:rsid w:val="00EA2D9D"/>
    <w:rsid w:val="00EA2E4D"/>
    <w:rsid w:val="00EA6BA1"/>
    <w:rsid w:val="00EB4118"/>
    <w:rsid w:val="00ED7B6D"/>
    <w:rsid w:val="00EE58CC"/>
    <w:rsid w:val="00EE6D24"/>
    <w:rsid w:val="00EF0179"/>
    <w:rsid w:val="00F05B49"/>
    <w:rsid w:val="00F05D9C"/>
    <w:rsid w:val="00F079EE"/>
    <w:rsid w:val="00F21ED9"/>
    <w:rsid w:val="00F30E26"/>
    <w:rsid w:val="00F564E4"/>
    <w:rsid w:val="00F60284"/>
    <w:rsid w:val="00F74636"/>
    <w:rsid w:val="00F9018A"/>
    <w:rsid w:val="00FA6F9E"/>
    <w:rsid w:val="00FA77E2"/>
    <w:rsid w:val="00FC12E7"/>
    <w:rsid w:val="00FC2B1F"/>
    <w:rsid w:val="00FC3FFF"/>
    <w:rsid w:val="00FC6A06"/>
    <w:rsid w:val="00FD0633"/>
    <w:rsid w:val="00FD23F2"/>
    <w:rsid w:val="00FD534E"/>
    <w:rsid w:val="00FD6C3C"/>
    <w:rsid w:val="00FE013F"/>
    <w:rsid w:val="00FE07A4"/>
    <w:rsid w:val="00FE29FB"/>
    <w:rsid w:val="00FE58F7"/>
    <w:rsid w:val="00FE6E5C"/>
    <w:rsid w:val="00FF3008"/>
    <w:rsid w:val="00FF46B4"/>
    <w:rsid w:val="00FF500B"/>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79AFB"/>
  <w15:docId w15:val="{8E522967-4A05-4783-B35B-4E141ED4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2">
    <w:name w:val="heading 2"/>
    <w:basedOn w:val="Normal"/>
    <w:next w:val="Normal"/>
    <w:link w:val="Heading2Char"/>
    <w:semiHidden/>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rsid w:val="007B1FA5"/>
    <w:pPr>
      <w:spacing w:after="120"/>
      <w:ind w:left="283"/>
    </w:pPr>
  </w:style>
  <w:style w:type="character" w:customStyle="1" w:styleId="BodyTextIndentChar">
    <w:name w:val="Body Text Indent Char"/>
    <w:basedOn w:val="DefaultParagraphFont"/>
    <w:link w:val="BodyTextIndent"/>
    <w:rsid w:val="007B1FA5"/>
    <w:rPr>
      <w:sz w:val="24"/>
      <w:szCs w:val="24"/>
    </w:rPr>
  </w:style>
  <w:style w:type="paragraph" w:customStyle="1" w:styleId="Default">
    <w:name w:val="Default"/>
    <w:rsid w:val="006A76A8"/>
    <w:pPr>
      <w:autoSpaceDE w:val="0"/>
      <w:autoSpaceDN w:val="0"/>
      <w:adjustRightInd w:val="0"/>
    </w:pPr>
    <w:rPr>
      <w:color w:val="000000"/>
      <w:sz w:val="24"/>
      <w:szCs w:val="24"/>
    </w:rPr>
  </w:style>
  <w:style w:type="character" w:styleId="CommentReference">
    <w:name w:val="annotation reference"/>
    <w:basedOn w:val="DefaultParagraphFont"/>
    <w:rsid w:val="007E4F22"/>
    <w:rPr>
      <w:sz w:val="16"/>
      <w:szCs w:val="16"/>
    </w:rPr>
  </w:style>
  <w:style w:type="paragraph" w:styleId="CommentText">
    <w:name w:val="annotation text"/>
    <w:basedOn w:val="Normal"/>
    <w:link w:val="CommentTextChar"/>
    <w:rsid w:val="007E4F22"/>
    <w:rPr>
      <w:sz w:val="20"/>
      <w:szCs w:val="20"/>
    </w:rPr>
  </w:style>
  <w:style w:type="character" w:customStyle="1" w:styleId="CommentTextChar">
    <w:name w:val="Comment Text Char"/>
    <w:basedOn w:val="DefaultParagraphFont"/>
    <w:link w:val="CommentText"/>
    <w:rsid w:val="007E4F22"/>
  </w:style>
  <w:style w:type="paragraph" w:styleId="CommentSubject">
    <w:name w:val="annotation subject"/>
    <w:basedOn w:val="CommentText"/>
    <w:next w:val="CommentText"/>
    <w:link w:val="CommentSubjectChar"/>
    <w:rsid w:val="007E4F22"/>
    <w:rPr>
      <w:b/>
      <w:bCs/>
    </w:rPr>
  </w:style>
  <w:style w:type="character" w:customStyle="1" w:styleId="CommentSubjectChar">
    <w:name w:val="Comment Subject Char"/>
    <w:basedOn w:val="CommentTextChar"/>
    <w:link w:val="CommentSubject"/>
    <w:rsid w:val="007E4F22"/>
    <w:rPr>
      <w:b/>
      <w:bCs/>
    </w:rPr>
  </w:style>
  <w:style w:type="paragraph" w:styleId="TOC4">
    <w:name w:val="toc 4"/>
    <w:basedOn w:val="Normal"/>
    <w:next w:val="Normal"/>
    <w:autoRedefine/>
    <w:rsid w:val="00665F9C"/>
    <w:pPr>
      <w:tabs>
        <w:tab w:val="right" w:leader="dot" w:pos="8296"/>
      </w:tabs>
      <w:ind w:left="658"/>
    </w:pPr>
    <w:rPr>
      <w:rFonts w:ascii="Georgia" w:hAnsi="Georgia"/>
      <w:sz w:val="18"/>
      <w:szCs w:val="18"/>
      <w:lang w:val="en-ZA" w:eastAsia="en-GB"/>
    </w:rPr>
  </w:style>
  <w:style w:type="table" w:styleId="TableGrid">
    <w:name w:val="Table Grid"/>
    <w:basedOn w:val="TableNormal"/>
    <w:uiPriority w:val="59"/>
    <w:rsid w:val="0064657B"/>
    <w:rPr>
      <w:rFonts w:asciiTheme="minorHAnsi" w:eastAsiaTheme="minorHAnsi" w:hAnsiTheme="minorHAnsi" w:cstheme="minorBid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B8D2D5-F78B-42C0-B14C-3DFD3C2C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Billy Monyaki</cp:lastModifiedBy>
  <cp:revision>6</cp:revision>
  <cp:lastPrinted>2022-03-25T10:01:00Z</cp:lastPrinted>
  <dcterms:created xsi:type="dcterms:W3CDTF">2020-05-27T09:51:00Z</dcterms:created>
  <dcterms:modified xsi:type="dcterms:W3CDTF">2022-05-23T13:19:00Z</dcterms:modified>
</cp:coreProperties>
</file>