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ajorEastAsia" w:hAnsi="Arial" w:cs="Arial"/>
          <w:sz w:val="72"/>
          <w:szCs w:val="72"/>
        </w:rPr>
        <w:id w:val="338662616"/>
        <w:docPartObj>
          <w:docPartGallery w:val="Cover Pages"/>
          <w:docPartUnique/>
        </w:docPartObj>
      </w:sdtPr>
      <w:sdtEndPr>
        <w:rPr>
          <w:rFonts w:eastAsia="Times New Roman"/>
          <w:b/>
          <w:bCs/>
          <w:sz w:val="22"/>
          <w:szCs w:val="22"/>
        </w:rPr>
      </w:sdtEndPr>
      <w:sdtContent>
        <w:p w14:paraId="1C77DC6D" w14:textId="77777777" w:rsidR="00BC09A5" w:rsidRPr="009220B7" w:rsidRDefault="00BC09A5">
          <w:pPr>
            <w:pStyle w:val="NoSpacing"/>
            <w:rPr>
              <w:rFonts w:ascii="Arial" w:eastAsiaTheme="majorEastAsia" w:hAnsi="Arial" w:cs="Arial"/>
              <w:sz w:val="72"/>
              <w:szCs w:val="72"/>
            </w:rPr>
          </w:pPr>
          <w:r w:rsidRPr="009220B7">
            <w:rPr>
              <w:rFonts w:ascii="Arial" w:hAnsi="Arial" w:cs="Arial"/>
              <w:noProof/>
              <w:lang w:val="en-ZA" w:eastAsia="en-ZA"/>
            </w:rPr>
            <mc:AlternateContent>
              <mc:Choice Requires="wps">
                <w:drawing>
                  <wp:anchor distT="0" distB="0" distL="114300" distR="114300" simplePos="0" relativeHeight="251648000" behindDoc="0" locked="0" layoutInCell="0" allowOverlap="1" wp14:anchorId="5B108BB0" wp14:editId="24CBD481">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F5180B9" id="Rectangle 2" o:spid="_x0000_s1026" style="position:absolute;margin-left:0;margin-top:0;width:642.6pt;height:64.4pt;z-index:251648000;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sidRPr="009220B7">
            <w:rPr>
              <w:rFonts w:ascii="Arial" w:hAnsi="Arial" w:cs="Arial"/>
              <w:noProof/>
              <w:lang w:val="en-ZA" w:eastAsia="en-ZA"/>
            </w:rPr>
            <mc:AlternateContent>
              <mc:Choice Requires="wps">
                <w:drawing>
                  <wp:anchor distT="0" distB="0" distL="114300" distR="114300" simplePos="0" relativeHeight="251657216" behindDoc="0" locked="0" layoutInCell="0" allowOverlap="1" wp14:anchorId="3AA40C1D" wp14:editId="427197AA">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EB9B900" id="Rectangle 5" o:spid="_x0000_s1026" style="position:absolute;margin-left:0;margin-top:0;width:7.15pt;height:831.2pt;z-index:25165721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9220B7">
            <w:rPr>
              <w:rFonts w:ascii="Arial" w:hAnsi="Arial" w:cs="Arial"/>
              <w:noProof/>
              <w:lang w:val="en-ZA" w:eastAsia="en-ZA"/>
            </w:rPr>
            <mc:AlternateContent>
              <mc:Choice Requires="wps">
                <w:drawing>
                  <wp:anchor distT="0" distB="0" distL="114300" distR="114300" simplePos="0" relativeHeight="251654144" behindDoc="0" locked="0" layoutInCell="0" allowOverlap="1" wp14:anchorId="1AD43A83" wp14:editId="5AD580B1">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26A2760" id="Rectangle 4" o:spid="_x0000_s1026" style="position:absolute;margin-left:0;margin-top:0;width:7.15pt;height:831.2pt;z-index:251654144;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9220B7">
            <w:rPr>
              <w:rFonts w:ascii="Arial" w:hAnsi="Arial" w:cs="Arial"/>
              <w:noProof/>
              <w:lang w:val="en-ZA" w:eastAsia="en-ZA"/>
            </w:rPr>
            <mc:AlternateContent>
              <mc:Choice Requires="wps">
                <w:drawing>
                  <wp:anchor distT="0" distB="0" distL="114300" distR="114300" simplePos="0" relativeHeight="251651072" behindDoc="0" locked="0" layoutInCell="0" allowOverlap="1" wp14:anchorId="4BB6DC9E" wp14:editId="413A7CD4">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DAA260C" id="Rectangle 3" o:spid="_x0000_s1026" style="position:absolute;margin-left:0;margin-top:0;width:642.6pt;height:64.8pt;z-index:25165107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Arial" w:eastAsiaTheme="majorEastAsia" w:hAnsi="Arial" w:cs="Arial"/>
              <w:sz w:val="72"/>
              <w:szCs w:val="72"/>
            </w:rPr>
            <w:id w:val="-1213732665"/>
            <w:docPartObj>
              <w:docPartGallery w:val="Cover Pages"/>
              <w:docPartUnique/>
            </w:docPartObj>
          </w:sdtPr>
          <w:sdtEndPr>
            <w:rPr>
              <w:rFonts w:eastAsiaTheme="minorEastAsia"/>
              <w:sz w:val="22"/>
              <w:szCs w:val="22"/>
            </w:rPr>
          </w:sdtEndPr>
          <w:sdtContent>
            <w:p w14:paraId="3D500688" w14:textId="77777777" w:rsidR="00BC09A5" w:rsidRPr="009220B7" w:rsidRDefault="00BC09A5" w:rsidP="00BC09A5">
              <w:pPr>
                <w:pStyle w:val="NoSpacing"/>
                <w:rPr>
                  <w:rFonts w:ascii="Arial" w:eastAsiaTheme="majorEastAsia" w:hAnsi="Arial" w:cs="Arial"/>
                  <w:sz w:val="72"/>
                  <w:szCs w:val="72"/>
                </w:rPr>
              </w:pPr>
            </w:p>
            <w:p w14:paraId="42176D71" w14:textId="77777777" w:rsidR="00BC09A5" w:rsidRPr="009220B7" w:rsidRDefault="00BC09A5" w:rsidP="00BC09A5">
              <w:pPr>
                <w:pStyle w:val="NoSpacing"/>
                <w:rPr>
                  <w:rFonts w:ascii="Arial" w:eastAsiaTheme="majorEastAsia" w:hAnsi="Arial" w:cs="Arial"/>
                  <w:sz w:val="72"/>
                  <w:szCs w:val="72"/>
                </w:rPr>
              </w:pPr>
            </w:p>
            <w:p w14:paraId="17CE6052" w14:textId="77777777" w:rsidR="00BC09A5" w:rsidRPr="009220B7" w:rsidRDefault="00BC09A5" w:rsidP="00BC09A5">
              <w:pPr>
                <w:pStyle w:val="NoSpacing"/>
                <w:rPr>
                  <w:rFonts w:ascii="Arial" w:eastAsiaTheme="majorEastAsia" w:hAnsi="Arial" w:cs="Arial"/>
                  <w:sz w:val="72"/>
                  <w:szCs w:val="72"/>
                </w:rPr>
              </w:pPr>
            </w:p>
            <w:p w14:paraId="6351DC37" w14:textId="77777777" w:rsidR="00BC09A5" w:rsidRPr="009220B7" w:rsidRDefault="00BC09A5" w:rsidP="00BC09A5">
              <w:pPr>
                <w:pStyle w:val="NoSpacing"/>
                <w:rPr>
                  <w:rFonts w:ascii="Arial" w:eastAsiaTheme="majorEastAsia" w:hAnsi="Arial" w:cs="Arial"/>
                  <w:sz w:val="72"/>
                  <w:szCs w:val="72"/>
                </w:rPr>
              </w:pPr>
            </w:p>
            <w:p w14:paraId="567A0D2F" w14:textId="77777777" w:rsidR="00BC09A5" w:rsidRPr="009220B7" w:rsidRDefault="00BC09A5" w:rsidP="00BC09A5">
              <w:pPr>
                <w:pStyle w:val="NoSpacing"/>
                <w:rPr>
                  <w:rFonts w:ascii="Arial" w:eastAsiaTheme="majorEastAsia" w:hAnsi="Arial" w:cs="Arial"/>
                  <w:sz w:val="72"/>
                  <w:szCs w:val="72"/>
                </w:rPr>
              </w:pPr>
            </w:p>
            <w:p w14:paraId="2358B0CC" w14:textId="77777777" w:rsidR="00BC09A5" w:rsidRPr="009220B7" w:rsidRDefault="002142F6" w:rsidP="002142F6">
              <w:pPr>
                <w:pStyle w:val="NoSpacing"/>
                <w:jc w:val="center"/>
                <w:rPr>
                  <w:rFonts w:ascii="Arial" w:eastAsiaTheme="majorEastAsia" w:hAnsi="Arial" w:cs="Arial"/>
                  <w:sz w:val="72"/>
                  <w:szCs w:val="72"/>
                </w:rPr>
              </w:pPr>
              <w:r w:rsidRPr="009220B7">
                <w:rPr>
                  <w:rFonts w:ascii="Arial" w:hAnsi="Arial" w:cs="Arial"/>
                  <w:noProof/>
                  <w:lang w:val="en-ZA" w:eastAsia="en-ZA"/>
                </w:rPr>
                <w:drawing>
                  <wp:inline distT="0" distB="0" distL="0" distR="0" wp14:anchorId="7BD3AC46" wp14:editId="028502C7">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r w:rsidR="00BC09A5" w:rsidRPr="009220B7">
                <w:rPr>
                  <w:rFonts w:ascii="Arial" w:hAnsi="Arial" w:cs="Arial"/>
                  <w:noProof/>
                  <w:lang w:val="en-ZA" w:eastAsia="en-ZA"/>
                </w:rPr>
                <mc:AlternateContent>
                  <mc:Choice Requires="wps">
                    <w:drawing>
                      <wp:anchor distT="0" distB="0" distL="114300" distR="114300" simplePos="0" relativeHeight="251660288" behindDoc="0" locked="0" layoutInCell="0" allowOverlap="1" wp14:anchorId="43C83DD2" wp14:editId="73F87D9A">
                        <wp:simplePos x="0" y="0"/>
                        <wp:positionH relativeFrom="page">
                          <wp:align>center</wp:align>
                        </wp:positionH>
                        <wp:positionV relativeFrom="page">
                          <wp:align>bottom</wp:align>
                        </wp:positionV>
                        <wp:extent cx="8161020" cy="817880"/>
                        <wp:effectExtent l="0" t="0" r="11430" b="1524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D27B9B9" id="Rectangle 2" o:spid="_x0000_s1026" style="position:absolute;margin-left:0;margin-top:0;width:642.6pt;height:64.4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MrEw6SYCAABD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00BC09A5" w:rsidRPr="009220B7">
                <w:rPr>
                  <w:rFonts w:ascii="Arial" w:hAnsi="Arial" w:cs="Arial"/>
                  <w:noProof/>
                  <w:lang w:val="en-ZA" w:eastAsia="en-ZA"/>
                </w:rPr>
                <mc:AlternateContent>
                  <mc:Choice Requires="wps">
                    <w:drawing>
                      <wp:anchor distT="0" distB="0" distL="114300" distR="114300" simplePos="0" relativeHeight="251669504" behindDoc="0" locked="0" layoutInCell="0" allowOverlap="1" wp14:anchorId="1EF76566" wp14:editId="13F9B5A0">
                        <wp:simplePos x="0" y="0"/>
                        <wp:positionH relativeFrom="leftMargin">
                          <wp:align>center</wp:align>
                        </wp:positionH>
                        <wp:positionV relativeFrom="page">
                          <wp:align>center</wp:align>
                        </wp:positionV>
                        <wp:extent cx="90805" cy="10556240"/>
                        <wp:effectExtent l="0" t="0" r="4445" b="508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6EFB49D" id="Rectangle 5" o:spid="_x0000_s1026" style="position:absolute;margin-left:0;margin-top:0;width:7.15pt;height:831.2pt;z-index:251669504;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ZtyyhC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BC09A5" w:rsidRPr="009220B7">
                <w:rPr>
                  <w:rFonts w:ascii="Arial" w:hAnsi="Arial" w:cs="Arial"/>
                  <w:noProof/>
                  <w:lang w:val="en-ZA" w:eastAsia="en-ZA"/>
                </w:rPr>
                <mc:AlternateContent>
                  <mc:Choice Requires="wps">
                    <w:drawing>
                      <wp:anchor distT="0" distB="0" distL="114300" distR="114300" simplePos="0" relativeHeight="251665408" behindDoc="0" locked="0" layoutInCell="0" allowOverlap="1" wp14:anchorId="6DB97E1C" wp14:editId="0027E0DA">
                        <wp:simplePos x="0" y="0"/>
                        <wp:positionH relativeFrom="rightMargin">
                          <wp:align>center</wp:align>
                        </wp:positionH>
                        <wp:positionV relativeFrom="page">
                          <wp:align>center</wp:align>
                        </wp:positionV>
                        <wp:extent cx="90805" cy="10556240"/>
                        <wp:effectExtent l="0" t="0" r="4445" b="508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D4D22DC" id="Rectangle 4" o:spid="_x0000_s1026" style="position:absolute;margin-left:0;margin-top:0;width:7.15pt;height:831.2pt;z-index:25166540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eNwxycCAAB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00BC09A5" w:rsidRPr="009220B7">
                <w:rPr>
                  <w:rFonts w:ascii="Arial" w:hAnsi="Arial" w:cs="Arial"/>
                  <w:noProof/>
                  <w:lang w:val="en-ZA" w:eastAsia="en-ZA"/>
                </w:rPr>
                <mc:AlternateContent>
                  <mc:Choice Requires="wps">
                    <w:drawing>
                      <wp:anchor distT="0" distB="0" distL="114300" distR="114300" simplePos="0" relativeHeight="251663360" behindDoc="0" locked="0" layoutInCell="0" allowOverlap="1" wp14:anchorId="14E9B53C" wp14:editId="64DA6E73">
                        <wp:simplePos x="0" y="0"/>
                        <wp:positionH relativeFrom="page">
                          <wp:align>center</wp:align>
                        </wp:positionH>
                        <wp:positionV relativeFrom="topMargin">
                          <wp:align>top</wp:align>
                        </wp:positionV>
                        <wp:extent cx="8161020" cy="822960"/>
                        <wp:effectExtent l="0" t="0" r="11430" b="1524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FF297F0" id="Rectangle 3" o:spid="_x0000_s1026" style="position:absolute;margin-left:0;margin-top:0;width:642.6pt;height:64.8pt;z-index:251663360;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N9qElA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p>
            <w:p w14:paraId="1C834B18" w14:textId="77777777" w:rsidR="00BC09A5" w:rsidRPr="009220B7" w:rsidRDefault="00BC09A5" w:rsidP="00BC09A5">
              <w:pPr>
                <w:pStyle w:val="NoSpacing"/>
                <w:rPr>
                  <w:rFonts w:ascii="Arial" w:eastAsiaTheme="majorEastAsia" w:hAnsi="Arial" w:cs="Arial"/>
                  <w:sz w:val="36"/>
                  <w:szCs w:val="36"/>
                  <w:u w:val="single"/>
                </w:rPr>
              </w:pP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r w:rsidRPr="009220B7">
                <w:rPr>
                  <w:rFonts w:ascii="Arial" w:eastAsiaTheme="majorEastAsia" w:hAnsi="Arial" w:cs="Arial"/>
                  <w:sz w:val="36"/>
                  <w:szCs w:val="36"/>
                  <w:u w:val="single"/>
                </w:rPr>
                <w:tab/>
              </w:r>
            </w:p>
            <w:p w14:paraId="73E4880B" w14:textId="77777777" w:rsidR="00BC09A5" w:rsidRPr="009220B7" w:rsidRDefault="00BC09A5" w:rsidP="00BC09A5">
              <w:pPr>
                <w:pStyle w:val="NoSpacing"/>
                <w:jc w:val="center"/>
                <w:rPr>
                  <w:rFonts w:ascii="Arial" w:eastAsiaTheme="majorEastAsia" w:hAnsi="Arial" w:cs="Arial"/>
                  <w:sz w:val="36"/>
                  <w:szCs w:val="36"/>
                </w:rPr>
              </w:pPr>
              <w:r w:rsidRPr="009220B7">
                <w:rPr>
                  <w:rFonts w:ascii="Arial" w:eastAsiaTheme="majorEastAsia" w:hAnsi="Arial" w:cs="Arial"/>
                  <w:sz w:val="44"/>
                  <w:szCs w:val="44"/>
                  <w:lang w:val="en-ZA"/>
                </w:rPr>
                <w:t>Bad Debts Policy</w:t>
              </w:r>
            </w:p>
          </w:sdtContent>
        </w:sdt>
        <w:p w14:paraId="21441445" w14:textId="77777777" w:rsidR="00BC09A5" w:rsidRPr="009220B7" w:rsidRDefault="00BC09A5" w:rsidP="00BC09A5">
          <w:pPr>
            <w:spacing w:line="360" w:lineRule="auto"/>
            <w:jc w:val="both"/>
            <w:rPr>
              <w:rFonts w:ascii="Arial" w:hAnsi="Arial" w:cs="Arial"/>
              <w:b/>
              <w:sz w:val="20"/>
              <w:szCs w:val="20"/>
            </w:rPr>
          </w:pPr>
        </w:p>
        <w:p w14:paraId="4BCA61B9" w14:textId="77777777" w:rsidR="00BC09A5" w:rsidRPr="009220B7" w:rsidRDefault="00BC09A5" w:rsidP="00BC09A5">
          <w:pPr>
            <w:spacing w:line="360" w:lineRule="auto"/>
            <w:jc w:val="both"/>
            <w:rPr>
              <w:rFonts w:ascii="Arial" w:hAnsi="Arial" w:cs="Arial"/>
              <w:b/>
              <w:sz w:val="20"/>
              <w:szCs w:val="20"/>
            </w:rPr>
          </w:pPr>
        </w:p>
        <w:p w14:paraId="2E13DB10" w14:textId="77777777" w:rsidR="00BC09A5" w:rsidRPr="009220B7" w:rsidRDefault="00BC09A5" w:rsidP="00BC09A5">
          <w:pPr>
            <w:spacing w:line="360" w:lineRule="auto"/>
            <w:jc w:val="both"/>
            <w:rPr>
              <w:rFonts w:ascii="Arial" w:hAnsi="Arial" w:cs="Arial"/>
              <w:b/>
              <w:sz w:val="20"/>
              <w:szCs w:val="20"/>
            </w:rPr>
          </w:pPr>
        </w:p>
        <w:p w14:paraId="4AC7BB05" w14:textId="77777777" w:rsidR="00BC09A5" w:rsidRPr="009220B7" w:rsidRDefault="00BC09A5" w:rsidP="00BC09A5">
          <w:pPr>
            <w:spacing w:line="360" w:lineRule="auto"/>
            <w:ind w:right="468"/>
            <w:jc w:val="both"/>
            <w:rPr>
              <w:rFonts w:ascii="Arial" w:hAnsi="Arial" w:cs="Arial"/>
              <w:b/>
              <w:sz w:val="20"/>
              <w:szCs w:val="20"/>
            </w:rPr>
          </w:pPr>
        </w:p>
        <w:p w14:paraId="6B5E9039" w14:textId="77777777" w:rsidR="00BC09A5" w:rsidRPr="009220B7" w:rsidRDefault="00BC09A5" w:rsidP="00BC09A5">
          <w:pPr>
            <w:spacing w:line="360" w:lineRule="auto"/>
            <w:ind w:right="468"/>
            <w:jc w:val="both"/>
            <w:rPr>
              <w:rFonts w:ascii="Arial" w:hAnsi="Arial" w:cs="Arial"/>
              <w:b/>
              <w:sz w:val="20"/>
              <w:szCs w:val="20"/>
            </w:rPr>
          </w:pPr>
        </w:p>
        <w:p w14:paraId="25CFB9A5" w14:textId="77777777" w:rsidR="00BC09A5" w:rsidRPr="009220B7" w:rsidRDefault="00BC09A5" w:rsidP="00BC09A5">
          <w:pPr>
            <w:tabs>
              <w:tab w:val="left" w:pos="5790"/>
            </w:tabs>
            <w:spacing w:line="360" w:lineRule="auto"/>
            <w:ind w:right="468"/>
            <w:jc w:val="both"/>
            <w:rPr>
              <w:rFonts w:ascii="Arial" w:hAnsi="Arial" w:cs="Arial"/>
              <w:b/>
              <w:sz w:val="20"/>
              <w:szCs w:val="20"/>
            </w:rPr>
          </w:pPr>
          <w:r w:rsidRPr="009220B7">
            <w:rPr>
              <w:rFonts w:ascii="Arial" w:hAnsi="Arial" w:cs="Arial"/>
              <w:b/>
              <w:sz w:val="20"/>
              <w:szCs w:val="20"/>
            </w:rPr>
            <w:tab/>
          </w:r>
        </w:p>
        <w:p w14:paraId="2D11A7D0" w14:textId="77777777" w:rsidR="00BC09A5" w:rsidRPr="009220B7" w:rsidRDefault="00BC09A5" w:rsidP="00BC09A5">
          <w:pPr>
            <w:spacing w:line="360" w:lineRule="auto"/>
            <w:ind w:right="468"/>
            <w:jc w:val="both"/>
            <w:rPr>
              <w:rFonts w:ascii="Arial" w:hAnsi="Arial" w:cs="Arial"/>
              <w:b/>
              <w:sz w:val="20"/>
              <w:szCs w:val="20"/>
            </w:rPr>
          </w:pPr>
        </w:p>
        <w:p w14:paraId="195FAB3C" w14:textId="77777777" w:rsidR="00BC09A5" w:rsidRPr="009220B7" w:rsidRDefault="00BC09A5" w:rsidP="00BC09A5">
          <w:pPr>
            <w:spacing w:line="360" w:lineRule="auto"/>
            <w:ind w:right="468"/>
            <w:jc w:val="both"/>
            <w:rPr>
              <w:rFonts w:ascii="Arial" w:hAnsi="Arial" w:cs="Arial"/>
              <w:b/>
              <w:sz w:val="20"/>
              <w:szCs w:val="20"/>
            </w:rPr>
          </w:pPr>
        </w:p>
        <w:p w14:paraId="0638DA04" w14:textId="77777777" w:rsidR="00BC09A5" w:rsidRPr="009220B7" w:rsidRDefault="00BC09A5" w:rsidP="00BC09A5">
          <w:pPr>
            <w:spacing w:line="360" w:lineRule="auto"/>
            <w:ind w:right="468"/>
            <w:jc w:val="both"/>
            <w:rPr>
              <w:rFonts w:ascii="Arial" w:hAnsi="Arial" w:cs="Arial"/>
              <w:b/>
              <w:sz w:val="20"/>
              <w:szCs w:val="20"/>
            </w:rPr>
          </w:pPr>
        </w:p>
        <w:p w14:paraId="4E108E4A" w14:textId="77777777" w:rsidR="00BC09A5" w:rsidRPr="009220B7" w:rsidRDefault="00BC09A5" w:rsidP="00BC09A5">
          <w:pPr>
            <w:spacing w:line="360" w:lineRule="auto"/>
            <w:ind w:right="468"/>
            <w:jc w:val="both"/>
            <w:rPr>
              <w:rFonts w:ascii="Arial" w:hAnsi="Arial" w:cs="Arial"/>
              <w:b/>
              <w:sz w:val="20"/>
              <w:szCs w:val="20"/>
            </w:rPr>
          </w:pPr>
        </w:p>
        <w:p w14:paraId="6C2F879E" w14:textId="77777777" w:rsidR="00BC09A5" w:rsidRPr="009220B7" w:rsidRDefault="00BC09A5" w:rsidP="00BC09A5">
          <w:pPr>
            <w:spacing w:line="360" w:lineRule="auto"/>
            <w:ind w:right="468"/>
            <w:jc w:val="right"/>
            <w:rPr>
              <w:rFonts w:ascii="Arial" w:hAnsi="Arial" w:cs="Arial"/>
              <w:b/>
              <w:sz w:val="20"/>
              <w:szCs w:val="20"/>
            </w:rPr>
          </w:pPr>
        </w:p>
        <w:p w14:paraId="7672B753" w14:textId="77777777" w:rsidR="00BC09A5" w:rsidRPr="009220B7" w:rsidRDefault="00BC09A5" w:rsidP="00BC09A5">
          <w:pPr>
            <w:spacing w:line="360" w:lineRule="auto"/>
            <w:ind w:right="468"/>
            <w:jc w:val="both"/>
            <w:rPr>
              <w:rFonts w:ascii="Arial" w:hAnsi="Arial" w:cs="Arial"/>
              <w:b/>
              <w:sz w:val="20"/>
              <w:szCs w:val="20"/>
            </w:rPr>
          </w:pPr>
        </w:p>
        <w:p w14:paraId="29EFDFF8" w14:textId="77777777" w:rsidR="00BC09A5" w:rsidRPr="009220B7" w:rsidRDefault="00BC09A5" w:rsidP="00BC09A5">
          <w:pPr>
            <w:spacing w:line="360" w:lineRule="auto"/>
            <w:ind w:right="468"/>
            <w:jc w:val="both"/>
            <w:rPr>
              <w:rFonts w:ascii="Arial" w:hAnsi="Arial" w:cs="Arial"/>
              <w:b/>
              <w:sz w:val="20"/>
              <w:szCs w:val="20"/>
            </w:rPr>
          </w:pPr>
        </w:p>
        <w:p w14:paraId="726FE776" w14:textId="77777777" w:rsidR="005E4313" w:rsidRPr="009220B7" w:rsidRDefault="00D020A2" w:rsidP="00EF14EF">
          <w:pPr>
            <w:rPr>
              <w:rFonts w:ascii="Arial" w:hAnsi="Arial" w:cs="Arial"/>
              <w:b/>
              <w:sz w:val="20"/>
              <w:szCs w:val="20"/>
            </w:rPr>
          </w:pPr>
        </w:p>
      </w:sdtContent>
    </w:sdt>
    <w:tbl>
      <w:tblPr>
        <w:tblpPr w:leftFromText="180" w:rightFromText="180" w:vertAnchor="text" w:horzAnchor="margin" w:tblpY="185"/>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048"/>
      </w:tblGrid>
      <w:tr w:rsidR="009220B7" w:rsidRPr="009220B7" w14:paraId="199740DA" w14:textId="77777777" w:rsidTr="00EF14EF">
        <w:trPr>
          <w:cantSplit/>
          <w:trHeight w:val="274"/>
        </w:trPr>
        <w:tc>
          <w:tcPr>
            <w:tcW w:w="9685" w:type="dxa"/>
            <w:gridSpan w:val="2"/>
            <w:shd w:val="clear" w:color="auto" w:fill="9BBB59" w:themeFill="accent3"/>
          </w:tcPr>
          <w:p w14:paraId="4A0F86D0" w14:textId="77777777" w:rsidR="005E4313" w:rsidRPr="009220B7" w:rsidRDefault="005E4313" w:rsidP="00D55B70">
            <w:pPr>
              <w:jc w:val="center"/>
              <w:rPr>
                <w:rFonts w:ascii="Arial" w:hAnsi="Arial" w:cs="Arial"/>
                <w:sz w:val="28"/>
                <w:szCs w:val="20"/>
              </w:rPr>
            </w:pPr>
            <w:r w:rsidRPr="009220B7">
              <w:rPr>
                <w:rFonts w:ascii="Arial" w:hAnsi="Arial" w:cs="Arial"/>
                <w:sz w:val="28"/>
                <w:szCs w:val="20"/>
              </w:rPr>
              <w:t>CENTLEC (SOC) LTD</w:t>
            </w:r>
          </w:p>
          <w:p w14:paraId="50B3B799" w14:textId="77777777" w:rsidR="005E4313" w:rsidRPr="009220B7" w:rsidRDefault="005E4313" w:rsidP="00D55B70">
            <w:pPr>
              <w:keepNext/>
              <w:ind w:left="1080" w:hanging="1016"/>
              <w:jc w:val="both"/>
              <w:outlineLvl w:val="1"/>
              <w:rPr>
                <w:rFonts w:ascii="Arial" w:hAnsi="Arial" w:cs="Arial"/>
                <w:bCs/>
                <w:sz w:val="20"/>
                <w:szCs w:val="20"/>
                <w:lang w:val="en-GB"/>
              </w:rPr>
            </w:pPr>
          </w:p>
        </w:tc>
      </w:tr>
      <w:tr w:rsidR="009220B7" w:rsidRPr="009220B7" w14:paraId="0BC75374" w14:textId="77777777" w:rsidTr="00EF14EF">
        <w:trPr>
          <w:cantSplit/>
          <w:trHeight w:val="271"/>
        </w:trPr>
        <w:tc>
          <w:tcPr>
            <w:tcW w:w="5637" w:type="dxa"/>
          </w:tcPr>
          <w:p w14:paraId="5A9F9D9F" w14:textId="77777777" w:rsidR="005E4313" w:rsidRPr="009220B7" w:rsidRDefault="00EF14EF" w:rsidP="005E4313">
            <w:pPr>
              <w:jc w:val="both"/>
              <w:rPr>
                <w:rFonts w:ascii="Arial" w:hAnsi="Arial" w:cs="Arial"/>
                <w:sz w:val="20"/>
                <w:szCs w:val="20"/>
              </w:rPr>
            </w:pPr>
            <w:r w:rsidRPr="009220B7">
              <w:rPr>
                <w:rFonts w:ascii="Arial" w:eastAsia="Calibri" w:hAnsi="Arial" w:cs="Arial"/>
                <w:b/>
                <w:bCs/>
                <w:sz w:val="20"/>
                <w:szCs w:val="20"/>
              </w:rPr>
              <w:t>Subject:</w:t>
            </w:r>
            <w:r w:rsidRPr="009220B7">
              <w:rPr>
                <w:rFonts w:ascii="Arial" w:eastAsia="Calibri" w:hAnsi="Arial" w:cs="Arial"/>
                <w:bCs/>
                <w:sz w:val="20"/>
                <w:szCs w:val="20"/>
              </w:rPr>
              <w:t xml:space="preserve"> </w:t>
            </w:r>
            <w:r w:rsidRPr="009220B7">
              <w:rPr>
                <w:rFonts w:ascii="Arial" w:hAnsi="Arial" w:cs="Arial"/>
                <w:sz w:val="20"/>
                <w:szCs w:val="20"/>
              </w:rPr>
              <w:t>Bad Debts Policy</w:t>
            </w:r>
          </w:p>
        </w:tc>
        <w:tc>
          <w:tcPr>
            <w:tcW w:w="4048" w:type="dxa"/>
          </w:tcPr>
          <w:p w14:paraId="386EBFF8" w14:textId="77777777"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 xml:space="preserve">Policy No: </w:t>
            </w:r>
            <w:r w:rsidR="00B54C7D">
              <w:rPr>
                <w:rFonts w:ascii="Arial" w:eastAsia="Calibri" w:hAnsi="Arial" w:cs="Arial"/>
                <w:bCs/>
                <w:sz w:val="20"/>
                <w:szCs w:val="20"/>
              </w:rPr>
              <w:t>POL 002</w:t>
            </w:r>
          </w:p>
        </w:tc>
      </w:tr>
      <w:tr w:rsidR="009220B7" w:rsidRPr="009220B7" w14:paraId="0AF881A1" w14:textId="77777777" w:rsidTr="00EF14EF">
        <w:trPr>
          <w:trHeight w:val="274"/>
        </w:trPr>
        <w:tc>
          <w:tcPr>
            <w:tcW w:w="5637" w:type="dxa"/>
          </w:tcPr>
          <w:p w14:paraId="78D9521E" w14:textId="77777777" w:rsidR="005E4313" w:rsidRPr="009220B7" w:rsidRDefault="00EF14EF" w:rsidP="00D55B70">
            <w:pPr>
              <w:jc w:val="both"/>
              <w:rPr>
                <w:rFonts w:ascii="Arial" w:eastAsia="Calibri" w:hAnsi="Arial" w:cs="Arial"/>
                <w:sz w:val="20"/>
                <w:szCs w:val="20"/>
              </w:rPr>
            </w:pPr>
            <w:r w:rsidRPr="009220B7">
              <w:rPr>
                <w:rFonts w:ascii="Arial" w:eastAsia="Calibri" w:hAnsi="Arial" w:cs="Arial"/>
                <w:b/>
                <w:bCs/>
                <w:sz w:val="20"/>
                <w:szCs w:val="20"/>
              </w:rPr>
              <w:t>Directorate:</w:t>
            </w:r>
            <w:r w:rsidRPr="009220B7">
              <w:rPr>
                <w:rFonts w:ascii="Arial" w:eastAsia="Calibri" w:hAnsi="Arial" w:cs="Arial"/>
                <w:bCs/>
                <w:sz w:val="20"/>
                <w:szCs w:val="20"/>
              </w:rPr>
              <w:t xml:space="preserve">  Finance</w:t>
            </w:r>
          </w:p>
        </w:tc>
        <w:tc>
          <w:tcPr>
            <w:tcW w:w="4048" w:type="dxa"/>
          </w:tcPr>
          <w:p w14:paraId="443045F4" w14:textId="77777777"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Board Item No:</w:t>
            </w:r>
          </w:p>
        </w:tc>
      </w:tr>
      <w:tr w:rsidR="009220B7" w:rsidRPr="009220B7" w14:paraId="46526DB4" w14:textId="77777777" w:rsidTr="00EF14EF">
        <w:trPr>
          <w:trHeight w:val="279"/>
        </w:trPr>
        <w:tc>
          <w:tcPr>
            <w:tcW w:w="5637" w:type="dxa"/>
          </w:tcPr>
          <w:p w14:paraId="7A91A4BF" w14:textId="77777777" w:rsidR="005E4313" w:rsidRPr="009220B7" w:rsidRDefault="00EF14EF" w:rsidP="00D55B70">
            <w:pPr>
              <w:jc w:val="both"/>
              <w:rPr>
                <w:rFonts w:ascii="Arial" w:eastAsia="Calibri" w:hAnsi="Arial" w:cs="Arial"/>
                <w:bCs/>
                <w:sz w:val="20"/>
                <w:szCs w:val="20"/>
              </w:rPr>
            </w:pPr>
            <w:r w:rsidRPr="009220B7">
              <w:rPr>
                <w:rFonts w:ascii="Arial" w:eastAsia="Calibri" w:hAnsi="Arial" w:cs="Arial"/>
                <w:b/>
                <w:bCs/>
                <w:sz w:val="20"/>
                <w:szCs w:val="20"/>
              </w:rPr>
              <w:t xml:space="preserve">Sub-Directorate: </w:t>
            </w:r>
            <w:r w:rsidRPr="009220B7">
              <w:rPr>
                <w:rFonts w:ascii="Arial" w:eastAsia="Calibri" w:hAnsi="Arial" w:cs="Arial"/>
                <w:bCs/>
                <w:sz w:val="20"/>
                <w:szCs w:val="20"/>
              </w:rPr>
              <w:t>Revenue Management</w:t>
            </w:r>
          </w:p>
        </w:tc>
        <w:tc>
          <w:tcPr>
            <w:tcW w:w="4048" w:type="dxa"/>
          </w:tcPr>
          <w:p w14:paraId="406A3A7C" w14:textId="70E853EB"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Date Approved:</w:t>
            </w:r>
            <w:r w:rsidR="00B54C7D">
              <w:rPr>
                <w:rFonts w:ascii="Arial" w:eastAsia="Calibri" w:hAnsi="Arial" w:cs="Arial"/>
                <w:bCs/>
                <w:sz w:val="20"/>
                <w:szCs w:val="20"/>
              </w:rPr>
              <w:t xml:space="preserve"> </w:t>
            </w:r>
            <w:r w:rsidR="00B54C7D" w:rsidRPr="00B54C7D">
              <w:rPr>
                <w:rFonts w:ascii="Arial" w:eastAsia="Calibri" w:hAnsi="Arial" w:cs="Arial"/>
                <w:b/>
                <w:bCs/>
                <w:sz w:val="20"/>
                <w:szCs w:val="20"/>
              </w:rPr>
              <w:t>31</w:t>
            </w:r>
            <w:r w:rsidR="00D53DC2" w:rsidRPr="00B54C7D">
              <w:rPr>
                <w:rFonts w:ascii="Arial" w:eastAsia="Calibri" w:hAnsi="Arial" w:cs="Arial"/>
                <w:b/>
                <w:bCs/>
                <w:sz w:val="20"/>
                <w:szCs w:val="20"/>
              </w:rPr>
              <w:t xml:space="preserve"> May </w:t>
            </w:r>
            <w:r w:rsidR="00E74E00">
              <w:rPr>
                <w:rFonts w:ascii="Arial" w:eastAsia="Calibri" w:hAnsi="Arial" w:cs="Arial"/>
                <w:b/>
                <w:bCs/>
                <w:sz w:val="20"/>
                <w:szCs w:val="20"/>
              </w:rPr>
              <w:t>2022</w:t>
            </w:r>
          </w:p>
        </w:tc>
      </w:tr>
      <w:tr w:rsidR="009220B7" w:rsidRPr="009220B7" w14:paraId="3D43E420" w14:textId="77777777" w:rsidTr="00EF14EF">
        <w:trPr>
          <w:trHeight w:val="268"/>
        </w:trPr>
        <w:tc>
          <w:tcPr>
            <w:tcW w:w="5637" w:type="dxa"/>
          </w:tcPr>
          <w:p w14:paraId="6347773E" w14:textId="77777777" w:rsidR="005E4313" w:rsidRPr="009220B7" w:rsidRDefault="00EF14EF" w:rsidP="00D55B70">
            <w:pPr>
              <w:jc w:val="both"/>
              <w:rPr>
                <w:rFonts w:ascii="Arial" w:eastAsia="Calibri" w:hAnsi="Arial" w:cs="Arial"/>
                <w:bCs/>
                <w:sz w:val="20"/>
                <w:szCs w:val="20"/>
              </w:rPr>
            </w:pPr>
            <w:r w:rsidRPr="009220B7">
              <w:rPr>
                <w:rFonts w:ascii="Arial" w:eastAsia="Calibri" w:hAnsi="Arial" w:cs="Arial"/>
                <w:b/>
                <w:bCs/>
                <w:sz w:val="20"/>
                <w:szCs w:val="20"/>
              </w:rPr>
              <w:t>Custodian:</w:t>
            </w:r>
            <w:r w:rsidRPr="009220B7">
              <w:rPr>
                <w:rFonts w:ascii="Arial" w:eastAsia="Calibri" w:hAnsi="Arial" w:cs="Arial"/>
                <w:bCs/>
                <w:sz w:val="20"/>
                <w:szCs w:val="20"/>
              </w:rPr>
              <w:t xml:space="preserve"> GM: Revenue Management</w:t>
            </w:r>
          </w:p>
        </w:tc>
        <w:tc>
          <w:tcPr>
            <w:tcW w:w="4048" w:type="dxa"/>
          </w:tcPr>
          <w:p w14:paraId="47B67218" w14:textId="6115F263"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 xml:space="preserve">Effective Date:  </w:t>
            </w:r>
            <w:r w:rsidRPr="00B54C7D">
              <w:rPr>
                <w:rFonts w:ascii="Arial" w:eastAsia="Calibri" w:hAnsi="Arial" w:cs="Arial"/>
                <w:b/>
                <w:bCs/>
                <w:sz w:val="20"/>
                <w:szCs w:val="20"/>
              </w:rPr>
              <w:t>1 July 2</w:t>
            </w:r>
            <w:r w:rsidR="00E74E00">
              <w:rPr>
                <w:rFonts w:ascii="Arial" w:eastAsia="Calibri" w:hAnsi="Arial" w:cs="Arial"/>
                <w:b/>
                <w:bCs/>
                <w:sz w:val="20"/>
                <w:szCs w:val="20"/>
              </w:rPr>
              <w:t>022</w:t>
            </w:r>
          </w:p>
        </w:tc>
      </w:tr>
      <w:tr w:rsidR="009220B7" w:rsidRPr="009220B7" w14:paraId="57C8E705" w14:textId="77777777" w:rsidTr="00EF14EF">
        <w:trPr>
          <w:trHeight w:val="275"/>
        </w:trPr>
        <w:tc>
          <w:tcPr>
            <w:tcW w:w="5637" w:type="dxa"/>
          </w:tcPr>
          <w:p w14:paraId="70937E8E" w14:textId="50E07907" w:rsidR="005E4313" w:rsidRPr="009220B7" w:rsidRDefault="00EF14EF" w:rsidP="00B54C7D">
            <w:pPr>
              <w:jc w:val="both"/>
              <w:rPr>
                <w:rFonts w:ascii="Arial" w:eastAsia="Calibri" w:hAnsi="Arial" w:cs="Arial"/>
                <w:bCs/>
                <w:sz w:val="20"/>
                <w:szCs w:val="20"/>
              </w:rPr>
            </w:pPr>
            <w:r w:rsidRPr="009220B7">
              <w:rPr>
                <w:rFonts w:ascii="Arial" w:eastAsia="Calibri" w:hAnsi="Arial" w:cs="Arial"/>
                <w:b/>
                <w:bCs/>
                <w:sz w:val="20"/>
                <w:szCs w:val="20"/>
              </w:rPr>
              <w:t>Last Date Of Review:</w:t>
            </w:r>
            <w:r w:rsidR="00B54C7D">
              <w:rPr>
                <w:rFonts w:ascii="Arial" w:eastAsia="Calibri" w:hAnsi="Arial" w:cs="Arial"/>
                <w:bCs/>
                <w:sz w:val="20"/>
                <w:szCs w:val="20"/>
              </w:rPr>
              <w:t xml:space="preserve"> </w:t>
            </w:r>
            <w:r w:rsidR="00D53DC2" w:rsidRPr="00B54C7D">
              <w:rPr>
                <w:rFonts w:ascii="Arial" w:eastAsia="Calibri" w:hAnsi="Arial" w:cs="Arial"/>
                <w:b/>
                <w:bCs/>
                <w:sz w:val="20"/>
                <w:szCs w:val="20"/>
              </w:rPr>
              <w:t>20</w:t>
            </w:r>
            <w:r w:rsidR="00C021E4">
              <w:rPr>
                <w:rFonts w:ascii="Arial" w:eastAsia="Calibri" w:hAnsi="Arial" w:cs="Arial"/>
                <w:b/>
                <w:bCs/>
                <w:sz w:val="20"/>
                <w:szCs w:val="20"/>
              </w:rPr>
              <w:t>2</w:t>
            </w:r>
            <w:r w:rsidR="00E74E00">
              <w:rPr>
                <w:rFonts w:ascii="Arial" w:eastAsia="Calibri" w:hAnsi="Arial" w:cs="Arial"/>
                <w:b/>
                <w:bCs/>
                <w:sz w:val="20"/>
                <w:szCs w:val="20"/>
              </w:rPr>
              <w:t>1-22</w:t>
            </w:r>
          </w:p>
        </w:tc>
        <w:tc>
          <w:tcPr>
            <w:tcW w:w="4048" w:type="dxa"/>
          </w:tcPr>
          <w:p w14:paraId="656B131B" w14:textId="77777777" w:rsidR="005E4313" w:rsidRPr="009220B7" w:rsidRDefault="00EF14EF" w:rsidP="00D55B70">
            <w:pPr>
              <w:jc w:val="both"/>
              <w:rPr>
                <w:rFonts w:ascii="Arial" w:eastAsia="Calibri" w:hAnsi="Arial" w:cs="Arial"/>
                <w:bCs/>
                <w:sz w:val="20"/>
                <w:szCs w:val="20"/>
              </w:rPr>
            </w:pPr>
            <w:r w:rsidRPr="009220B7">
              <w:rPr>
                <w:rFonts w:ascii="Arial" w:eastAsia="Calibri" w:hAnsi="Arial" w:cs="Arial"/>
                <w:bCs/>
                <w:sz w:val="20"/>
                <w:szCs w:val="20"/>
              </w:rPr>
              <w:t>Reference:</w:t>
            </w:r>
          </w:p>
        </w:tc>
      </w:tr>
    </w:tbl>
    <w:p w14:paraId="5153A074" w14:textId="77777777" w:rsidR="00AD242C" w:rsidRPr="009220B7" w:rsidRDefault="00AD242C" w:rsidP="005E4313">
      <w:pPr>
        <w:spacing w:line="360" w:lineRule="auto"/>
        <w:ind w:right="468"/>
        <w:jc w:val="both"/>
        <w:rPr>
          <w:rFonts w:ascii="Arial" w:hAnsi="Arial" w:cs="Arial"/>
          <w:b/>
          <w:sz w:val="20"/>
          <w:szCs w:val="20"/>
        </w:rPr>
      </w:pPr>
    </w:p>
    <w:p w14:paraId="103F62BA" w14:textId="77777777" w:rsidR="00AD242C" w:rsidRPr="009220B7" w:rsidRDefault="00AD242C">
      <w:pPr>
        <w:rPr>
          <w:rFonts w:ascii="Arial" w:hAnsi="Arial" w:cs="Arial"/>
          <w:b/>
          <w:sz w:val="20"/>
          <w:szCs w:val="20"/>
        </w:rPr>
      </w:pPr>
      <w:r w:rsidRPr="009220B7">
        <w:rPr>
          <w:rFonts w:ascii="Arial" w:hAnsi="Arial" w:cs="Arial"/>
          <w:b/>
          <w:sz w:val="20"/>
          <w:szCs w:val="20"/>
        </w:rPr>
        <w:br w:type="page"/>
      </w:r>
    </w:p>
    <w:p w14:paraId="6ABB3237" w14:textId="77777777" w:rsidR="005E4313" w:rsidRPr="009220B7" w:rsidRDefault="00AD242C" w:rsidP="005E4313">
      <w:pPr>
        <w:spacing w:line="360" w:lineRule="auto"/>
        <w:ind w:right="468"/>
        <w:jc w:val="both"/>
        <w:rPr>
          <w:rFonts w:ascii="Arial" w:hAnsi="Arial" w:cs="Arial"/>
          <w:b/>
          <w:sz w:val="20"/>
          <w:szCs w:val="20"/>
        </w:rPr>
      </w:pPr>
      <w:r w:rsidRPr="009220B7">
        <w:rPr>
          <w:rFonts w:ascii="Arial" w:hAnsi="Arial" w:cs="Arial"/>
          <w:b/>
          <w:sz w:val="20"/>
          <w:szCs w:val="20"/>
        </w:rPr>
        <w:lastRenderedPageBreak/>
        <w:t xml:space="preserve">TABLE OF </w:t>
      </w:r>
      <w:proofErr w:type="gramStart"/>
      <w:r w:rsidRPr="009220B7">
        <w:rPr>
          <w:rFonts w:ascii="Arial" w:hAnsi="Arial" w:cs="Arial"/>
          <w:b/>
          <w:sz w:val="20"/>
          <w:szCs w:val="20"/>
        </w:rPr>
        <w:t>CONTENT :</w:t>
      </w:r>
      <w:proofErr w:type="gramEnd"/>
      <w:r w:rsidRPr="009220B7">
        <w:rPr>
          <w:rFonts w:ascii="Arial" w:hAnsi="Arial" w:cs="Arial"/>
          <w:b/>
          <w:sz w:val="20"/>
          <w:szCs w:val="20"/>
        </w:rPr>
        <w:t xml:space="preserve"> </w:t>
      </w:r>
    </w:p>
    <w:sdt>
      <w:sdtPr>
        <w:rPr>
          <w:rFonts w:ascii="Arial" w:eastAsia="Times New Roman" w:hAnsi="Arial" w:cs="Arial"/>
          <w:b w:val="0"/>
          <w:bCs w:val="0"/>
          <w:color w:val="auto"/>
          <w:sz w:val="20"/>
          <w:szCs w:val="20"/>
          <w:lang w:eastAsia="en-US"/>
        </w:rPr>
        <w:id w:val="-887019577"/>
        <w:docPartObj>
          <w:docPartGallery w:val="Table of Contents"/>
          <w:docPartUnique/>
        </w:docPartObj>
      </w:sdtPr>
      <w:sdtEndPr>
        <w:rPr>
          <w:noProof/>
        </w:rPr>
      </w:sdtEndPr>
      <w:sdtContent>
        <w:p w14:paraId="2A824E1C" w14:textId="77777777" w:rsidR="009F4C9D" w:rsidRPr="009220B7" w:rsidRDefault="009F4C9D">
          <w:pPr>
            <w:pStyle w:val="TOCHeading"/>
            <w:rPr>
              <w:rFonts w:ascii="Arial" w:hAnsi="Arial" w:cs="Arial"/>
              <w:color w:val="auto"/>
              <w:sz w:val="20"/>
              <w:szCs w:val="20"/>
            </w:rPr>
          </w:pPr>
          <w:r w:rsidRPr="009220B7">
            <w:rPr>
              <w:rFonts w:ascii="Arial" w:hAnsi="Arial" w:cs="Arial"/>
              <w:color w:val="auto"/>
              <w:sz w:val="20"/>
              <w:szCs w:val="20"/>
            </w:rPr>
            <w:t>Contents</w:t>
          </w:r>
        </w:p>
        <w:p w14:paraId="63FB51C0" w14:textId="77777777" w:rsidR="00F54ADD" w:rsidRPr="009220B7" w:rsidRDefault="009F4C9D">
          <w:pPr>
            <w:pStyle w:val="TOC1"/>
            <w:tabs>
              <w:tab w:val="right" w:leader="dot" w:pos="9392"/>
            </w:tabs>
            <w:rPr>
              <w:rFonts w:ascii="Arial" w:eastAsiaTheme="minorEastAsia" w:hAnsi="Arial" w:cs="Arial"/>
              <w:noProof/>
              <w:sz w:val="20"/>
              <w:szCs w:val="20"/>
              <w:lang w:val="en-ZA" w:eastAsia="en-ZA"/>
            </w:rPr>
          </w:pPr>
          <w:r w:rsidRPr="009220B7">
            <w:rPr>
              <w:rFonts w:ascii="Arial" w:hAnsi="Arial" w:cs="Arial"/>
              <w:sz w:val="20"/>
              <w:szCs w:val="20"/>
            </w:rPr>
            <w:fldChar w:fldCharType="begin"/>
          </w:r>
          <w:r w:rsidRPr="009220B7">
            <w:rPr>
              <w:rFonts w:ascii="Arial" w:hAnsi="Arial" w:cs="Arial"/>
              <w:sz w:val="20"/>
              <w:szCs w:val="20"/>
            </w:rPr>
            <w:instrText xml:space="preserve"> TOC \o "1-3" \h \z \u </w:instrText>
          </w:r>
          <w:r w:rsidRPr="009220B7">
            <w:rPr>
              <w:rFonts w:ascii="Arial" w:hAnsi="Arial" w:cs="Arial"/>
              <w:sz w:val="20"/>
              <w:szCs w:val="20"/>
            </w:rPr>
            <w:fldChar w:fldCharType="separate"/>
          </w:r>
          <w:hyperlink w:anchor="_Toc480453653" w:history="1">
            <w:r w:rsidR="00F54ADD" w:rsidRPr="009220B7">
              <w:rPr>
                <w:rStyle w:val="Hyperlink"/>
                <w:rFonts w:ascii="Arial" w:hAnsi="Arial" w:cs="Arial"/>
                <w:noProof/>
                <w:color w:val="auto"/>
                <w:sz w:val="20"/>
                <w:szCs w:val="20"/>
              </w:rPr>
              <w:t>Definitions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_Toc480453653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3</w:t>
            </w:r>
            <w:r w:rsidR="00F54ADD" w:rsidRPr="009220B7">
              <w:rPr>
                <w:rFonts w:ascii="Arial" w:hAnsi="Arial" w:cs="Arial"/>
                <w:noProof/>
                <w:webHidden/>
                <w:sz w:val="20"/>
                <w:szCs w:val="20"/>
              </w:rPr>
              <w:fldChar w:fldCharType="end"/>
            </w:r>
          </w:hyperlink>
        </w:p>
        <w:p w14:paraId="3B7C1AD3" w14:textId="77777777" w:rsidR="00F54ADD" w:rsidRPr="009220B7" w:rsidRDefault="00D020A2">
          <w:pPr>
            <w:pStyle w:val="TOC1"/>
            <w:tabs>
              <w:tab w:val="right" w:leader="dot" w:pos="9392"/>
            </w:tabs>
            <w:rPr>
              <w:rFonts w:ascii="Arial" w:eastAsiaTheme="minorEastAsia" w:hAnsi="Arial" w:cs="Arial"/>
              <w:noProof/>
              <w:sz w:val="20"/>
              <w:szCs w:val="20"/>
              <w:lang w:val="en-ZA" w:eastAsia="en-ZA"/>
            </w:rPr>
          </w:pPr>
          <w:hyperlink w:anchor="_Toc480453654" w:history="1">
            <w:r w:rsidR="00F54ADD" w:rsidRPr="009220B7">
              <w:rPr>
                <w:rStyle w:val="Hyperlink"/>
                <w:rFonts w:ascii="Arial" w:hAnsi="Arial" w:cs="Arial"/>
                <w:noProof/>
                <w:color w:val="auto"/>
                <w:sz w:val="20"/>
                <w:szCs w:val="20"/>
              </w:rPr>
              <w:t>Legal frameworks applicable policy</w:t>
            </w:r>
            <w:r w:rsidR="00F54ADD" w:rsidRPr="009220B7">
              <w:rPr>
                <w:rFonts w:ascii="Arial" w:hAnsi="Arial" w:cs="Arial"/>
                <w:noProof/>
                <w:webHidden/>
                <w:sz w:val="20"/>
                <w:szCs w:val="20"/>
              </w:rPr>
              <w:tab/>
            </w:r>
          </w:hyperlink>
          <w:r w:rsidR="00253A9C">
            <w:rPr>
              <w:rFonts w:ascii="Arial" w:hAnsi="Arial" w:cs="Arial"/>
              <w:noProof/>
              <w:sz w:val="20"/>
              <w:szCs w:val="20"/>
            </w:rPr>
            <w:t>3</w:t>
          </w:r>
        </w:p>
        <w:p w14:paraId="231DF5F5" w14:textId="77777777" w:rsidR="00F54ADD" w:rsidRPr="009220B7" w:rsidRDefault="00D020A2">
          <w:pPr>
            <w:pStyle w:val="TOC1"/>
            <w:tabs>
              <w:tab w:val="right" w:leader="dot" w:pos="9392"/>
            </w:tabs>
            <w:rPr>
              <w:rFonts w:ascii="Arial" w:eastAsiaTheme="minorEastAsia" w:hAnsi="Arial" w:cs="Arial"/>
              <w:noProof/>
              <w:sz w:val="20"/>
              <w:szCs w:val="20"/>
              <w:lang w:val="en-ZA" w:eastAsia="en-ZA"/>
            </w:rPr>
          </w:pPr>
          <w:hyperlink w:anchor="_Toc480453655" w:history="1">
            <w:r w:rsidR="00F54ADD" w:rsidRPr="009220B7">
              <w:rPr>
                <w:rStyle w:val="Hyperlink"/>
                <w:rFonts w:ascii="Arial" w:hAnsi="Arial" w:cs="Arial"/>
                <w:noProof/>
                <w:color w:val="auto"/>
                <w:sz w:val="20"/>
                <w:szCs w:val="20"/>
              </w:rPr>
              <w:t>SECTION 1: OBJECTIVES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_Toc480453655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3</w:t>
            </w:r>
            <w:r w:rsidR="00F54ADD" w:rsidRPr="009220B7">
              <w:rPr>
                <w:rFonts w:ascii="Arial" w:hAnsi="Arial" w:cs="Arial"/>
                <w:noProof/>
                <w:webHidden/>
                <w:sz w:val="20"/>
                <w:szCs w:val="20"/>
              </w:rPr>
              <w:fldChar w:fldCharType="end"/>
            </w:r>
          </w:hyperlink>
        </w:p>
        <w:p w14:paraId="4F7181A8" w14:textId="77777777" w:rsidR="00F54ADD" w:rsidRPr="009220B7" w:rsidRDefault="00D020A2">
          <w:pPr>
            <w:pStyle w:val="TOC1"/>
            <w:tabs>
              <w:tab w:val="right" w:leader="dot" w:pos="9392"/>
            </w:tabs>
            <w:rPr>
              <w:rFonts w:ascii="Arial" w:eastAsiaTheme="minorEastAsia" w:hAnsi="Arial" w:cs="Arial"/>
              <w:noProof/>
              <w:sz w:val="20"/>
              <w:szCs w:val="20"/>
              <w:lang w:val="en-ZA" w:eastAsia="en-ZA"/>
            </w:rPr>
          </w:pPr>
          <w:hyperlink w:anchor="_Toc480453656" w:history="1">
            <w:r w:rsidR="00F54ADD" w:rsidRPr="009220B7">
              <w:rPr>
                <w:rStyle w:val="Hyperlink"/>
                <w:rFonts w:ascii="Arial" w:hAnsi="Arial" w:cs="Arial"/>
                <w:noProof/>
                <w:color w:val="auto"/>
                <w:sz w:val="20"/>
                <w:szCs w:val="20"/>
              </w:rPr>
              <w:t>SECTION 2:   LEGISLATIVE CONTEXT</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_Toc480453656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3</w:t>
            </w:r>
            <w:r w:rsidR="00F54ADD" w:rsidRPr="009220B7">
              <w:rPr>
                <w:rFonts w:ascii="Arial" w:hAnsi="Arial" w:cs="Arial"/>
                <w:noProof/>
                <w:webHidden/>
                <w:sz w:val="20"/>
                <w:szCs w:val="20"/>
              </w:rPr>
              <w:fldChar w:fldCharType="end"/>
            </w:r>
          </w:hyperlink>
        </w:p>
        <w:p w14:paraId="5087F913" w14:textId="77777777" w:rsidR="00F54ADD" w:rsidRPr="009220B7" w:rsidRDefault="00D020A2">
          <w:pPr>
            <w:pStyle w:val="TOC1"/>
            <w:tabs>
              <w:tab w:val="right" w:leader="dot" w:pos="9392"/>
            </w:tabs>
            <w:rPr>
              <w:rFonts w:ascii="Arial" w:eastAsiaTheme="minorEastAsia" w:hAnsi="Arial" w:cs="Arial"/>
              <w:noProof/>
              <w:sz w:val="20"/>
              <w:szCs w:val="20"/>
              <w:lang w:val="en-ZA" w:eastAsia="en-ZA"/>
            </w:rPr>
          </w:pPr>
          <w:hyperlink w:anchor="_Toc480453657" w:history="1">
            <w:r w:rsidR="00F54ADD" w:rsidRPr="009220B7">
              <w:rPr>
                <w:rStyle w:val="Hyperlink"/>
                <w:rFonts w:ascii="Arial" w:hAnsi="Arial" w:cs="Arial"/>
                <w:noProof/>
                <w:color w:val="auto"/>
                <w:sz w:val="20"/>
                <w:szCs w:val="20"/>
              </w:rPr>
              <w:t>SECTION 3:  POLICY PRINCIPLES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_Toc480453657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4</w:t>
            </w:r>
            <w:r w:rsidR="00F54ADD" w:rsidRPr="009220B7">
              <w:rPr>
                <w:rFonts w:ascii="Arial" w:hAnsi="Arial" w:cs="Arial"/>
                <w:noProof/>
                <w:webHidden/>
                <w:sz w:val="20"/>
                <w:szCs w:val="20"/>
              </w:rPr>
              <w:fldChar w:fldCharType="end"/>
            </w:r>
          </w:hyperlink>
        </w:p>
        <w:p w14:paraId="0B6B2F16" w14:textId="77777777" w:rsidR="00F54ADD" w:rsidRPr="009220B7" w:rsidRDefault="00D020A2">
          <w:pPr>
            <w:pStyle w:val="TOC1"/>
            <w:tabs>
              <w:tab w:val="right" w:leader="dot" w:pos="9392"/>
            </w:tabs>
            <w:rPr>
              <w:rFonts w:ascii="Arial" w:eastAsiaTheme="minorEastAsia" w:hAnsi="Arial" w:cs="Arial"/>
              <w:noProof/>
              <w:sz w:val="20"/>
              <w:szCs w:val="20"/>
              <w:lang w:val="en-ZA" w:eastAsia="en-ZA"/>
            </w:rPr>
          </w:pPr>
          <w:hyperlink w:anchor="_Toc480453658" w:history="1">
            <w:r w:rsidR="00F54ADD" w:rsidRPr="009220B7">
              <w:rPr>
                <w:rStyle w:val="Hyperlink"/>
                <w:rFonts w:ascii="Arial" w:hAnsi="Arial" w:cs="Arial"/>
                <w:noProof/>
                <w:color w:val="auto"/>
                <w:sz w:val="20"/>
                <w:szCs w:val="20"/>
              </w:rPr>
              <w:t>SECTION 4:  PROCEDURES FOR WRITE-OFF</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_Toc480453658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4</w:t>
            </w:r>
            <w:r w:rsidR="00F54ADD" w:rsidRPr="009220B7">
              <w:rPr>
                <w:rFonts w:ascii="Arial" w:hAnsi="Arial" w:cs="Arial"/>
                <w:noProof/>
                <w:webHidden/>
                <w:sz w:val="20"/>
                <w:szCs w:val="20"/>
              </w:rPr>
              <w:fldChar w:fldCharType="end"/>
            </w:r>
          </w:hyperlink>
        </w:p>
        <w:p w14:paraId="29FA2906" w14:textId="77777777" w:rsidR="00F54ADD" w:rsidRPr="009220B7" w:rsidRDefault="00D020A2">
          <w:pPr>
            <w:pStyle w:val="TOC1"/>
            <w:tabs>
              <w:tab w:val="right" w:leader="dot" w:pos="9392"/>
            </w:tabs>
            <w:rPr>
              <w:rFonts w:ascii="Arial" w:eastAsiaTheme="minorEastAsia" w:hAnsi="Arial" w:cs="Arial"/>
              <w:noProof/>
              <w:sz w:val="20"/>
              <w:szCs w:val="20"/>
              <w:lang w:val="en-ZA" w:eastAsia="en-ZA"/>
            </w:rPr>
          </w:pPr>
          <w:hyperlink w:anchor="_Toc480453659" w:history="1">
            <w:r w:rsidR="00F54ADD" w:rsidRPr="009220B7">
              <w:rPr>
                <w:rStyle w:val="Hyperlink"/>
                <w:rFonts w:ascii="Arial" w:hAnsi="Arial" w:cs="Arial"/>
                <w:noProof/>
                <w:color w:val="auto"/>
                <w:sz w:val="20"/>
                <w:szCs w:val="20"/>
              </w:rPr>
              <w:t>SECTION 5:  PROVISION FOR BAD DEBTS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_Toc480453659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6</w:t>
            </w:r>
            <w:r w:rsidR="00F54ADD" w:rsidRPr="009220B7">
              <w:rPr>
                <w:rFonts w:ascii="Arial" w:hAnsi="Arial" w:cs="Arial"/>
                <w:noProof/>
                <w:webHidden/>
                <w:sz w:val="20"/>
                <w:szCs w:val="20"/>
              </w:rPr>
              <w:fldChar w:fldCharType="end"/>
            </w:r>
          </w:hyperlink>
        </w:p>
        <w:p w14:paraId="7D049056" w14:textId="77777777" w:rsidR="00F54ADD" w:rsidRPr="009220B7" w:rsidRDefault="00D020A2">
          <w:pPr>
            <w:pStyle w:val="TOC1"/>
            <w:tabs>
              <w:tab w:val="right" w:leader="dot" w:pos="9392"/>
            </w:tabs>
            <w:rPr>
              <w:rFonts w:ascii="Arial" w:eastAsiaTheme="minorEastAsia" w:hAnsi="Arial" w:cs="Arial"/>
              <w:noProof/>
              <w:sz w:val="20"/>
              <w:szCs w:val="20"/>
              <w:lang w:val="en-ZA" w:eastAsia="en-ZA"/>
            </w:rPr>
          </w:pPr>
          <w:hyperlink w:anchor="_Toc480453660" w:history="1">
            <w:r w:rsidR="00F54ADD" w:rsidRPr="009220B7">
              <w:rPr>
                <w:rStyle w:val="Hyperlink"/>
                <w:rFonts w:ascii="Arial" w:hAnsi="Arial" w:cs="Arial"/>
                <w:noProof/>
                <w:color w:val="auto"/>
                <w:sz w:val="20"/>
                <w:szCs w:val="20"/>
              </w:rPr>
              <w:t>SECTION 6:  POTENTIAL RISK OF NON-COMPLIANCE</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_Toc480453660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6</w:t>
            </w:r>
            <w:r w:rsidR="00F54ADD" w:rsidRPr="009220B7">
              <w:rPr>
                <w:rFonts w:ascii="Arial" w:hAnsi="Arial" w:cs="Arial"/>
                <w:noProof/>
                <w:webHidden/>
                <w:sz w:val="20"/>
                <w:szCs w:val="20"/>
              </w:rPr>
              <w:fldChar w:fldCharType="end"/>
            </w:r>
          </w:hyperlink>
        </w:p>
        <w:p w14:paraId="3322262F" w14:textId="77777777" w:rsidR="00F54ADD" w:rsidRPr="009220B7" w:rsidRDefault="00D020A2">
          <w:pPr>
            <w:pStyle w:val="TOC1"/>
            <w:tabs>
              <w:tab w:val="right" w:leader="dot" w:pos="9392"/>
            </w:tabs>
            <w:rPr>
              <w:rFonts w:ascii="Arial" w:eastAsiaTheme="minorEastAsia" w:hAnsi="Arial" w:cs="Arial"/>
              <w:noProof/>
              <w:sz w:val="20"/>
              <w:szCs w:val="20"/>
              <w:lang w:val="en-ZA" w:eastAsia="en-ZA"/>
            </w:rPr>
          </w:pPr>
          <w:hyperlink w:anchor="_Toc480453661" w:history="1">
            <w:r w:rsidR="00F54ADD" w:rsidRPr="009220B7">
              <w:rPr>
                <w:rStyle w:val="Hyperlink"/>
                <w:rFonts w:ascii="Arial" w:hAnsi="Arial" w:cs="Arial"/>
                <w:noProof/>
                <w:color w:val="auto"/>
                <w:sz w:val="20"/>
                <w:szCs w:val="20"/>
              </w:rPr>
              <w:t>SECTION 7:  REPORTING</w:t>
            </w:r>
            <w:r w:rsidR="00F54ADD" w:rsidRPr="009220B7">
              <w:rPr>
                <w:rFonts w:ascii="Arial" w:hAnsi="Arial" w:cs="Arial"/>
                <w:noProof/>
                <w:webHidden/>
                <w:sz w:val="20"/>
                <w:szCs w:val="20"/>
              </w:rPr>
              <w:tab/>
            </w:r>
            <w:r w:rsidR="00B54C7D">
              <w:rPr>
                <w:rFonts w:ascii="Arial" w:hAnsi="Arial" w:cs="Arial"/>
                <w:noProof/>
                <w:webHidden/>
                <w:sz w:val="20"/>
                <w:szCs w:val="20"/>
              </w:rPr>
              <w:t>6</w:t>
            </w:r>
          </w:hyperlink>
        </w:p>
        <w:p w14:paraId="401FA520" w14:textId="77777777" w:rsidR="00F54ADD" w:rsidRPr="009220B7" w:rsidRDefault="00D020A2">
          <w:pPr>
            <w:pStyle w:val="TOC1"/>
            <w:tabs>
              <w:tab w:val="right" w:leader="dot" w:pos="9392"/>
            </w:tabs>
            <w:rPr>
              <w:rFonts w:ascii="Arial" w:eastAsiaTheme="minorEastAsia" w:hAnsi="Arial" w:cs="Arial"/>
              <w:noProof/>
              <w:sz w:val="20"/>
              <w:szCs w:val="20"/>
              <w:lang w:val="en-ZA" w:eastAsia="en-ZA"/>
            </w:rPr>
          </w:pPr>
          <w:hyperlink w:anchor="_Toc480453662" w:history="1">
            <w:r w:rsidR="00697E9F">
              <w:rPr>
                <w:rStyle w:val="Hyperlink"/>
                <w:rFonts w:ascii="Arial" w:hAnsi="Arial" w:cs="Arial"/>
                <w:noProof/>
                <w:color w:val="auto"/>
                <w:sz w:val="20"/>
                <w:szCs w:val="20"/>
              </w:rPr>
              <w:t>SECTION 8:  REVIEW PROCESS</w:t>
            </w:r>
            <w:r w:rsidR="00F54ADD" w:rsidRPr="009220B7">
              <w:rPr>
                <w:rFonts w:ascii="Arial" w:hAnsi="Arial" w:cs="Arial"/>
                <w:noProof/>
                <w:webHidden/>
                <w:sz w:val="20"/>
                <w:szCs w:val="20"/>
              </w:rPr>
              <w:tab/>
            </w:r>
            <w:r w:rsidR="00F54ADD" w:rsidRPr="009220B7">
              <w:rPr>
                <w:rFonts w:ascii="Arial" w:hAnsi="Arial" w:cs="Arial"/>
                <w:noProof/>
                <w:webHidden/>
                <w:sz w:val="20"/>
                <w:szCs w:val="20"/>
              </w:rPr>
              <w:fldChar w:fldCharType="begin"/>
            </w:r>
            <w:r w:rsidR="00F54ADD" w:rsidRPr="009220B7">
              <w:rPr>
                <w:rFonts w:ascii="Arial" w:hAnsi="Arial" w:cs="Arial"/>
                <w:noProof/>
                <w:webHidden/>
                <w:sz w:val="20"/>
                <w:szCs w:val="20"/>
              </w:rPr>
              <w:instrText xml:space="preserve"> PAGEREF _Toc480453662 \h </w:instrText>
            </w:r>
            <w:r w:rsidR="00F54ADD" w:rsidRPr="009220B7">
              <w:rPr>
                <w:rFonts w:ascii="Arial" w:hAnsi="Arial" w:cs="Arial"/>
                <w:noProof/>
                <w:webHidden/>
                <w:sz w:val="20"/>
                <w:szCs w:val="20"/>
              </w:rPr>
            </w:r>
            <w:r w:rsidR="00F54ADD" w:rsidRPr="009220B7">
              <w:rPr>
                <w:rFonts w:ascii="Arial" w:hAnsi="Arial" w:cs="Arial"/>
                <w:noProof/>
                <w:webHidden/>
                <w:sz w:val="20"/>
                <w:szCs w:val="20"/>
              </w:rPr>
              <w:fldChar w:fldCharType="separate"/>
            </w:r>
            <w:r w:rsidR="00253A9C">
              <w:rPr>
                <w:rFonts w:ascii="Arial" w:hAnsi="Arial" w:cs="Arial"/>
                <w:noProof/>
                <w:webHidden/>
                <w:sz w:val="20"/>
                <w:szCs w:val="20"/>
              </w:rPr>
              <w:t>7</w:t>
            </w:r>
            <w:r w:rsidR="00F54ADD" w:rsidRPr="009220B7">
              <w:rPr>
                <w:rFonts w:ascii="Arial" w:hAnsi="Arial" w:cs="Arial"/>
                <w:noProof/>
                <w:webHidden/>
                <w:sz w:val="20"/>
                <w:szCs w:val="20"/>
              </w:rPr>
              <w:fldChar w:fldCharType="end"/>
            </w:r>
          </w:hyperlink>
        </w:p>
        <w:p w14:paraId="190EA47A" w14:textId="77777777" w:rsidR="009F4C9D" w:rsidRPr="009220B7" w:rsidRDefault="009F4C9D">
          <w:pPr>
            <w:rPr>
              <w:rFonts w:ascii="Arial" w:hAnsi="Arial" w:cs="Arial"/>
            </w:rPr>
          </w:pPr>
          <w:r w:rsidRPr="009220B7">
            <w:rPr>
              <w:rFonts w:ascii="Arial" w:hAnsi="Arial" w:cs="Arial"/>
              <w:b/>
              <w:bCs/>
              <w:noProof/>
              <w:sz w:val="20"/>
              <w:szCs w:val="20"/>
            </w:rPr>
            <w:fldChar w:fldCharType="end"/>
          </w:r>
        </w:p>
      </w:sdtContent>
    </w:sdt>
    <w:p w14:paraId="61C8ACB7" w14:textId="77777777" w:rsidR="005E4313" w:rsidRPr="009220B7" w:rsidRDefault="009F4C9D" w:rsidP="00B54C7D">
      <w:pPr>
        <w:rPr>
          <w:rFonts w:ascii="Arial" w:hAnsi="Arial" w:cs="Arial"/>
          <w:b/>
          <w:sz w:val="20"/>
          <w:szCs w:val="20"/>
        </w:rPr>
      </w:pPr>
      <w:r w:rsidRPr="009220B7">
        <w:rPr>
          <w:rFonts w:ascii="Arial" w:hAnsi="Arial" w:cs="Arial"/>
          <w:b/>
          <w:sz w:val="20"/>
          <w:szCs w:val="20"/>
        </w:rPr>
        <w:br w:type="page"/>
      </w:r>
    </w:p>
    <w:p w14:paraId="6A96E4DC" w14:textId="77777777" w:rsidR="005E4313" w:rsidRPr="009220B7" w:rsidRDefault="00F13AD1" w:rsidP="005E4313">
      <w:pPr>
        <w:spacing w:line="360" w:lineRule="auto"/>
        <w:ind w:right="468"/>
        <w:jc w:val="both"/>
        <w:rPr>
          <w:rFonts w:ascii="Arial" w:hAnsi="Arial" w:cs="Arial"/>
          <w:b/>
          <w:sz w:val="20"/>
          <w:szCs w:val="20"/>
        </w:rPr>
      </w:pPr>
      <w:bookmarkStart w:id="0" w:name="_Toc480453653"/>
      <w:r w:rsidRPr="009220B7">
        <w:rPr>
          <w:rStyle w:val="Heading1Char"/>
          <w:rFonts w:ascii="Arial" w:hAnsi="Arial" w:cs="Arial"/>
          <w:color w:val="auto"/>
          <w:sz w:val="20"/>
          <w:szCs w:val="20"/>
        </w:rPr>
        <w:lastRenderedPageBreak/>
        <w:t>DEFINITIONS</w:t>
      </w:r>
      <w:bookmarkEnd w:id="0"/>
      <w:r w:rsidRPr="009220B7">
        <w:rPr>
          <w:rFonts w:ascii="Arial" w:hAnsi="Arial" w:cs="Arial"/>
          <w:b/>
          <w:sz w:val="20"/>
          <w:szCs w:val="20"/>
        </w:rPr>
        <w:t>:</w:t>
      </w:r>
    </w:p>
    <w:p w14:paraId="39D6B9D8" w14:textId="77777777" w:rsidR="00C52EAE" w:rsidRPr="009220B7" w:rsidRDefault="00C52EAE" w:rsidP="005E4313">
      <w:pPr>
        <w:spacing w:line="360" w:lineRule="auto"/>
        <w:ind w:right="468"/>
        <w:jc w:val="both"/>
        <w:rPr>
          <w:rFonts w:ascii="Arial" w:hAnsi="Arial" w:cs="Arial"/>
          <w:b/>
          <w:sz w:val="20"/>
          <w:szCs w:val="20"/>
        </w:rPr>
      </w:pPr>
    </w:p>
    <w:p w14:paraId="7DA458D9" w14:textId="77777777" w:rsidR="005E4313" w:rsidRPr="009220B7" w:rsidRDefault="00C52EAE" w:rsidP="005E4313">
      <w:pPr>
        <w:spacing w:line="360" w:lineRule="auto"/>
        <w:ind w:right="468"/>
        <w:jc w:val="both"/>
        <w:rPr>
          <w:rStyle w:val="st1"/>
          <w:rFonts w:ascii="Arial" w:hAnsi="Arial" w:cs="Arial"/>
          <w:sz w:val="20"/>
          <w:szCs w:val="20"/>
        </w:rPr>
      </w:pPr>
      <w:r w:rsidRPr="009220B7">
        <w:rPr>
          <w:rFonts w:ascii="Arial" w:hAnsi="Arial" w:cs="Arial"/>
          <w:b/>
          <w:sz w:val="20"/>
          <w:szCs w:val="20"/>
        </w:rPr>
        <w:t xml:space="preserve">Bad Debt: </w:t>
      </w:r>
      <w:r w:rsidRPr="009220B7">
        <w:rPr>
          <w:rStyle w:val="st1"/>
          <w:rFonts w:ascii="Arial" w:hAnsi="Arial" w:cs="Arial"/>
          <w:sz w:val="20"/>
          <w:szCs w:val="20"/>
        </w:rPr>
        <w:t xml:space="preserve">is an amount owed by a debtor that is unlikely to be </w:t>
      </w:r>
      <w:r w:rsidR="00F54ADD" w:rsidRPr="009220B7">
        <w:rPr>
          <w:rStyle w:val="st1"/>
          <w:rFonts w:ascii="Arial" w:hAnsi="Arial" w:cs="Arial"/>
          <w:sz w:val="20"/>
          <w:szCs w:val="20"/>
        </w:rPr>
        <w:t>recovered.</w:t>
      </w:r>
    </w:p>
    <w:p w14:paraId="24F184AE" w14:textId="77777777" w:rsidR="00C52EAE" w:rsidRPr="009220B7" w:rsidRDefault="00C52EAE" w:rsidP="005E4313">
      <w:pPr>
        <w:spacing w:line="360" w:lineRule="auto"/>
        <w:ind w:right="468"/>
        <w:jc w:val="both"/>
        <w:rPr>
          <w:rStyle w:val="st1"/>
          <w:rFonts w:ascii="Arial" w:hAnsi="Arial" w:cs="Arial"/>
          <w:b/>
          <w:sz w:val="20"/>
          <w:szCs w:val="20"/>
        </w:rPr>
      </w:pPr>
    </w:p>
    <w:p w14:paraId="607BC6D3" w14:textId="77777777" w:rsidR="00C52EAE" w:rsidRPr="009220B7" w:rsidRDefault="00C52EAE" w:rsidP="005E4313">
      <w:pPr>
        <w:spacing w:line="360" w:lineRule="auto"/>
        <w:ind w:right="468"/>
        <w:jc w:val="both"/>
        <w:rPr>
          <w:rFonts w:ascii="Arial" w:hAnsi="Arial" w:cs="Arial"/>
          <w:b/>
          <w:sz w:val="20"/>
          <w:szCs w:val="20"/>
        </w:rPr>
      </w:pPr>
      <w:r w:rsidRPr="009220B7">
        <w:rPr>
          <w:rStyle w:val="st1"/>
          <w:rFonts w:ascii="Arial" w:hAnsi="Arial" w:cs="Arial"/>
          <w:b/>
          <w:sz w:val="20"/>
          <w:szCs w:val="20"/>
        </w:rPr>
        <w:t>Bad Debt Write-off:</w:t>
      </w:r>
      <w:r w:rsidRPr="009220B7">
        <w:rPr>
          <w:rStyle w:val="st1"/>
          <w:rFonts w:ascii="Arial" w:hAnsi="Arial" w:cs="Arial"/>
          <w:sz w:val="20"/>
          <w:szCs w:val="20"/>
        </w:rPr>
        <w:t xml:space="preserve"> a process of writing-off irrecoverable debt owed by a debtor after exhausting all avenue available to the entity to effectively collect the debt.</w:t>
      </w:r>
    </w:p>
    <w:p w14:paraId="07876EAA" w14:textId="77777777" w:rsidR="00795859" w:rsidRPr="00B54C7D" w:rsidRDefault="00C52EAE" w:rsidP="005E4313">
      <w:pPr>
        <w:spacing w:line="360" w:lineRule="auto"/>
        <w:ind w:right="468"/>
        <w:jc w:val="both"/>
        <w:rPr>
          <w:rStyle w:val="st1"/>
          <w:rFonts w:ascii="Arial" w:hAnsi="Arial" w:cs="Arial"/>
          <w:sz w:val="20"/>
          <w:szCs w:val="20"/>
        </w:rPr>
      </w:pPr>
      <w:r w:rsidRPr="009220B7">
        <w:rPr>
          <w:rFonts w:ascii="Arial" w:hAnsi="Arial" w:cs="Arial"/>
          <w:b/>
          <w:sz w:val="20"/>
          <w:szCs w:val="20"/>
        </w:rPr>
        <w:t xml:space="preserve">Provision for bad debt: </w:t>
      </w:r>
      <w:r w:rsidR="00795859" w:rsidRPr="00B54C7D">
        <w:rPr>
          <w:rStyle w:val="st1"/>
          <w:rFonts w:ascii="Arial" w:hAnsi="Arial" w:cs="Arial"/>
          <w:sz w:val="20"/>
          <w:szCs w:val="20"/>
        </w:rPr>
        <w:t>the provision for bad debts represents an estimated amount of bad debt that will arise against the future recognition of certain accounts receivable as being uncollectible.</w:t>
      </w:r>
    </w:p>
    <w:p w14:paraId="71AD1359" w14:textId="77777777" w:rsidR="003918C7" w:rsidRPr="00B54C7D" w:rsidRDefault="00E75019" w:rsidP="009220B7">
      <w:pPr>
        <w:pStyle w:val="Heading1"/>
        <w:rPr>
          <w:rFonts w:ascii="Arial" w:hAnsi="Arial" w:cs="Arial"/>
          <w:b w:val="0"/>
          <w:bCs w:val="0"/>
          <w:color w:val="auto"/>
          <w:sz w:val="20"/>
          <w:szCs w:val="20"/>
        </w:rPr>
      </w:pPr>
      <w:bookmarkStart w:id="1" w:name="_Toc480453655"/>
      <w:r w:rsidRPr="00B54C7D">
        <w:rPr>
          <w:rFonts w:ascii="Arial" w:hAnsi="Arial" w:cs="Arial"/>
          <w:color w:val="auto"/>
          <w:sz w:val="20"/>
          <w:szCs w:val="20"/>
        </w:rPr>
        <w:t xml:space="preserve">SECTION </w:t>
      </w:r>
      <w:r w:rsidR="003918C7" w:rsidRPr="00B54C7D">
        <w:rPr>
          <w:rFonts w:ascii="Arial" w:hAnsi="Arial" w:cs="Arial"/>
          <w:color w:val="auto"/>
          <w:sz w:val="20"/>
          <w:szCs w:val="20"/>
        </w:rPr>
        <w:t>1</w:t>
      </w:r>
      <w:r w:rsidRPr="00B54C7D">
        <w:rPr>
          <w:rFonts w:ascii="Arial" w:hAnsi="Arial" w:cs="Arial"/>
          <w:color w:val="auto"/>
          <w:sz w:val="20"/>
          <w:szCs w:val="20"/>
        </w:rPr>
        <w:t>:</w:t>
      </w:r>
      <w:r w:rsidR="00637E43" w:rsidRPr="00B54C7D">
        <w:rPr>
          <w:rFonts w:ascii="Arial" w:hAnsi="Arial" w:cs="Arial"/>
          <w:color w:val="auto"/>
          <w:sz w:val="20"/>
          <w:szCs w:val="20"/>
        </w:rPr>
        <w:t xml:space="preserve"> OBJECT</w:t>
      </w:r>
      <w:r w:rsidR="00A7516D" w:rsidRPr="00B54C7D">
        <w:rPr>
          <w:rFonts w:ascii="Arial" w:hAnsi="Arial" w:cs="Arial"/>
          <w:color w:val="auto"/>
          <w:sz w:val="20"/>
          <w:szCs w:val="20"/>
        </w:rPr>
        <w:t>IVES</w:t>
      </w:r>
      <w:bookmarkEnd w:id="1"/>
      <w:r w:rsidR="003918C7" w:rsidRPr="00B54C7D">
        <w:rPr>
          <w:rFonts w:ascii="Arial" w:hAnsi="Arial" w:cs="Arial"/>
          <w:color w:val="auto"/>
          <w:sz w:val="20"/>
          <w:szCs w:val="20"/>
        </w:rPr>
        <w:t xml:space="preserve"> </w:t>
      </w:r>
    </w:p>
    <w:p w14:paraId="17CC21E3" w14:textId="77777777" w:rsidR="00223FF7" w:rsidRPr="009220B7" w:rsidRDefault="00223FF7" w:rsidP="00E75019">
      <w:pPr>
        <w:pStyle w:val="Default"/>
        <w:spacing w:line="360" w:lineRule="auto"/>
        <w:jc w:val="both"/>
        <w:rPr>
          <w:rFonts w:ascii="Arial" w:hAnsi="Arial" w:cs="Arial"/>
          <w:color w:val="auto"/>
          <w:sz w:val="20"/>
          <w:szCs w:val="20"/>
        </w:rPr>
      </w:pPr>
    </w:p>
    <w:p w14:paraId="0D3CD251" w14:textId="77777777" w:rsidR="00C547BB" w:rsidRPr="009220B7" w:rsidRDefault="00A7516D" w:rsidP="00051186">
      <w:pPr>
        <w:pStyle w:val="ListParagraph"/>
        <w:numPr>
          <w:ilvl w:val="0"/>
          <w:numId w:val="23"/>
        </w:numPr>
        <w:spacing w:line="360" w:lineRule="auto"/>
        <w:jc w:val="both"/>
        <w:rPr>
          <w:rFonts w:ascii="Arial" w:hAnsi="Arial" w:cs="Arial"/>
          <w:sz w:val="20"/>
          <w:szCs w:val="20"/>
        </w:rPr>
      </w:pPr>
      <w:r w:rsidRPr="009220B7">
        <w:rPr>
          <w:rFonts w:ascii="Arial" w:hAnsi="Arial" w:cs="Arial"/>
          <w:sz w:val="20"/>
          <w:szCs w:val="20"/>
        </w:rPr>
        <w:t>To o</w:t>
      </w:r>
      <w:r w:rsidR="00223FF7" w:rsidRPr="009220B7">
        <w:rPr>
          <w:rFonts w:ascii="Arial" w:hAnsi="Arial" w:cs="Arial"/>
          <w:sz w:val="20"/>
          <w:szCs w:val="20"/>
        </w:rPr>
        <w:t xml:space="preserve">utline the </w:t>
      </w:r>
      <w:r w:rsidR="00756EDD" w:rsidRPr="009220B7">
        <w:rPr>
          <w:rFonts w:ascii="Arial" w:hAnsi="Arial" w:cs="Arial"/>
          <w:sz w:val="20"/>
          <w:szCs w:val="20"/>
        </w:rPr>
        <w:t>entity</w:t>
      </w:r>
      <w:r w:rsidR="00223FF7" w:rsidRPr="009220B7">
        <w:rPr>
          <w:rFonts w:ascii="Arial" w:hAnsi="Arial" w:cs="Arial"/>
          <w:sz w:val="20"/>
          <w:szCs w:val="20"/>
        </w:rPr>
        <w:t>’s policy on the</w:t>
      </w:r>
      <w:r w:rsidR="000A7674" w:rsidRPr="009220B7">
        <w:rPr>
          <w:rFonts w:ascii="Arial" w:hAnsi="Arial" w:cs="Arial"/>
          <w:sz w:val="20"/>
          <w:szCs w:val="20"/>
        </w:rPr>
        <w:t xml:space="preserve"> principles, procedure and</w:t>
      </w:r>
      <w:r w:rsidR="00223FF7" w:rsidRPr="009220B7">
        <w:rPr>
          <w:rFonts w:ascii="Arial" w:hAnsi="Arial" w:cs="Arial"/>
          <w:sz w:val="20"/>
          <w:szCs w:val="20"/>
        </w:rPr>
        <w:t xml:space="preserve"> management </w:t>
      </w:r>
      <w:r w:rsidR="000A7674" w:rsidRPr="009220B7">
        <w:rPr>
          <w:rFonts w:ascii="Arial" w:hAnsi="Arial" w:cs="Arial"/>
          <w:sz w:val="20"/>
          <w:szCs w:val="20"/>
        </w:rPr>
        <w:t xml:space="preserve">of </w:t>
      </w:r>
      <w:r w:rsidR="00223FF7" w:rsidRPr="009220B7">
        <w:rPr>
          <w:rFonts w:ascii="Arial" w:hAnsi="Arial" w:cs="Arial"/>
          <w:sz w:val="20"/>
          <w:szCs w:val="20"/>
        </w:rPr>
        <w:t xml:space="preserve">bad debt, provision for and write </w:t>
      </w:r>
      <w:proofErr w:type="gramStart"/>
      <w:r w:rsidR="00223FF7" w:rsidRPr="009220B7">
        <w:rPr>
          <w:rFonts w:ascii="Arial" w:hAnsi="Arial" w:cs="Arial"/>
          <w:sz w:val="20"/>
          <w:szCs w:val="20"/>
        </w:rPr>
        <w:t>off of</w:t>
      </w:r>
      <w:proofErr w:type="gramEnd"/>
      <w:r w:rsidR="00223FF7" w:rsidRPr="009220B7">
        <w:rPr>
          <w:rFonts w:ascii="Arial" w:hAnsi="Arial" w:cs="Arial"/>
          <w:sz w:val="20"/>
          <w:szCs w:val="20"/>
        </w:rPr>
        <w:t xml:space="preserve"> bad debts.</w:t>
      </w:r>
    </w:p>
    <w:p w14:paraId="715D2086" w14:textId="77777777" w:rsidR="00E47A81" w:rsidRPr="009220B7" w:rsidRDefault="00A7516D" w:rsidP="00051186">
      <w:pPr>
        <w:pStyle w:val="ListParagraph"/>
        <w:numPr>
          <w:ilvl w:val="0"/>
          <w:numId w:val="23"/>
        </w:numPr>
        <w:autoSpaceDE w:val="0"/>
        <w:autoSpaceDN w:val="0"/>
        <w:adjustRightInd w:val="0"/>
        <w:spacing w:line="360" w:lineRule="auto"/>
        <w:jc w:val="both"/>
        <w:rPr>
          <w:rFonts w:ascii="Arial" w:hAnsi="Arial" w:cs="Arial"/>
          <w:sz w:val="20"/>
          <w:szCs w:val="20"/>
        </w:rPr>
      </w:pPr>
      <w:r w:rsidRPr="009220B7">
        <w:rPr>
          <w:rFonts w:ascii="Arial" w:hAnsi="Arial" w:cs="Arial"/>
          <w:sz w:val="20"/>
          <w:szCs w:val="20"/>
        </w:rPr>
        <w:t>To p</w:t>
      </w:r>
      <w:r w:rsidR="000B5180" w:rsidRPr="009220B7">
        <w:rPr>
          <w:rFonts w:ascii="Arial" w:hAnsi="Arial" w:cs="Arial"/>
          <w:sz w:val="20"/>
          <w:szCs w:val="20"/>
        </w:rPr>
        <w:t xml:space="preserve">rovide for improvement on the </w:t>
      </w:r>
      <w:r w:rsidR="00756EDD" w:rsidRPr="009220B7">
        <w:rPr>
          <w:rFonts w:ascii="Arial" w:hAnsi="Arial" w:cs="Arial"/>
          <w:sz w:val="20"/>
          <w:szCs w:val="20"/>
        </w:rPr>
        <w:t>entity</w:t>
      </w:r>
      <w:r w:rsidR="00603EC2" w:rsidRPr="009220B7">
        <w:rPr>
          <w:rFonts w:ascii="Arial" w:hAnsi="Arial" w:cs="Arial"/>
          <w:sz w:val="20"/>
          <w:szCs w:val="20"/>
        </w:rPr>
        <w:t>’s debtors</w:t>
      </w:r>
      <w:r w:rsidR="000B5180" w:rsidRPr="009220B7">
        <w:rPr>
          <w:rFonts w:ascii="Arial" w:hAnsi="Arial" w:cs="Arial"/>
          <w:sz w:val="20"/>
          <w:szCs w:val="20"/>
        </w:rPr>
        <w:t xml:space="preserve"> accounts and financial records by writing off debts that are not possible to recover.</w:t>
      </w:r>
    </w:p>
    <w:p w14:paraId="1CB5B03D" w14:textId="77777777" w:rsidR="003918C7" w:rsidRPr="009220B7" w:rsidRDefault="003918C7" w:rsidP="00E75019">
      <w:pPr>
        <w:autoSpaceDE w:val="0"/>
        <w:autoSpaceDN w:val="0"/>
        <w:adjustRightInd w:val="0"/>
        <w:spacing w:line="360" w:lineRule="auto"/>
        <w:jc w:val="both"/>
        <w:rPr>
          <w:rFonts w:ascii="Arial" w:hAnsi="Arial" w:cs="Arial"/>
          <w:b/>
          <w:bCs/>
          <w:sz w:val="20"/>
          <w:szCs w:val="20"/>
        </w:rPr>
      </w:pPr>
    </w:p>
    <w:p w14:paraId="0136DBDF" w14:textId="77777777" w:rsidR="003B4ADC" w:rsidRPr="009220B7" w:rsidRDefault="00E75019" w:rsidP="009220B7">
      <w:pPr>
        <w:pStyle w:val="Heading1"/>
        <w:rPr>
          <w:b w:val="0"/>
          <w:color w:val="auto"/>
          <w:sz w:val="20"/>
          <w:szCs w:val="20"/>
        </w:rPr>
      </w:pPr>
      <w:bookmarkStart w:id="2" w:name="_Toc480453656"/>
      <w:r w:rsidRPr="009220B7">
        <w:rPr>
          <w:rFonts w:ascii="Arial" w:hAnsi="Arial" w:cs="Arial"/>
          <w:color w:val="auto"/>
          <w:sz w:val="20"/>
          <w:szCs w:val="20"/>
        </w:rPr>
        <w:t>SECTION 2:</w:t>
      </w:r>
      <w:r w:rsidR="003B4ADC" w:rsidRPr="009220B7">
        <w:rPr>
          <w:rFonts w:ascii="Arial" w:hAnsi="Arial" w:cs="Arial"/>
          <w:color w:val="auto"/>
          <w:sz w:val="20"/>
          <w:szCs w:val="20"/>
        </w:rPr>
        <w:t xml:space="preserve">   LEGISLATIVE </w:t>
      </w:r>
      <w:r w:rsidR="00B74E8F" w:rsidRPr="009220B7">
        <w:rPr>
          <w:rFonts w:ascii="Arial" w:hAnsi="Arial" w:cs="Arial"/>
          <w:color w:val="auto"/>
          <w:sz w:val="20"/>
          <w:szCs w:val="20"/>
        </w:rPr>
        <w:t>CONTEXT</w:t>
      </w:r>
      <w:bookmarkEnd w:id="2"/>
    </w:p>
    <w:p w14:paraId="309DA6F8" w14:textId="77777777" w:rsidR="008A4E49" w:rsidRPr="009220B7" w:rsidRDefault="008A4E49" w:rsidP="00556D17">
      <w:pPr>
        <w:autoSpaceDE w:val="0"/>
        <w:autoSpaceDN w:val="0"/>
        <w:adjustRightInd w:val="0"/>
        <w:spacing w:line="360" w:lineRule="auto"/>
        <w:jc w:val="both"/>
        <w:rPr>
          <w:rFonts w:ascii="Arial" w:hAnsi="Arial" w:cs="Arial"/>
          <w:bCs/>
          <w:sz w:val="20"/>
          <w:szCs w:val="20"/>
          <w:lang w:val="en-ZA"/>
        </w:rPr>
      </w:pPr>
    </w:p>
    <w:p w14:paraId="2B1B5156" w14:textId="77777777" w:rsidR="00556D17" w:rsidRPr="009220B7" w:rsidRDefault="00455F39" w:rsidP="00556D17">
      <w:pPr>
        <w:autoSpaceDE w:val="0"/>
        <w:autoSpaceDN w:val="0"/>
        <w:adjustRightInd w:val="0"/>
        <w:spacing w:line="360" w:lineRule="auto"/>
        <w:jc w:val="both"/>
        <w:rPr>
          <w:rFonts w:ascii="Arial" w:hAnsi="Arial" w:cs="Arial"/>
          <w:sz w:val="20"/>
          <w:szCs w:val="20"/>
          <w:lang w:val="en-ZA"/>
        </w:rPr>
      </w:pPr>
      <w:r w:rsidRPr="009220B7">
        <w:rPr>
          <w:rFonts w:ascii="Arial" w:hAnsi="Arial" w:cs="Arial"/>
          <w:bCs/>
          <w:sz w:val="20"/>
          <w:szCs w:val="20"/>
          <w:lang w:val="en-ZA"/>
        </w:rPr>
        <w:t>In terms of section 97</w:t>
      </w:r>
      <w:r w:rsidR="006B1843" w:rsidRPr="009220B7">
        <w:rPr>
          <w:rFonts w:ascii="Arial" w:hAnsi="Arial" w:cs="Arial"/>
          <w:bCs/>
          <w:sz w:val="20"/>
          <w:szCs w:val="20"/>
          <w:lang w:val="en-ZA"/>
        </w:rPr>
        <w:t>(1)(h)</w:t>
      </w:r>
      <w:r w:rsidRPr="009220B7">
        <w:rPr>
          <w:rFonts w:ascii="Arial" w:hAnsi="Arial" w:cs="Arial"/>
          <w:bCs/>
          <w:sz w:val="20"/>
          <w:szCs w:val="20"/>
          <w:lang w:val="en-ZA"/>
        </w:rPr>
        <w:t xml:space="preserve"> of Municipal Finance Management Act, 56 of 2003 (MFMA), t</w:t>
      </w:r>
      <w:r w:rsidRPr="009220B7">
        <w:rPr>
          <w:rFonts w:ascii="Arial" w:hAnsi="Arial" w:cs="Arial"/>
          <w:sz w:val="20"/>
          <w:szCs w:val="20"/>
          <w:lang w:val="en-ZA"/>
        </w:rPr>
        <w:t>he</w:t>
      </w:r>
      <w:r w:rsidR="006B1843" w:rsidRPr="009220B7">
        <w:rPr>
          <w:rFonts w:ascii="Arial" w:hAnsi="Arial" w:cs="Arial"/>
          <w:sz w:val="20"/>
          <w:szCs w:val="20"/>
          <w:lang w:val="en-ZA"/>
        </w:rPr>
        <w:t xml:space="preserve"> Accounting </w:t>
      </w:r>
      <w:r w:rsidR="008B200D" w:rsidRPr="009220B7">
        <w:rPr>
          <w:rFonts w:ascii="Arial" w:hAnsi="Arial" w:cs="Arial"/>
          <w:sz w:val="20"/>
          <w:szCs w:val="20"/>
          <w:lang w:val="en-ZA"/>
        </w:rPr>
        <w:t>O</w:t>
      </w:r>
      <w:r w:rsidRPr="009220B7">
        <w:rPr>
          <w:rFonts w:ascii="Arial" w:hAnsi="Arial" w:cs="Arial"/>
          <w:sz w:val="20"/>
          <w:szCs w:val="20"/>
          <w:lang w:val="en-ZA"/>
        </w:rPr>
        <w:t>fficer of a municipal entity must take all reasonable steps to ensure</w:t>
      </w:r>
      <w:r w:rsidR="00556D17" w:rsidRPr="009220B7">
        <w:rPr>
          <w:rFonts w:ascii="Arial" w:hAnsi="Arial" w:cs="Arial"/>
          <w:sz w:val="20"/>
          <w:szCs w:val="20"/>
          <w:lang w:val="en-ZA"/>
        </w:rPr>
        <w:t>: -</w:t>
      </w:r>
    </w:p>
    <w:p w14:paraId="520C1C08" w14:textId="77777777" w:rsidR="00556D17" w:rsidRPr="009220B7" w:rsidRDefault="00556D17" w:rsidP="00556D17">
      <w:pPr>
        <w:autoSpaceDE w:val="0"/>
        <w:autoSpaceDN w:val="0"/>
        <w:adjustRightInd w:val="0"/>
        <w:spacing w:line="360" w:lineRule="auto"/>
        <w:jc w:val="both"/>
        <w:rPr>
          <w:rFonts w:ascii="Arial" w:hAnsi="Arial" w:cs="Arial"/>
          <w:sz w:val="20"/>
          <w:szCs w:val="20"/>
          <w:lang w:val="en-ZA"/>
        </w:rPr>
      </w:pPr>
    </w:p>
    <w:p w14:paraId="359C418D" w14:textId="77777777" w:rsidR="00455F39" w:rsidRPr="009220B7" w:rsidRDefault="00455F39" w:rsidP="00556D17">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that the municipal entity has and maintains a management, accounting and information system which</w:t>
      </w:r>
      <w:r w:rsidR="00556D17" w:rsidRPr="009220B7">
        <w:rPr>
          <w:rFonts w:ascii="Arial" w:hAnsi="Arial" w:cs="Arial"/>
          <w:sz w:val="20"/>
          <w:szCs w:val="20"/>
          <w:lang w:val="en-ZA"/>
        </w:rPr>
        <w:t xml:space="preserve"> </w:t>
      </w:r>
      <w:r w:rsidRPr="009220B7">
        <w:rPr>
          <w:rFonts w:ascii="Arial" w:hAnsi="Arial" w:cs="Arial"/>
          <w:sz w:val="20"/>
          <w:szCs w:val="20"/>
          <w:lang w:val="en-ZA"/>
        </w:rPr>
        <w:t>recognises revenue when it is earned;</w:t>
      </w:r>
      <w:r w:rsidR="00556D17" w:rsidRPr="009220B7">
        <w:rPr>
          <w:rFonts w:ascii="Arial" w:hAnsi="Arial" w:cs="Arial"/>
          <w:sz w:val="20"/>
          <w:szCs w:val="20"/>
          <w:lang w:val="en-ZA"/>
        </w:rPr>
        <w:t xml:space="preserve"> a</w:t>
      </w:r>
      <w:r w:rsidRPr="009220B7">
        <w:rPr>
          <w:rFonts w:ascii="Arial" w:hAnsi="Arial" w:cs="Arial"/>
          <w:sz w:val="20"/>
          <w:szCs w:val="20"/>
          <w:lang w:val="en-ZA"/>
        </w:rPr>
        <w:t>ccounts for debtors; and</w:t>
      </w:r>
      <w:r w:rsidR="00556D17" w:rsidRPr="009220B7">
        <w:rPr>
          <w:rFonts w:ascii="Arial" w:hAnsi="Arial" w:cs="Arial"/>
          <w:sz w:val="20"/>
          <w:szCs w:val="20"/>
          <w:lang w:val="en-ZA"/>
        </w:rPr>
        <w:t xml:space="preserve"> </w:t>
      </w:r>
      <w:r w:rsidRPr="009220B7">
        <w:rPr>
          <w:rFonts w:ascii="Arial" w:hAnsi="Arial" w:cs="Arial"/>
          <w:sz w:val="20"/>
          <w:szCs w:val="20"/>
          <w:lang w:val="en-ZA"/>
        </w:rPr>
        <w:t xml:space="preserve">accounts for receipts of </w:t>
      </w:r>
      <w:proofErr w:type="gramStart"/>
      <w:r w:rsidRPr="009220B7">
        <w:rPr>
          <w:rFonts w:ascii="Arial" w:hAnsi="Arial" w:cs="Arial"/>
          <w:sz w:val="20"/>
          <w:szCs w:val="20"/>
          <w:lang w:val="en-ZA"/>
        </w:rPr>
        <w:t>revenue;</w:t>
      </w:r>
      <w:proofErr w:type="gramEnd"/>
    </w:p>
    <w:p w14:paraId="468B89E6" w14:textId="77777777" w:rsidR="006B1843" w:rsidRPr="009220B7" w:rsidRDefault="006B1843">
      <w:pPr>
        <w:pStyle w:val="ListParagraph"/>
        <w:autoSpaceDE w:val="0"/>
        <w:autoSpaceDN w:val="0"/>
        <w:adjustRightInd w:val="0"/>
        <w:spacing w:line="360" w:lineRule="auto"/>
        <w:ind w:left="1080"/>
        <w:jc w:val="both"/>
        <w:rPr>
          <w:rFonts w:ascii="Arial" w:hAnsi="Arial" w:cs="Arial"/>
          <w:sz w:val="20"/>
          <w:szCs w:val="20"/>
          <w:lang w:val="en-ZA"/>
        </w:rPr>
      </w:pPr>
    </w:p>
    <w:p w14:paraId="723627ED" w14:textId="77777777" w:rsidR="00455F39" w:rsidRPr="009220B7" w:rsidRDefault="00455F39" w:rsidP="00556D17">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that the municipal entity has and maintains a system of internal control in respect of debtors and revenue, as may be prescribed; and</w:t>
      </w:r>
    </w:p>
    <w:p w14:paraId="22A6941A" w14:textId="77777777" w:rsidR="00455F39" w:rsidRPr="009220B7" w:rsidRDefault="00455F39">
      <w:pPr>
        <w:autoSpaceDE w:val="0"/>
        <w:autoSpaceDN w:val="0"/>
        <w:adjustRightInd w:val="0"/>
        <w:spacing w:line="360" w:lineRule="auto"/>
        <w:jc w:val="both"/>
        <w:rPr>
          <w:rFonts w:ascii="Arial" w:hAnsi="Arial" w:cs="Arial"/>
          <w:sz w:val="20"/>
          <w:szCs w:val="20"/>
          <w:lang w:val="en-ZA"/>
        </w:rPr>
      </w:pPr>
    </w:p>
    <w:p w14:paraId="6B8C7D96" w14:textId="77777777" w:rsidR="00455F39" w:rsidRPr="009220B7" w:rsidRDefault="00455F39" w:rsidP="00556D17">
      <w:pPr>
        <w:pStyle w:val="ListParagraph"/>
        <w:numPr>
          <w:ilvl w:val="0"/>
          <w:numId w:val="24"/>
        </w:num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that all revenue received by the municipal entity, including revenue received by any collecting agent on its behalf, is reconciled at least on a weekly basis.</w:t>
      </w:r>
    </w:p>
    <w:p w14:paraId="07BAE306" w14:textId="77777777" w:rsidR="006B1843" w:rsidRPr="009220B7" w:rsidRDefault="006B1843" w:rsidP="00E75019">
      <w:pPr>
        <w:pStyle w:val="ListParagraph"/>
        <w:spacing w:line="360" w:lineRule="auto"/>
        <w:jc w:val="both"/>
        <w:rPr>
          <w:rFonts w:ascii="Arial" w:hAnsi="Arial" w:cs="Arial"/>
          <w:sz w:val="20"/>
          <w:szCs w:val="20"/>
          <w:lang w:val="en-ZA"/>
        </w:rPr>
      </w:pPr>
    </w:p>
    <w:p w14:paraId="27A416A7" w14:textId="77777777" w:rsidR="00455F39" w:rsidRPr="009220B7" w:rsidRDefault="006B1843" w:rsidP="00E75019">
      <w:pPr>
        <w:autoSpaceDE w:val="0"/>
        <w:autoSpaceDN w:val="0"/>
        <w:adjustRightInd w:val="0"/>
        <w:spacing w:line="360" w:lineRule="auto"/>
        <w:jc w:val="both"/>
        <w:rPr>
          <w:rFonts w:ascii="Arial" w:hAnsi="Arial" w:cs="Arial"/>
          <w:sz w:val="20"/>
          <w:szCs w:val="20"/>
          <w:lang w:val="en-ZA"/>
        </w:rPr>
      </w:pPr>
      <w:r w:rsidRPr="009220B7">
        <w:rPr>
          <w:rFonts w:ascii="Arial" w:hAnsi="Arial" w:cs="Arial"/>
          <w:sz w:val="20"/>
          <w:szCs w:val="20"/>
          <w:lang w:val="en-ZA"/>
        </w:rPr>
        <w:t>Section 97</w:t>
      </w:r>
      <w:r w:rsidR="00455F39" w:rsidRPr="009220B7">
        <w:rPr>
          <w:rFonts w:ascii="Arial" w:hAnsi="Arial" w:cs="Arial"/>
          <w:sz w:val="20"/>
          <w:szCs w:val="20"/>
          <w:lang w:val="en-ZA"/>
        </w:rPr>
        <w:t xml:space="preserve">(3) </w:t>
      </w:r>
      <w:r w:rsidRPr="009220B7">
        <w:rPr>
          <w:rFonts w:ascii="Arial" w:hAnsi="Arial" w:cs="Arial"/>
          <w:sz w:val="20"/>
          <w:szCs w:val="20"/>
          <w:lang w:val="en-ZA"/>
        </w:rPr>
        <w:t>on the other hand stipulates that the Accounting O</w:t>
      </w:r>
      <w:r w:rsidR="00455F39" w:rsidRPr="009220B7">
        <w:rPr>
          <w:rFonts w:ascii="Arial" w:hAnsi="Arial" w:cs="Arial"/>
          <w:sz w:val="20"/>
          <w:szCs w:val="20"/>
          <w:lang w:val="en-ZA"/>
        </w:rPr>
        <w:t xml:space="preserve">fficer must immediately inform the parent municipality of any payments due by an organ of state to the entity in respect of service </w:t>
      </w:r>
      <w:proofErr w:type="gramStart"/>
      <w:r w:rsidR="00455F39" w:rsidRPr="009220B7">
        <w:rPr>
          <w:rFonts w:ascii="Arial" w:hAnsi="Arial" w:cs="Arial"/>
          <w:sz w:val="20"/>
          <w:szCs w:val="20"/>
          <w:lang w:val="en-ZA"/>
        </w:rPr>
        <w:t>charges, if</w:t>
      </w:r>
      <w:proofErr w:type="gramEnd"/>
      <w:r w:rsidR="00455F39" w:rsidRPr="009220B7">
        <w:rPr>
          <w:rFonts w:ascii="Arial" w:hAnsi="Arial" w:cs="Arial"/>
          <w:sz w:val="20"/>
          <w:szCs w:val="20"/>
          <w:lang w:val="en-ZA"/>
        </w:rPr>
        <w:t xml:space="preserve"> such payments are regularly in arrears for periods of more than 30 days.</w:t>
      </w:r>
    </w:p>
    <w:p w14:paraId="5D05C45B" w14:textId="77777777" w:rsidR="00455F39" w:rsidRPr="009220B7" w:rsidRDefault="00455F39" w:rsidP="00E75019">
      <w:pPr>
        <w:autoSpaceDE w:val="0"/>
        <w:autoSpaceDN w:val="0"/>
        <w:adjustRightInd w:val="0"/>
        <w:spacing w:line="360" w:lineRule="auto"/>
        <w:jc w:val="both"/>
        <w:rPr>
          <w:rFonts w:ascii="Arial" w:hAnsi="Arial" w:cs="Arial"/>
          <w:sz w:val="20"/>
          <w:szCs w:val="20"/>
        </w:rPr>
      </w:pPr>
    </w:p>
    <w:p w14:paraId="414AC009" w14:textId="77777777" w:rsidR="00E75019" w:rsidRPr="009220B7" w:rsidRDefault="00E30DBB" w:rsidP="00E75019">
      <w:pPr>
        <w:autoSpaceDE w:val="0"/>
        <w:autoSpaceDN w:val="0"/>
        <w:adjustRightInd w:val="0"/>
        <w:spacing w:line="360" w:lineRule="auto"/>
        <w:jc w:val="both"/>
        <w:rPr>
          <w:rFonts w:ascii="Arial" w:hAnsi="Arial" w:cs="Arial"/>
          <w:sz w:val="20"/>
          <w:szCs w:val="20"/>
        </w:rPr>
      </w:pPr>
      <w:r w:rsidRPr="009220B7">
        <w:rPr>
          <w:rFonts w:ascii="Arial" w:hAnsi="Arial" w:cs="Arial"/>
          <w:sz w:val="20"/>
          <w:szCs w:val="20"/>
        </w:rPr>
        <w:lastRenderedPageBreak/>
        <w:t>Furthermore, s</w:t>
      </w:r>
      <w:r w:rsidR="003016FB" w:rsidRPr="009220B7">
        <w:rPr>
          <w:rFonts w:ascii="Arial" w:hAnsi="Arial" w:cs="Arial"/>
          <w:sz w:val="20"/>
          <w:szCs w:val="20"/>
        </w:rPr>
        <w:t xml:space="preserve">ection 96 of Municipal Systems Act provides that a municipality </w:t>
      </w:r>
      <w:r w:rsidR="00756EDD" w:rsidRPr="009220B7">
        <w:rPr>
          <w:rFonts w:ascii="Arial" w:hAnsi="Arial" w:cs="Arial"/>
          <w:i/>
          <w:sz w:val="20"/>
          <w:szCs w:val="20"/>
        </w:rPr>
        <w:t>(in this case the entity)</w:t>
      </w:r>
      <w:r w:rsidR="00756EDD" w:rsidRPr="009220B7">
        <w:rPr>
          <w:rFonts w:ascii="Arial" w:hAnsi="Arial" w:cs="Arial"/>
          <w:sz w:val="20"/>
          <w:szCs w:val="20"/>
        </w:rPr>
        <w:t xml:space="preserve"> </w:t>
      </w:r>
      <w:r w:rsidR="003016FB" w:rsidRPr="009220B7">
        <w:rPr>
          <w:rFonts w:ascii="Arial" w:hAnsi="Arial" w:cs="Arial"/>
          <w:sz w:val="20"/>
          <w:szCs w:val="20"/>
        </w:rPr>
        <w:t xml:space="preserve">must collect all money that is due and payable to it, subject to this Act and any other applicable legislation; and for this purpose, must adopt, </w:t>
      </w:r>
      <w:proofErr w:type="gramStart"/>
      <w:r w:rsidR="003016FB" w:rsidRPr="009220B7">
        <w:rPr>
          <w:rFonts w:ascii="Arial" w:hAnsi="Arial" w:cs="Arial"/>
          <w:sz w:val="20"/>
          <w:szCs w:val="20"/>
        </w:rPr>
        <w:t>maintain</w:t>
      </w:r>
      <w:proofErr w:type="gramEnd"/>
      <w:r w:rsidR="003016FB" w:rsidRPr="009220B7">
        <w:rPr>
          <w:rFonts w:ascii="Arial" w:hAnsi="Arial" w:cs="Arial"/>
          <w:sz w:val="20"/>
          <w:szCs w:val="20"/>
        </w:rPr>
        <w:t xml:space="preserve"> and implement a credit control and debt collection policy which is consistent with its tariff policies and complies with the provisions of this Act.</w:t>
      </w:r>
    </w:p>
    <w:p w14:paraId="6BB5DF1A" w14:textId="77777777" w:rsidR="00F01255" w:rsidRPr="009220B7" w:rsidRDefault="00E75019" w:rsidP="009220B7">
      <w:pPr>
        <w:pStyle w:val="Heading1"/>
        <w:rPr>
          <w:rFonts w:ascii="Arial" w:hAnsi="Arial" w:cs="Arial"/>
          <w:b w:val="0"/>
          <w:color w:val="auto"/>
          <w:sz w:val="20"/>
          <w:szCs w:val="20"/>
        </w:rPr>
      </w:pPr>
      <w:bookmarkStart w:id="3" w:name="_Toc480453657"/>
      <w:r w:rsidRPr="009220B7">
        <w:rPr>
          <w:rFonts w:ascii="Arial" w:hAnsi="Arial" w:cs="Arial"/>
          <w:color w:val="auto"/>
          <w:sz w:val="20"/>
          <w:szCs w:val="20"/>
        </w:rPr>
        <w:t xml:space="preserve">SECTION </w:t>
      </w:r>
      <w:r w:rsidR="001214FD" w:rsidRPr="009220B7">
        <w:rPr>
          <w:rFonts w:ascii="Arial" w:hAnsi="Arial" w:cs="Arial"/>
          <w:color w:val="auto"/>
          <w:sz w:val="20"/>
          <w:szCs w:val="20"/>
        </w:rPr>
        <w:t>3</w:t>
      </w:r>
      <w:r w:rsidRPr="009220B7">
        <w:rPr>
          <w:rFonts w:ascii="Arial" w:hAnsi="Arial" w:cs="Arial"/>
          <w:color w:val="auto"/>
          <w:sz w:val="20"/>
          <w:szCs w:val="20"/>
        </w:rPr>
        <w:t>:</w:t>
      </w:r>
      <w:r w:rsidR="00F01255" w:rsidRPr="009220B7">
        <w:rPr>
          <w:rFonts w:ascii="Arial" w:hAnsi="Arial" w:cs="Arial"/>
          <w:color w:val="auto"/>
          <w:sz w:val="20"/>
          <w:szCs w:val="20"/>
        </w:rPr>
        <w:t xml:space="preserve">  </w:t>
      </w:r>
      <w:r w:rsidR="006B1843" w:rsidRPr="009220B7">
        <w:rPr>
          <w:rFonts w:ascii="Arial" w:hAnsi="Arial" w:cs="Arial"/>
          <w:color w:val="auto"/>
          <w:sz w:val="20"/>
          <w:szCs w:val="20"/>
        </w:rPr>
        <w:t xml:space="preserve">POLICY </w:t>
      </w:r>
      <w:r w:rsidR="00F01255" w:rsidRPr="009220B7">
        <w:rPr>
          <w:rFonts w:ascii="Arial" w:hAnsi="Arial" w:cs="Arial"/>
          <w:color w:val="auto"/>
          <w:sz w:val="20"/>
          <w:szCs w:val="20"/>
        </w:rPr>
        <w:t>PRINCIPLES</w:t>
      </w:r>
      <w:bookmarkEnd w:id="3"/>
      <w:r w:rsidR="00F01255" w:rsidRPr="009220B7">
        <w:rPr>
          <w:rFonts w:ascii="Arial" w:hAnsi="Arial" w:cs="Arial"/>
          <w:color w:val="auto"/>
          <w:sz w:val="20"/>
          <w:szCs w:val="20"/>
        </w:rPr>
        <w:t xml:space="preserve"> </w:t>
      </w:r>
    </w:p>
    <w:p w14:paraId="3B3CCD60" w14:textId="77777777" w:rsidR="006B1843" w:rsidRPr="009220B7" w:rsidRDefault="006B1843" w:rsidP="00E75019">
      <w:pPr>
        <w:autoSpaceDE w:val="0"/>
        <w:autoSpaceDN w:val="0"/>
        <w:adjustRightInd w:val="0"/>
        <w:spacing w:line="360" w:lineRule="auto"/>
        <w:jc w:val="both"/>
        <w:rPr>
          <w:rFonts w:ascii="Arial" w:hAnsi="Arial" w:cs="Arial"/>
          <w:bCs/>
          <w:sz w:val="20"/>
          <w:szCs w:val="20"/>
        </w:rPr>
      </w:pPr>
    </w:p>
    <w:p w14:paraId="269FA921" w14:textId="77777777" w:rsidR="006B1843" w:rsidRPr="009220B7" w:rsidRDefault="006B1843" w:rsidP="00E75019">
      <w:pPr>
        <w:autoSpaceDE w:val="0"/>
        <w:autoSpaceDN w:val="0"/>
        <w:adjustRightInd w:val="0"/>
        <w:spacing w:line="360" w:lineRule="auto"/>
        <w:jc w:val="both"/>
        <w:rPr>
          <w:rFonts w:ascii="Arial" w:hAnsi="Arial" w:cs="Arial"/>
          <w:bCs/>
          <w:sz w:val="20"/>
          <w:szCs w:val="20"/>
        </w:rPr>
      </w:pPr>
      <w:r w:rsidRPr="009220B7">
        <w:rPr>
          <w:rFonts w:ascii="Arial" w:hAnsi="Arial" w:cs="Arial"/>
          <w:bCs/>
          <w:sz w:val="20"/>
          <w:szCs w:val="20"/>
        </w:rPr>
        <w:t>The following principles shall be considered and serve as a guideline in the process to determine when a debt may be written-off:</w:t>
      </w:r>
    </w:p>
    <w:p w14:paraId="562814E1" w14:textId="77777777" w:rsidR="001214FD" w:rsidRPr="009220B7" w:rsidRDefault="001214FD" w:rsidP="00E75019">
      <w:pPr>
        <w:spacing w:line="360" w:lineRule="auto"/>
        <w:jc w:val="both"/>
        <w:rPr>
          <w:rFonts w:ascii="Arial" w:hAnsi="Arial" w:cs="Arial"/>
          <w:b/>
          <w:sz w:val="20"/>
          <w:szCs w:val="20"/>
        </w:rPr>
      </w:pPr>
    </w:p>
    <w:p w14:paraId="5AB5D6ED" w14:textId="77777777" w:rsidR="00891BA1" w:rsidRPr="009220B7" w:rsidRDefault="0070625B"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Before any debt can be written-off, all the applicable actions as contained in the </w:t>
      </w:r>
      <w:r w:rsidR="00DE2A95" w:rsidRPr="009220B7">
        <w:rPr>
          <w:rFonts w:ascii="Arial" w:hAnsi="Arial" w:cs="Arial"/>
          <w:sz w:val="20"/>
          <w:szCs w:val="20"/>
        </w:rPr>
        <w:t xml:space="preserve">approved Credit </w:t>
      </w:r>
      <w:r w:rsidR="00891BA1" w:rsidRPr="009220B7">
        <w:rPr>
          <w:rFonts w:ascii="Arial" w:hAnsi="Arial" w:cs="Arial"/>
          <w:sz w:val="20"/>
          <w:szCs w:val="20"/>
        </w:rPr>
        <w:t>and Debt C</w:t>
      </w:r>
      <w:r w:rsidRPr="009220B7">
        <w:rPr>
          <w:rFonts w:ascii="Arial" w:hAnsi="Arial" w:cs="Arial"/>
          <w:sz w:val="20"/>
          <w:szCs w:val="20"/>
        </w:rPr>
        <w:t xml:space="preserve">ollection policy of </w:t>
      </w:r>
      <w:r w:rsidR="006B1843" w:rsidRPr="009220B7">
        <w:rPr>
          <w:rFonts w:ascii="Arial" w:hAnsi="Arial" w:cs="Arial"/>
          <w:sz w:val="20"/>
          <w:szCs w:val="20"/>
        </w:rPr>
        <w:t>entity</w:t>
      </w:r>
      <w:r w:rsidRPr="009220B7">
        <w:rPr>
          <w:rFonts w:ascii="Arial" w:hAnsi="Arial" w:cs="Arial"/>
          <w:sz w:val="20"/>
          <w:szCs w:val="20"/>
        </w:rPr>
        <w:t xml:space="preserve"> should have been executed/implemented. </w:t>
      </w:r>
    </w:p>
    <w:p w14:paraId="0D031E1D" w14:textId="77777777" w:rsidR="009C398A" w:rsidRPr="009220B7" w:rsidRDefault="009C398A" w:rsidP="00E75019">
      <w:pPr>
        <w:autoSpaceDE w:val="0"/>
        <w:autoSpaceDN w:val="0"/>
        <w:adjustRightInd w:val="0"/>
        <w:spacing w:line="360" w:lineRule="auto"/>
        <w:jc w:val="both"/>
        <w:rPr>
          <w:rFonts w:ascii="Arial" w:hAnsi="Arial" w:cs="Arial"/>
          <w:sz w:val="20"/>
          <w:szCs w:val="20"/>
        </w:rPr>
      </w:pPr>
    </w:p>
    <w:p w14:paraId="4BA6F41C" w14:textId="77777777" w:rsidR="00F01255" w:rsidRPr="009220B7" w:rsidRDefault="00891BA1"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In cases where the Debt Collection and Credit Control policy is not relevant and applicable, </w:t>
      </w:r>
      <w:r w:rsidR="0070625B" w:rsidRPr="009220B7">
        <w:rPr>
          <w:rFonts w:ascii="Arial" w:hAnsi="Arial" w:cs="Arial"/>
          <w:sz w:val="20"/>
          <w:szCs w:val="20"/>
        </w:rPr>
        <w:t>other available administrative procedures</w:t>
      </w:r>
      <w:r w:rsidRPr="009220B7">
        <w:rPr>
          <w:rFonts w:ascii="Arial" w:hAnsi="Arial" w:cs="Arial"/>
          <w:sz w:val="20"/>
          <w:szCs w:val="20"/>
        </w:rPr>
        <w:t xml:space="preserve"> must be considered for collection of debt.</w:t>
      </w:r>
    </w:p>
    <w:p w14:paraId="5EEFAB24" w14:textId="77777777" w:rsidR="00B930F6" w:rsidRPr="009220B7" w:rsidRDefault="00B930F6" w:rsidP="00E75019">
      <w:pPr>
        <w:pStyle w:val="Default"/>
        <w:spacing w:line="360" w:lineRule="auto"/>
        <w:jc w:val="both"/>
        <w:rPr>
          <w:rFonts w:ascii="Arial" w:hAnsi="Arial" w:cs="Arial"/>
          <w:color w:val="auto"/>
          <w:sz w:val="20"/>
          <w:szCs w:val="20"/>
        </w:rPr>
      </w:pPr>
    </w:p>
    <w:p w14:paraId="2B855D2B" w14:textId="77777777" w:rsidR="00D12A3E" w:rsidRPr="009220B7" w:rsidRDefault="001637FD"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Debt </w:t>
      </w:r>
      <w:r w:rsidR="006B1843" w:rsidRPr="009220B7">
        <w:rPr>
          <w:rFonts w:ascii="Arial" w:hAnsi="Arial" w:cs="Arial"/>
          <w:sz w:val="20"/>
          <w:szCs w:val="20"/>
        </w:rPr>
        <w:t xml:space="preserve">must have </w:t>
      </w:r>
      <w:r w:rsidRPr="009220B7">
        <w:rPr>
          <w:rFonts w:ascii="Arial" w:hAnsi="Arial" w:cs="Arial"/>
          <w:sz w:val="20"/>
          <w:szCs w:val="20"/>
        </w:rPr>
        <w:t xml:space="preserve">been in arrears for </w:t>
      </w:r>
      <w:r w:rsidR="00F34442" w:rsidRPr="009220B7">
        <w:rPr>
          <w:rFonts w:ascii="Arial" w:hAnsi="Arial" w:cs="Arial"/>
          <w:sz w:val="20"/>
          <w:szCs w:val="20"/>
        </w:rPr>
        <w:t>(3</w:t>
      </w:r>
      <w:r w:rsidRPr="009220B7">
        <w:rPr>
          <w:rFonts w:ascii="Arial" w:hAnsi="Arial" w:cs="Arial"/>
          <w:sz w:val="20"/>
          <w:szCs w:val="20"/>
        </w:rPr>
        <w:t>) t</w:t>
      </w:r>
      <w:r w:rsidR="00F34442" w:rsidRPr="009220B7">
        <w:rPr>
          <w:rFonts w:ascii="Arial" w:hAnsi="Arial" w:cs="Arial"/>
          <w:sz w:val="20"/>
          <w:szCs w:val="20"/>
        </w:rPr>
        <w:t>hree</w:t>
      </w:r>
      <w:r w:rsidR="00D12A3E" w:rsidRPr="009220B7">
        <w:rPr>
          <w:rFonts w:ascii="Arial" w:hAnsi="Arial" w:cs="Arial"/>
          <w:sz w:val="20"/>
          <w:szCs w:val="20"/>
        </w:rPr>
        <w:t xml:space="preserve"> or more years and all avenues have been</w:t>
      </w:r>
      <w:r w:rsidR="0051636A" w:rsidRPr="009220B7">
        <w:rPr>
          <w:rFonts w:ascii="Arial" w:hAnsi="Arial" w:cs="Arial"/>
          <w:sz w:val="20"/>
          <w:szCs w:val="20"/>
        </w:rPr>
        <w:t xml:space="preserve"> </w:t>
      </w:r>
      <w:r w:rsidR="00D12A3E" w:rsidRPr="009220B7">
        <w:rPr>
          <w:rFonts w:ascii="Arial" w:hAnsi="Arial" w:cs="Arial"/>
          <w:sz w:val="20"/>
          <w:szCs w:val="20"/>
        </w:rPr>
        <w:t xml:space="preserve">exhausted by </w:t>
      </w:r>
      <w:r w:rsidR="00F34442" w:rsidRPr="009220B7">
        <w:rPr>
          <w:rFonts w:ascii="Arial" w:hAnsi="Arial" w:cs="Arial"/>
          <w:sz w:val="20"/>
          <w:szCs w:val="20"/>
        </w:rPr>
        <w:t xml:space="preserve">the </w:t>
      </w:r>
      <w:r w:rsidR="006B1843" w:rsidRPr="009220B7">
        <w:rPr>
          <w:rFonts w:ascii="Arial" w:hAnsi="Arial" w:cs="Arial"/>
          <w:sz w:val="20"/>
          <w:szCs w:val="20"/>
        </w:rPr>
        <w:t>entity</w:t>
      </w:r>
      <w:r w:rsidR="00D12A3E" w:rsidRPr="009220B7">
        <w:rPr>
          <w:rFonts w:ascii="Arial" w:hAnsi="Arial" w:cs="Arial"/>
          <w:sz w:val="20"/>
          <w:szCs w:val="20"/>
        </w:rPr>
        <w:t xml:space="preserve"> to collect the outstanding debt.</w:t>
      </w:r>
    </w:p>
    <w:p w14:paraId="36541356" w14:textId="77777777" w:rsidR="006B1843" w:rsidRPr="009220B7" w:rsidRDefault="006B1843" w:rsidP="00E75019">
      <w:pPr>
        <w:pStyle w:val="ListParagraph"/>
        <w:autoSpaceDE w:val="0"/>
        <w:autoSpaceDN w:val="0"/>
        <w:adjustRightInd w:val="0"/>
        <w:spacing w:line="360" w:lineRule="auto"/>
        <w:ind w:left="360"/>
        <w:jc w:val="both"/>
        <w:rPr>
          <w:rFonts w:ascii="Arial" w:hAnsi="Arial" w:cs="Arial"/>
          <w:sz w:val="20"/>
          <w:szCs w:val="20"/>
        </w:rPr>
      </w:pPr>
    </w:p>
    <w:p w14:paraId="5276A67A" w14:textId="77777777" w:rsidR="00D12A3E" w:rsidRPr="009220B7" w:rsidRDefault="006B1843"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In cases of natural persons, a d</w:t>
      </w:r>
      <w:r w:rsidR="001637FD" w:rsidRPr="009220B7">
        <w:rPr>
          <w:rFonts w:ascii="Arial" w:hAnsi="Arial" w:cs="Arial"/>
          <w:sz w:val="20"/>
          <w:szCs w:val="20"/>
        </w:rPr>
        <w:t>ebtor has passed away and the deceased estate is insolvent.</w:t>
      </w:r>
    </w:p>
    <w:p w14:paraId="2CDD872A" w14:textId="77777777" w:rsidR="006B1843" w:rsidRPr="009220B7" w:rsidRDefault="006B1843" w:rsidP="00E75019">
      <w:pPr>
        <w:pStyle w:val="ListParagraph"/>
        <w:spacing w:line="360" w:lineRule="auto"/>
        <w:jc w:val="both"/>
        <w:rPr>
          <w:rFonts w:ascii="Arial" w:hAnsi="Arial" w:cs="Arial"/>
          <w:sz w:val="20"/>
          <w:szCs w:val="20"/>
        </w:rPr>
      </w:pPr>
    </w:p>
    <w:p w14:paraId="49971EDD" w14:textId="77777777" w:rsidR="00D12A3E" w:rsidRPr="009220B7" w:rsidRDefault="0051636A"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Any other reason the </w:t>
      </w:r>
      <w:r w:rsidR="006B1843" w:rsidRPr="009220B7">
        <w:rPr>
          <w:rFonts w:ascii="Arial" w:hAnsi="Arial" w:cs="Arial"/>
          <w:sz w:val="20"/>
          <w:szCs w:val="20"/>
        </w:rPr>
        <w:t>board</w:t>
      </w:r>
      <w:r w:rsidR="00860ECA" w:rsidRPr="009220B7">
        <w:rPr>
          <w:rFonts w:ascii="Arial" w:hAnsi="Arial" w:cs="Arial"/>
          <w:sz w:val="20"/>
          <w:szCs w:val="20"/>
        </w:rPr>
        <w:t xml:space="preserve"> of directors</w:t>
      </w:r>
      <w:r w:rsidR="001637FD" w:rsidRPr="009220B7">
        <w:rPr>
          <w:rFonts w:ascii="Arial" w:hAnsi="Arial" w:cs="Arial"/>
          <w:sz w:val="20"/>
          <w:szCs w:val="20"/>
        </w:rPr>
        <w:t xml:space="preserve"> deems just and appropriate </w:t>
      </w:r>
      <w:r w:rsidR="00D12A3E" w:rsidRPr="009220B7">
        <w:rPr>
          <w:rFonts w:ascii="Arial" w:hAnsi="Arial" w:cs="Arial"/>
          <w:sz w:val="20"/>
          <w:szCs w:val="20"/>
        </w:rPr>
        <w:t>to warrant a</w:t>
      </w:r>
      <w:r w:rsidRPr="009220B7">
        <w:rPr>
          <w:rFonts w:ascii="Arial" w:hAnsi="Arial" w:cs="Arial"/>
          <w:sz w:val="20"/>
          <w:szCs w:val="20"/>
        </w:rPr>
        <w:t xml:space="preserve"> </w:t>
      </w:r>
      <w:r w:rsidR="00D12A3E" w:rsidRPr="009220B7">
        <w:rPr>
          <w:rFonts w:ascii="Arial" w:hAnsi="Arial" w:cs="Arial"/>
          <w:sz w:val="20"/>
          <w:szCs w:val="20"/>
        </w:rPr>
        <w:t>write-off.</w:t>
      </w:r>
    </w:p>
    <w:p w14:paraId="4587DE80" w14:textId="77777777" w:rsidR="001D6837" w:rsidRPr="009220B7" w:rsidRDefault="001D6837" w:rsidP="00E75019">
      <w:pPr>
        <w:pStyle w:val="ListParagraph"/>
        <w:spacing w:line="360" w:lineRule="auto"/>
        <w:jc w:val="both"/>
        <w:rPr>
          <w:rFonts w:ascii="Arial" w:hAnsi="Arial" w:cs="Arial"/>
          <w:sz w:val="20"/>
          <w:szCs w:val="20"/>
        </w:rPr>
      </w:pPr>
    </w:p>
    <w:p w14:paraId="086FA2A7" w14:textId="77777777" w:rsidR="001D6837" w:rsidRPr="009220B7" w:rsidRDefault="001D6837" w:rsidP="00E75019">
      <w:pPr>
        <w:pStyle w:val="ListParagraph"/>
        <w:numPr>
          <w:ilvl w:val="0"/>
          <w:numId w:val="20"/>
        </w:numPr>
        <w:autoSpaceDE w:val="0"/>
        <w:autoSpaceDN w:val="0"/>
        <w:adjustRightInd w:val="0"/>
        <w:spacing w:line="360" w:lineRule="auto"/>
        <w:ind w:left="360"/>
        <w:jc w:val="both"/>
        <w:rPr>
          <w:rFonts w:ascii="Arial" w:hAnsi="Arial" w:cs="Arial"/>
          <w:sz w:val="20"/>
          <w:szCs w:val="20"/>
        </w:rPr>
      </w:pPr>
      <w:r w:rsidRPr="009220B7">
        <w:rPr>
          <w:rFonts w:ascii="Arial" w:hAnsi="Arial" w:cs="Arial"/>
          <w:sz w:val="20"/>
          <w:szCs w:val="20"/>
        </w:rPr>
        <w:t xml:space="preserve">No blanket write-off shall be applied for any debt owed to the entity, each debt will be assessed individually and </w:t>
      </w:r>
      <w:proofErr w:type="gramStart"/>
      <w:r w:rsidRPr="009220B7">
        <w:rPr>
          <w:rFonts w:ascii="Arial" w:hAnsi="Arial" w:cs="Arial"/>
          <w:sz w:val="20"/>
          <w:szCs w:val="20"/>
        </w:rPr>
        <w:t>on the basis of</w:t>
      </w:r>
      <w:proofErr w:type="gramEnd"/>
      <w:r w:rsidRPr="009220B7">
        <w:rPr>
          <w:rFonts w:ascii="Arial" w:hAnsi="Arial" w:cs="Arial"/>
          <w:sz w:val="20"/>
          <w:szCs w:val="20"/>
        </w:rPr>
        <w:t xml:space="preserve"> the merits of each individual case, a decision will then be arrived at as to whether a write-off of debt is considered or not.</w:t>
      </w:r>
    </w:p>
    <w:p w14:paraId="3DBFA574" w14:textId="77777777" w:rsidR="00D12A3E" w:rsidRPr="009220B7" w:rsidRDefault="00D12A3E" w:rsidP="0086374D">
      <w:pPr>
        <w:pStyle w:val="Default"/>
        <w:spacing w:line="360" w:lineRule="auto"/>
        <w:jc w:val="both"/>
        <w:rPr>
          <w:rFonts w:ascii="Arial" w:hAnsi="Arial" w:cs="Arial"/>
          <w:b/>
          <w:color w:val="auto"/>
          <w:sz w:val="20"/>
          <w:szCs w:val="20"/>
        </w:rPr>
      </w:pPr>
    </w:p>
    <w:p w14:paraId="7C3B233C" w14:textId="77777777" w:rsidR="00B930F6" w:rsidRPr="009220B7" w:rsidRDefault="00E75019" w:rsidP="009220B7">
      <w:pPr>
        <w:pStyle w:val="Heading1"/>
        <w:rPr>
          <w:rFonts w:ascii="Arial" w:hAnsi="Arial" w:cs="Arial"/>
          <w:b w:val="0"/>
          <w:color w:val="auto"/>
          <w:sz w:val="20"/>
          <w:szCs w:val="20"/>
        </w:rPr>
      </w:pPr>
      <w:bookmarkStart w:id="4" w:name="_Toc480453658"/>
      <w:r w:rsidRPr="009220B7">
        <w:rPr>
          <w:rFonts w:ascii="Arial" w:hAnsi="Arial" w:cs="Arial"/>
          <w:color w:val="auto"/>
          <w:sz w:val="20"/>
          <w:szCs w:val="20"/>
        </w:rPr>
        <w:t xml:space="preserve">SECTION </w:t>
      </w:r>
      <w:r w:rsidR="006B1843" w:rsidRPr="009220B7">
        <w:rPr>
          <w:rFonts w:ascii="Arial" w:hAnsi="Arial" w:cs="Arial"/>
          <w:color w:val="auto"/>
          <w:sz w:val="20"/>
          <w:szCs w:val="20"/>
        </w:rPr>
        <w:t>4</w:t>
      </w:r>
      <w:r w:rsidRPr="009220B7">
        <w:rPr>
          <w:rFonts w:ascii="Arial" w:hAnsi="Arial" w:cs="Arial"/>
          <w:color w:val="auto"/>
          <w:sz w:val="20"/>
          <w:szCs w:val="20"/>
        </w:rPr>
        <w:t>:</w:t>
      </w:r>
      <w:r w:rsidR="00AA0075" w:rsidRPr="009220B7">
        <w:rPr>
          <w:rFonts w:ascii="Arial" w:hAnsi="Arial" w:cs="Arial"/>
          <w:color w:val="auto"/>
          <w:sz w:val="20"/>
          <w:szCs w:val="20"/>
        </w:rPr>
        <w:t xml:space="preserve">  </w:t>
      </w:r>
      <w:r w:rsidR="00B930F6" w:rsidRPr="009220B7">
        <w:rPr>
          <w:rFonts w:ascii="Arial" w:hAnsi="Arial" w:cs="Arial"/>
          <w:color w:val="auto"/>
          <w:sz w:val="20"/>
          <w:szCs w:val="20"/>
        </w:rPr>
        <w:t>PROCEDURE</w:t>
      </w:r>
      <w:r w:rsidRPr="009220B7">
        <w:rPr>
          <w:rFonts w:ascii="Arial" w:hAnsi="Arial" w:cs="Arial"/>
          <w:color w:val="auto"/>
          <w:sz w:val="20"/>
          <w:szCs w:val="20"/>
        </w:rPr>
        <w:t>S FOR WRITE-OFF</w:t>
      </w:r>
      <w:bookmarkEnd w:id="4"/>
      <w:r w:rsidR="00B930F6" w:rsidRPr="009220B7">
        <w:rPr>
          <w:rFonts w:ascii="Arial" w:hAnsi="Arial" w:cs="Arial"/>
          <w:color w:val="auto"/>
          <w:sz w:val="20"/>
          <w:szCs w:val="20"/>
        </w:rPr>
        <w:t xml:space="preserve"> </w:t>
      </w:r>
    </w:p>
    <w:p w14:paraId="03C3BBAC" w14:textId="77777777" w:rsidR="009C398A" w:rsidRPr="009220B7" w:rsidRDefault="009C398A" w:rsidP="0086374D">
      <w:pPr>
        <w:pStyle w:val="Default"/>
        <w:spacing w:line="360" w:lineRule="auto"/>
        <w:jc w:val="both"/>
        <w:rPr>
          <w:rFonts w:ascii="Arial" w:hAnsi="Arial" w:cs="Arial"/>
          <w:b/>
          <w:color w:val="auto"/>
          <w:sz w:val="20"/>
          <w:szCs w:val="20"/>
        </w:rPr>
      </w:pPr>
    </w:p>
    <w:p w14:paraId="0703672A" w14:textId="77777777" w:rsidR="00B930F6" w:rsidRPr="009220B7" w:rsidRDefault="001D6837" w:rsidP="00E75019">
      <w:pPr>
        <w:pStyle w:val="Default"/>
        <w:spacing w:line="360" w:lineRule="auto"/>
        <w:jc w:val="both"/>
        <w:rPr>
          <w:rFonts w:ascii="Arial" w:hAnsi="Arial" w:cs="Arial"/>
          <w:b/>
          <w:color w:val="auto"/>
          <w:sz w:val="20"/>
          <w:szCs w:val="20"/>
        </w:rPr>
      </w:pPr>
      <w:r w:rsidRPr="009220B7">
        <w:rPr>
          <w:rFonts w:ascii="Arial" w:hAnsi="Arial" w:cs="Arial"/>
          <w:b/>
          <w:color w:val="auto"/>
          <w:sz w:val="20"/>
          <w:szCs w:val="20"/>
        </w:rPr>
        <w:t>4</w:t>
      </w:r>
      <w:r w:rsidR="00AA0075" w:rsidRPr="009220B7">
        <w:rPr>
          <w:rFonts w:ascii="Arial" w:hAnsi="Arial" w:cs="Arial"/>
          <w:b/>
          <w:color w:val="auto"/>
          <w:sz w:val="20"/>
          <w:szCs w:val="20"/>
        </w:rPr>
        <w:t xml:space="preserve">.1 </w:t>
      </w:r>
      <w:r w:rsidR="00051186" w:rsidRPr="009220B7">
        <w:rPr>
          <w:rFonts w:ascii="Arial" w:hAnsi="Arial" w:cs="Arial"/>
          <w:b/>
          <w:color w:val="auto"/>
          <w:sz w:val="20"/>
          <w:szCs w:val="20"/>
        </w:rPr>
        <w:t xml:space="preserve">Debt </w:t>
      </w:r>
      <w:r w:rsidRPr="009220B7">
        <w:rPr>
          <w:rFonts w:ascii="Arial" w:hAnsi="Arial" w:cs="Arial"/>
          <w:b/>
          <w:color w:val="auto"/>
          <w:sz w:val="20"/>
          <w:szCs w:val="20"/>
        </w:rPr>
        <w:t>Write-</w:t>
      </w:r>
      <w:r w:rsidR="00B930F6" w:rsidRPr="009220B7">
        <w:rPr>
          <w:rFonts w:ascii="Arial" w:hAnsi="Arial" w:cs="Arial"/>
          <w:b/>
          <w:color w:val="auto"/>
          <w:sz w:val="20"/>
          <w:szCs w:val="20"/>
        </w:rPr>
        <w:t xml:space="preserve">off </w:t>
      </w:r>
    </w:p>
    <w:p w14:paraId="28997A25" w14:textId="77777777" w:rsidR="009C398A" w:rsidRPr="009220B7" w:rsidRDefault="009C398A" w:rsidP="00E75019">
      <w:pPr>
        <w:pStyle w:val="Default"/>
        <w:spacing w:line="360" w:lineRule="auto"/>
        <w:jc w:val="both"/>
        <w:rPr>
          <w:rFonts w:ascii="Arial" w:hAnsi="Arial" w:cs="Arial"/>
          <w:color w:val="auto"/>
          <w:sz w:val="20"/>
          <w:szCs w:val="20"/>
        </w:rPr>
      </w:pPr>
    </w:p>
    <w:p w14:paraId="22EFA6A6" w14:textId="77777777" w:rsidR="00CE4EED" w:rsidRPr="009220B7" w:rsidRDefault="00B930F6"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Debts will be written off only when the recovery procedures as specified in the </w:t>
      </w:r>
      <w:r w:rsidR="001D6837" w:rsidRPr="009220B7">
        <w:rPr>
          <w:rFonts w:ascii="Arial" w:hAnsi="Arial" w:cs="Arial"/>
          <w:color w:val="auto"/>
          <w:sz w:val="20"/>
          <w:szCs w:val="20"/>
        </w:rPr>
        <w:t>approved</w:t>
      </w:r>
      <w:r w:rsidR="00AA0075" w:rsidRPr="009220B7">
        <w:rPr>
          <w:rFonts w:ascii="Arial" w:hAnsi="Arial" w:cs="Arial"/>
          <w:color w:val="auto"/>
          <w:sz w:val="20"/>
          <w:szCs w:val="20"/>
        </w:rPr>
        <w:t xml:space="preserve"> Credit Control and Debt </w:t>
      </w:r>
      <w:r w:rsidR="001D6837" w:rsidRPr="009220B7">
        <w:rPr>
          <w:rFonts w:ascii="Arial" w:hAnsi="Arial" w:cs="Arial"/>
          <w:color w:val="auto"/>
          <w:sz w:val="20"/>
          <w:szCs w:val="20"/>
        </w:rPr>
        <w:t>Collection policies of the entity</w:t>
      </w:r>
      <w:r w:rsidRPr="009220B7">
        <w:rPr>
          <w:rFonts w:ascii="Arial" w:hAnsi="Arial" w:cs="Arial"/>
          <w:color w:val="auto"/>
          <w:sz w:val="20"/>
          <w:szCs w:val="20"/>
        </w:rPr>
        <w:t xml:space="preserve"> have proven unsuccessful and further action is either not cost effective or highly unlikely to succeed. </w:t>
      </w:r>
    </w:p>
    <w:p w14:paraId="5ED8F389" w14:textId="77777777" w:rsidR="005E4313" w:rsidRPr="009220B7" w:rsidRDefault="005E4313" w:rsidP="00556D17">
      <w:pPr>
        <w:pStyle w:val="Default"/>
        <w:spacing w:line="360" w:lineRule="auto"/>
        <w:jc w:val="both"/>
        <w:rPr>
          <w:rFonts w:ascii="Arial" w:hAnsi="Arial" w:cs="Arial"/>
          <w:color w:val="auto"/>
          <w:sz w:val="20"/>
          <w:szCs w:val="20"/>
        </w:rPr>
      </w:pPr>
    </w:p>
    <w:p w14:paraId="4403C8AE" w14:textId="77777777" w:rsidR="00B930F6" w:rsidRDefault="00B930F6"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lastRenderedPageBreak/>
        <w:t xml:space="preserve">The decision to write off individual debts should include consideration of the cost of recovery action versus the amount of the debt being pursued. </w:t>
      </w:r>
    </w:p>
    <w:p w14:paraId="603682FE" w14:textId="77777777" w:rsidR="00E00B78" w:rsidRDefault="00E00B78" w:rsidP="00C021E4">
      <w:pPr>
        <w:pStyle w:val="ListParagraph"/>
        <w:rPr>
          <w:rFonts w:ascii="Arial" w:hAnsi="Arial" w:cs="Arial"/>
          <w:sz w:val="20"/>
          <w:szCs w:val="20"/>
        </w:rPr>
      </w:pPr>
    </w:p>
    <w:p w14:paraId="264C2490" w14:textId="77777777" w:rsidR="00E00B78" w:rsidRPr="00C021E4" w:rsidRDefault="00E00B78" w:rsidP="00C021E4">
      <w:pPr>
        <w:pStyle w:val="ListParagraph"/>
        <w:numPr>
          <w:ilvl w:val="0"/>
          <w:numId w:val="25"/>
        </w:numPr>
        <w:autoSpaceDE w:val="0"/>
        <w:autoSpaceDN w:val="0"/>
        <w:adjustRightInd w:val="0"/>
        <w:spacing w:line="360" w:lineRule="auto"/>
        <w:ind w:left="426" w:hanging="426"/>
        <w:rPr>
          <w:rFonts w:ascii="Arial" w:hAnsi="Arial" w:cs="Arial"/>
          <w:sz w:val="20"/>
          <w:szCs w:val="20"/>
        </w:rPr>
      </w:pPr>
      <w:r w:rsidRPr="00C021E4">
        <w:rPr>
          <w:rFonts w:ascii="Arial" w:hAnsi="Arial" w:cs="Arial"/>
          <w:bCs/>
          <w:sz w:val="20"/>
          <w:szCs w:val="20"/>
        </w:rPr>
        <w:t>Balances on final accounts too small to recover considering the cost for recovery</w:t>
      </w:r>
      <w:r>
        <w:rPr>
          <w:rFonts w:ascii="Arial" w:hAnsi="Arial" w:cs="Arial"/>
          <w:bCs/>
          <w:sz w:val="20"/>
          <w:szCs w:val="20"/>
        </w:rPr>
        <w:t xml:space="preserve">, </w:t>
      </w:r>
      <w:r>
        <w:rPr>
          <w:rFonts w:ascii="Arial" w:hAnsi="Arial" w:cs="Arial"/>
          <w:color w:val="000000"/>
          <w:sz w:val="20"/>
          <w:szCs w:val="20"/>
        </w:rPr>
        <w:t>w</w:t>
      </w:r>
      <w:r w:rsidRPr="00C021E4">
        <w:rPr>
          <w:rFonts w:ascii="Arial" w:hAnsi="Arial" w:cs="Arial"/>
          <w:color w:val="000000"/>
          <w:sz w:val="20"/>
          <w:szCs w:val="20"/>
        </w:rPr>
        <w:t xml:space="preserve">here final accounts have been submitted and paid by the respective consumer and the remaining balance after </w:t>
      </w:r>
      <w:proofErr w:type="spellStart"/>
      <w:r w:rsidRPr="00C021E4">
        <w:rPr>
          <w:rFonts w:ascii="Arial" w:hAnsi="Arial" w:cs="Arial"/>
          <w:color w:val="000000"/>
          <w:sz w:val="20"/>
          <w:szCs w:val="20"/>
        </w:rPr>
        <w:t>finalisation</w:t>
      </w:r>
      <w:proofErr w:type="spellEnd"/>
      <w:r w:rsidRPr="00C021E4">
        <w:rPr>
          <w:rFonts w:ascii="Arial" w:hAnsi="Arial" w:cs="Arial"/>
          <w:color w:val="000000"/>
          <w:sz w:val="20"/>
          <w:szCs w:val="20"/>
        </w:rPr>
        <w:t xml:space="preserve"> of any final readings and other administrative costs results in a balance of one hundred rand (R100) or less, such account must be forwarded once to the consumer for payment. Where such account is not paid by the respective consumer within a period of sixty (60) days such amounts will automatically be written off subject to the provisions of paragraph 4.2 a) (Authority to Write Off Bad Debts) below.</w:t>
      </w:r>
    </w:p>
    <w:p w14:paraId="52237D6E" w14:textId="77777777" w:rsidR="00AA0075" w:rsidRPr="009220B7" w:rsidRDefault="00AA0075" w:rsidP="00556D17">
      <w:pPr>
        <w:pStyle w:val="Default"/>
        <w:spacing w:line="360" w:lineRule="auto"/>
        <w:jc w:val="both"/>
        <w:rPr>
          <w:rFonts w:ascii="Arial" w:hAnsi="Arial" w:cs="Arial"/>
          <w:color w:val="auto"/>
          <w:sz w:val="20"/>
          <w:szCs w:val="20"/>
        </w:rPr>
      </w:pPr>
    </w:p>
    <w:p w14:paraId="368FCBFD" w14:textId="77777777" w:rsidR="00B930F6" w:rsidRPr="009220B7" w:rsidRDefault="00E75019"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The General Manager: Revenue Management</w:t>
      </w:r>
      <w:r w:rsidR="00F34442" w:rsidRPr="009220B7">
        <w:rPr>
          <w:rFonts w:ascii="Arial" w:hAnsi="Arial" w:cs="Arial"/>
          <w:color w:val="auto"/>
          <w:sz w:val="20"/>
          <w:szCs w:val="20"/>
        </w:rPr>
        <w:t xml:space="preserve"> </w:t>
      </w:r>
      <w:r w:rsidR="00B930F6" w:rsidRPr="009220B7">
        <w:rPr>
          <w:rFonts w:ascii="Arial" w:hAnsi="Arial" w:cs="Arial"/>
          <w:color w:val="auto"/>
          <w:sz w:val="20"/>
          <w:szCs w:val="20"/>
        </w:rPr>
        <w:t>will recommend</w:t>
      </w:r>
      <w:r w:rsidR="00F34442" w:rsidRPr="009220B7">
        <w:rPr>
          <w:rFonts w:ascii="Arial" w:hAnsi="Arial" w:cs="Arial"/>
          <w:color w:val="auto"/>
          <w:sz w:val="20"/>
          <w:szCs w:val="20"/>
        </w:rPr>
        <w:t>, in writing,</w:t>
      </w:r>
      <w:r w:rsidR="00B930F6" w:rsidRPr="009220B7">
        <w:rPr>
          <w:rFonts w:ascii="Arial" w:hAnsi="Arial" w:cs="Arial"/>
          <w:color w:val="auto"/>
          <w:sz w:val="20"/>
          <w:szCs w:val="20"/>
        </w:rPr>
        <w:t xml:space="preserve"> to the </w:t>
      </w:r>
      <w:r w:rsidR="00670B84" w:rsidRPr="009220B7">
        <w:rPr>
          <w:rFonts w:ascii="Arial" w:hAnsi="Arial" w:cs="Arial"/>
          <w:color w:val="auto"/>
          <w:sz w:val="20"/>
          <w:szCs w:val="20"/>
        </w:rPr>
        <w:t>Chief Financial Officer</w:t>
      </w:r>
      <w:r w:rsidR="00B930F6" w:rsidRPr="009220B7">
        <w:rPr>
          <w:rFonts w:ascii="Arial" w:hAnsi="Arial" w:cs="Arial"/>
          <w:color w:val="auto"/>
          <w:sz w:val="20"/>
          <w:szCs w:val="20"/>
        </w:rPr>
        <w:t xml:space="preserve"> debts to be written off </w:t>
      </w:r>
      <w:r w:rsidR="00670B84" w:rsidRPr="009220B7">
        <w:rPr>
          <w:rFonts w:ascii="Arial" w:hAnsi="Arial" w:cs="Arial"/>
          <w:color w:val="auto"/>
          <w:sz w:val="20"/>
          <w:szCs w:val="20"/>
        </w:rPr>
        <w:t xml:space="preserve">and </w:t>
      </w:r>
      <w:r w:rsidR="00F34442" w:rsidRPr="009220B7">
        <w:rPr>
          <w:rFonts w:ascii="Arial" w:hAnsi="Arial" w:cs="Arial"/>
          <w:color w:val="auto"/>
          <w:sz w:val="20"/>
          <w:szCs w:val="20"/>
        </w:rPr>
        <w:t xml:space="preserve">such recommendation(s) shall be accompanied by </w:t>
      </w:r>
      <w:r w:rsidR="00670B84" w:rsidRPr="009220B7">
        <w:rPr>
          <w:rFonts w:ascii="Arial" w:hAnsi="Arial" w:cs="Arial"/>
          <w:color w:val="auto"/>
          <w:sz w:val="20"/>
          <w:szCs w:val="20"/>
        </w:rPr>
        <w:t xml:space="preserve">all the necessary </w:t>
      </w:r>
      <w:r w:rsidR="00B930F6" w:rsidRPr="009220B7">
        <w:rPr>
          <w:rFonts w:ascii="Arial" w:hAnsi="Arial" w:cs="Arial"/>
          <w:color w:val="auto"/>
          <w:sz w:val="20"/>
          <w:szCs w:val="20"/>
        </w:rPr>
        <w:t xml:space="preserve">supporting documentation. </w:t>
      </w:r>
    </w:p>
    <w:p w14:paraId="45917962" w14:textId="77777777" w:rsidR="00670B84" w:rsidRPr="009220B7" w:rsidRDefault="00670B84" w:rsidP="00556D17">
      <w:pPr>
        <w:pStyle w:val="Default"/>
        <w:spacing w:line="360" w:lineRule="auto"/>
        <w:jc w:val="both"/>
        <w:rPr>
          <w:rFonts w:ascii="Arial" w:hAnsi="Arial" w:cs="Arial"/>
          <w:color w:val="auto"/>
          <w:sz w:val="20"/>
          <w:szCs w:val="20"/>
        </w:rPr>
      </w:pPr>
    </w:p>
    <w:p w14:paraId="78EA8196" w14:textId="77777777" w:rsidR="00B930F6" w:rsidRPr="009220B7" w:rsidRDefault="00670B84" w:rsidP="00556D17">
      <w:pPr>
        <w:pStyle w:val="Default"/>
        <w:numPr>
          <w:ilvl w:val="0"/>
          <w:numId w:val="25"/>
        </w:numPr>
        <w:spacing w:line="360" w:lineRule="auto"/>
        <w:ind w:left="360"/>
        <w:jc w:val="both"/>
        <w:rPr>
          <w:rFonts w:ascii="Arial" w:hAnsi="Arial" w:cs="Arial"/>
          <w:color w:val="auto"/>
          <w:sz w:val="20"/>
          <w:szCs w:val="20"/>
        </w:rPr>
      </w:pPr>
      <w:r w:rsidRPr="009220B7">
        <w:rPr>
          <w:rFonts w:ascii="Arial" w:hAnsi="Arial" w:cs="Arial"/>
          <w:color w:val="auto"/>
          <w:sz w:val="20"/>
          <w:szCs w:val="20"/>
        </w:rPr>
        <w:t>The Chief Financial Officer</w:t>
      </w:r>
      <w:r w:rsidR="00176E89" w:rsidRPr="009220B7">
        <w:rPr>
          <w:rFonts w:ascii="Arial" w:hAnsi="Arial" w:cs="Arial"/>
          <w:color w:val="auto"/>
          <w:sz w:val="20"/>
          <w:szCs w:val="20"/>
        </w:rPr>
        <w:t xml:space="preserve"> shall</w:t>
      </w:r>
      <w:r w:rsidR="00B930F6" w:rsidRPr="009220B7">
        <w:rPr>
          <w:rFonts w:ascii="Arial" w:hAnsi="Arial" w:cs="Arial"/>
          <w:color w:val="auto"/>
          <w:sz w:val="20"/>
          <w:szCs w:val="20"/>
        </w:rPr>
        <w:t xml:space="preserve"> </w:t>
      </w:r>
      <w:r w:rsidRPr="009220B7">
        <w:rPr>
          <w:rFonts w:ascii="Arial" w:hAnsi="Arial" w:cs="Arial"/>
          <w:color w:val="auto"/>
          <w:sz w:val="20"/>
          <w:szCs w:val="20"/>
        </w:rPr>
        <w:t xml:space="preserve">review </w:t>
      </w:r>
      <w:r w:rsidR="00176E89" w:rsidRPr="009220B7">
        <w:rPr>
          <w:rFonts w:ascii="Arial" w:hAnsi="Arial" w:cs="Arial"/>
          <w:color w:val="auto"/>
          <w:sz w:val="20"/>
          <w:szCs w:val="20"/>
        </w:rPr>
        <w:t xml:space="preserve">the listed accounts for write-off, together with recommendations and other supporting documents </w:t>
      </w:r>
      <w:r w:rsidRPr="009220B7">
        <w:rPr>
          <w:rFonts w:ascii="Arial" w:hAnsi="Arial" w:cs="Arial"/>
          <w:color w:val="auto"/>
          <w:sz w:val="20"/>
          <w:szCs w:val="20"/>
        </w:rPr>
        <w:t xml:space="preserve">and </w:t>
      </w:r>
      <w:r w:rsidR="001D6837" w:rsidRPr="009220B7">
        <w:rPr>
          <w:rFonts w:ascii="Arial" w:hAnsi="Arial" w:cs="Arial"/>
          <w:color w:val="auto"/>
          <w:sz w:val="20"/>
          <w:szCs w:val="20"/>
        </w:rPr>
        <w:t>compile</w:t>
      </w:r>
      <w:r w:rsidR="00BF48E9" w:rsidRPr="009220B7">
        <w:rPr>
          <w:rFonts w:ascii="Arial" w:hAnsi="Arial" w:cs="Arial"/>
          <w:color w:val="auto"/>
          <w:sz w:val="20"/>
          <w:szCs w:val="20"/>
        </w:rPr>
        <w:t xml:space="preserve"> a comprehensive report to be tabled to </w:t>
      </w:r>
      <w:r w:rsidR="001D6837" w:rsidRPr="009220B7">
        <w:rPr>
          <w:rFonts w:ascii="Arial" w:hAnsi="Arial" w:cs="Arial"/>
          <w:color w:val="auto"/>
          <w:sz w:val="20"/>
          <w:szCs w:val="20"/>
        </w:rPr>
        <w:t>the board</w:t>
      </w:r>
      <w:r w:rsidR="008B5DD0" w:rsidRPr="009220B7">
        <w:rPr>
          <w:rFonts w:ascii="Arial" w:hAnsi="Arial" w:cs="Arial"/>
          <w:color w:val="auto"/>
          <w:sz w:val="20"/>
          <w:szCs w:val="20"/>
        </w:rPr>
        <w:t xml:space="preserve"> of directors</w:t>
      </w:r>
      <w:r w:rsidR="00BF48E9" w:rsidRPr="009220B7">
        <w:rPr>
          <w:rFonts w:ascii="Arial" w:hAnsi="Arial" w:cs="Arial"/>
          <w:color w:val="auto"/>
          <w:sz w:val="20"/>
          <w:szCs w:val="20"/>
        </w:rPr>
        <w:t xml:space="preserve"> to recommend write-</w:t>
      </w:r>
      <w:r w:rsidR="00B930F6" w:rsidRPr="009220B7">
        <w:rPr>
          <w:rFonts w:ascii="Arial" w:hAnsi="Arial" w:cs="Arial"/>
          <w:color w:val="auto"/>
          <w:sz w:val="20"/>
          <w:szCs w:val="20"/>
        </w:rPr>
        <w:t>off after being satisfied that the recovery procedures have been complied with and</w:t>
      </w:r>
      <w:r w:rsidR="001D6837" w:rsidRPr="009220B7">
        <w:rPr>
          <w:rFonts w:ascii="Arial" w:hAnsi="Arial" w:cs="Arial"/>
          <w:color w:val="auto"/>
          <w:sz w:val="20"/>
          <w:szCs w:val="20"/>
        </w:rPr>
        <w:t xml:space="preserve"> that all reasonable attempts to recover </w:t>
      </w:r>
      <w:proofErr w:type="gramStart"/>
      <w:r w:rsidR="001D6837" w:rsidRPr="009220B7">
        <w:rPr>
          <w:rFonts w:ascii="Arial" w:hAnsi="Arial" w:cs="Arial"/>
          <w:color w:val="auto"/>
          <w:sz w:val="20"/>
          <w:szCs w:val="20"/>
        </w:rPr>
        <w:t xml:space="preserve">debt </w:t>
      </w:r>
      <w:r w:rsidR="00B930F6" w:rsidRPr="009220B7">
        <w:rPr>
          <w:rFonts w:ascii="Arial" w:hAnsi="Arial" w:cs="Arial"/>
          <w:color w:val="auto"/>
          <w:sz w:val="20"/>
          <w:szCs w:val="20"/>
        </w:rPr>
        <w:t xml:space="preserve"> have</w:t>
      </w:r>
      <w:proofErr w:type="gramEnd"/>
      <w:r w:rsidR="00B930F6" w:rsidRPr="009220B7">
        <w:rPr>
          <w:rFonts w:ascii="Arial" w:hAnsi="Arial" w:cs="Arial"/>
          <w:color w:val="auto"/>
          <w:sz w:val="20"/>
          <w:szCs w:val="20"/>
        </w:rPr>
        <w:t xml:space="preserve"> been exhausted. </w:t>
      </w:r>
    </w:p>
    <w:p w14:paraId="577A414A" w14:textId="77777777" w:rsidR="001214FD" w:rsidRPr="009220B7" w:rsidRDefault="001214FD">
      <w:pPr>
        <w:pStyle w:val="Default"/>
        <w:spacing w:line="360" w:lineRule="auto"/>
        <w:jc w:val="both"/>
        <w:rPr>
          <w:rFonts w:ascii="Arial" w:hAnsi="Arial" w:cs="Arial"/>
          <w:b/>
          <w:bCs/>
          <w:color w:val="auto"/>
          <w:sz w:val="20"/>
          <w:szCs w:val="20"/>
        </w:rPr>
      </w:pPr>
    </w:p>
    <w:p w14:paraId="0827A002" w14:textId="77777777" w:rsidR="00670B84" w:rsidRPr="009220B7" w:rsidRDefault="001D6837">
      <w:pPr>
        <w:pStyle w:val="Default"/>
        <w:spacing w:line="360" w:lineRule="auto"/>
        <w:jc w:val="both"/>
        <w:rPr>
          <w:rFonts w:ascii="Arial" w:hAnsi="Arial" w:cs="Arial"/>
          <w:b/>
          <w:bCs/>
          <w:color w:val="auto"/>
          <w:sz w:val="20"/>
          <w:szCs w:val="20"/>
        </w:rPr>
      </w:pPr>
      <w:r w:rsidRPr="009220B7">
        <w:rPr>
          <w:rFonts w:ascii="Arial" w:hAnsi="Arial" w:cs="Arial"/>
          <w:b/>
          <w:bCs/>
          <w:color w:val="auto"/>
          <w:sz w:val="20"/>
          <w:szCs w:val="20"/>
        </w:rPr>
        <w:t>4</w:t>
      </w:r>
      <w:r w:rsidR="009C398A" w:rsidRPr="009220B7">
        <w:rPr>
          <w:rFonts w:ascii="Arial" w:hAnsi="Arial" w:cs="Arial"/>
          <w:b/>
          <w:bCs/>
          <w:color w:val="auto"/>
          <w:sz w:val="20"/>
          <w:szCs w:val="20"/>
        </w:rPr>
        <w:t xml:space="preserve">.2 </w:t>
      </w:r>
      <w:r w:rsidR="004E11DC" w:rsidRPr="009220B7">
        <w:rPr>
          <w:rFonts w:ascii="Arial" w:hAnsi="Arial" w:cs="Arial"/>
          <w:b/>
          <w:bCs/>
          <w:color w:val="auto"/>
          <w:sz w:val="20"/>
          <w:szCs w:val="20"/>
        </w:rPr>
        <w:t xml:space="preserve">Authority to </w:t>
      </w:r>
      <w:r w:rsidR="00670B84" w:rsidRPr="009220B7">
        <w:rPr>
          <w:rFonts w:ascii="Arial" w:hAnsi="Arial" w:cs="Arial"/>
          <w:b/>
          <w:bCs/>
          <w:color w:val="auto"/>
          <w:sz w:val="20"/>
          <w:szCs w:val="20"/>
        </w:rPr>
        <w:t>Write</w:t>
      </w:r>
      <w:r w:rsidR="004E11DC" w:rsidRPr="009220B7">
        <w:rPr>
          <w:rFonts w:ascii="Arial" w:hAnsi="Arial" w:cs="Arial"/>
          <w:b/>
          <w:bCs/>
          <w:color w:val="auto"/>
          <w:sz w:val="20"/>
          <w:szCs w:val="20"/>
        </w:rPr>
        <w:t>-Off Bad Debts</w:t>
      </w:r>
    </w:p>
    <w:p w14:paraId="73322452" w14:textId="77777777" w:rsidR="00B930F6" w:rsidRPr="009220B7" w:rsidRDefault="00B930F6">
      <w:pPr>
        <w:pStyle w:val="Default"/>
        <w:spacing w:line="360" w:lineRule="auto"/>
        <w:jc w:val="both"/>
        <w:rPr>
          <w:rFonts w:ascii="Arial" w:hAnsi="Arial" w:cs="Arial"/>
          <w:color w:val="auto"/>
          <w:sz w:val="20"/>
          <w:szCs w:val="20"/>
        </w:rPr>
      </w:pPr>
      <w:r w:rsidRPr="009220B7">
        <w:rPr>
          <w:rFonts w:ascii="Arial" w:hAnsi="Arial" w:cs="Arial"/>
          <w:b/>
          <w:bCs/>
          <w:color w:val="auto"/>
          <w:sz w:val="20"/>
          <w:szCs w:val="20"/>
        </w:rPr>
        <w:t xml:space="preserve"> </w:t>
      </w:r>
    </w:p>
    <w:p w14:paraId="65A85573" w14:textId="77777777" w:rsidR="00E00B78" w:rsidRPr="00C021E4" w:rsidRDefault="00E00B78" w:rsidP="00E00B78">
      <w:pPr>
        <w:pStyle w:val="ListParagraph"/>
        <w:numPr>
          <w:ilvl w:val="0"/>
          <w:numId w:val="26"/>
        </w:numPr>
        <w:autoSpaceDE w:val="0"/>
        <w:autoSpaceDN w:val="0"/>
        <w:adjustRightInd w:val="0"/>
        <w:spacing w:line="360" w:lineRule="auto"/>
        <w:rPr>
          <w:sz w:val="20"/>
          <w:szCs w:val="20"/>
        </w:rPr>
      </w:pPr>
      <w:r w:rsidRPr="00C021E4">
        <w:rPr>
          <w:rFonts w:ascii="Arial" w:hAnsi="Arial" w:cs="Arial"/>
          <w:color w:val="000000"/>
          <w:sz w:val="20"/>
          <w:szCs w:val="20"/>
        </w:rPr>
        <w:t xml:space="preserve">The Chief Financial Officer will, after thorough review of all accounts in terms of 4.1 c) above be delegated to recommend to the Accounting Officer the writing off of final accounts that are too small to recover considering the cost of recovery and the </w:t>
      </w:r>
      <w:proofErr w:type="gramStart"/>
      <w:r w:rsidRPr="00C021E4">
        <w:rPr>
          <w:rFonts w:ascii="Arial" w:hAnsi="Arial" w:cs="Arial"/>
          <w:color w:val="000000"/>
          <w:sz w:val="20"/>
          <w:szCs w:val="20"/>
        </w:rPr>
        <w:t>Accounting</w:t>
      </w:r>
      <w:proofErr w:type="gramEnd"/>
      <w:r w:rsidRPr="00C021E4">
        <w:rPr>
          <w:rFonts w:ascii="Arial" w:hAnsi="Arial" w:cs="Arial"/>
          <w:color w:val="000000"/>
          <w:sz w:val="20"/>
          <w:szCs w:val="20"/>
        </w:rPr>
        <w:t xml:space="preserve"> officer be delegated to approve such write offs and table all approved write offs in terms of 4.1 c) above to the Board for noting. This is in line with the Write off Policy of the Parent Municipality.</w:t>
      </w:r>
    </w:p>
    <w:p w14:paraId="05E2F9C4" w14:textId="77777777" w:rsidR="00E00B78" w:rsidRDefault="00E00B78" w:rsidP="00C021E4">
      <w:pPr>
        <w:pStyle w:val="Default"/>
        <w:spacing w:line="360" w:lineRule="auto"/>
        <w:ind w:left="360"/>
        <w:jc w:val="both"/>
        <w:rPr>
          <w:rFonts w:ascii="Arial" w:hAnsi="Arial" w:cs="Arial"/>
          <w:color w:val="auto"/>
          <w:sz w:val="20"/>
          <w:szCs w:val="20"/>
        </w:rPr>
      </w:pPr>
    </w:p>
    <w:p w14:paraId="6F9497A3" w14:textId="77777777" w:rsidR="00556D17" w:rsidRPr="009220B7" w:rsidRDefault="00B930F6" w:rsidP="00556D17">
      <w:pPr>
        <w:pStyle w:val="Default"/>
        <w:numPr>
          <w:ilvl w:val="0"/>
          <w:numId w:val="26"/>
        </w:numPr>
        <w:spacing w:line="360" w:lineRule="auto"/>
        <w:jc w:val="both"/>
        <w:rPr>
          <w:rFonts w:ascii="Arial" w:hAnsi="Arial" w:cs="Arial"/>
          <w:color w:val="auto"/>
          <w:sz w:val="20"/>
          <w:szCs w:val="20"/>
        </w:rPr>
      </w:pPr>
      <w:r w:rsidRPr="009220B7">
        <w:rPr>
          <w:rFonts w:ascii="Arial" w:hAnsi="Arial" w:cs="Arial"/>
          <w:color w:val="auto"/>
          <w:sz w:val="20"/>
          <w:szCs w:val="20"/>
        </w:rPr>
        <w:t xml:space="preserve">The </w:t>
      </w:r>
      <w:r w:rsidR="009C398A" w:rsidRPr="009220B7">
        <w:rPr>
          <w:rFonts w:ascii="Arial" w:hAnsi="Arial" w:cs="Arial"/>
          <w:color w:val="auto"/>
          <w:sz w:val="20"/>
          <w:szCs w:val="20"/>
        </w:rPr>
        <w:t>Chief Financial Officer</w:t>
      </w:r>
      <w:r w:rsidRPr="009220B7">
        <w:rPr>
          <w:rFonts w:ascii="Arial" w:hAnsi="Arial" w:cs="Arial"/>
          <w:color w:val="auto"/>
          <w:sz w:val="20"/>
          <w:szCs w:val="20"/>
        </w:rPr>
        <w:t xml:space="preserve"> </w:t>
      </w:r>
      <w:r w:rsidR="001D6837" w:rsidRPr="009220B7">
        <w:rPr>
          <w:rFonts w:ascii="Arial" w:hAnsi="Arial" w:cs="Arial"/>
          <w:color w:val="auto"/>
          <w:sz w:val="20"/>
          <w:szCs w:val="20"/>
        </w:rPr>
        <w:t>shall table to board</w:t>
      </w:r>
      <w:r w:rsidR="00C10597" w:rsidRPr="009220B7">
        <w:rPr>
          <w:rFonts w:ascii="Arial" w:hAnsi="Arial" w:cs="Arial"/>
          <w:color w:val="auto"/>
          <w:sz w:val="20"/>
          <w:szCs w:val="20"/>
        </w:rPr>
        <w:t xml:space="preserve"> </w:t>
      </w:r>
      <w:r w:rsidR="008B5DD0" w:rsidRPr="009220B7">
        <w:rPr>
          <w:rFonts w:ascii="Arial" w:hAnsi="Arial" w:cs="Arial"/>
          <w:color w:val="auto"/>
          <w:sz w:val="20"/>
          <w:szCs w:val="20"/>
        </w:rPr>
        <w:t xml:space="preserve">of directors </w:t>
      </w:r>
      <w:r w:rsidR="00C10597" w:rsidRPr="009220B7">
        <w:rPr>
          <w:rFonts w:ascii="Arial" w:hAnsi="Arial" w:cs="Arial"/>
          <w:color w:val="auto"/>
          <w:sz w:val="20"/>
          <w:szCs w:val="20"/>
        </w:rPr>
        <w:t>a comprehensive written report recommending write</w:t>
      </w:r>
      <w:r w:rsidR="001D6837" w:rsidRPr="009220B7">
        <w:rPr>
          <w:rFonts w:ascii="Arial" w:hAnsi="Arial" w:cs="Arial"/>
          <w:color w:val="auto"/>
          <w:sz w:val="20"/>
          <w:szCs w:val="20"/>
        </w:rPr>
        <w:t xml:space="preserve">-off of debts.  </w:t>
      </w:r>
    </w:p>
    <w:p w14:paraId="328A3456" w14:textId="77777777" w:rsidR="00556D17" w:rsidRPr="009220B7" w:rsidRDefault="00556D17" w:rsidP="00556D17">
      <w:pPr>
        <w:pStyle w:val="Default"/>
        <w:spacing w:line="360" w:lineRule="auto"/>
        <w:ind w:left="360"/>
        <w:jc w:val="both"/>
        <w:rPr>
          <w:rFonts w:ascii="Arial" w:hAnsi="Arial" w:cs="Arial"/>
          <w:color w:val="auto"/>
          <w:sz w:val="20"/>
          <w:szCs w:val="20"/>
        </w:rPr>
      </w:pPr>
    </w:p>
    <w:p w14:paraId="7B06A546" w14:textId="77777777" w:rsidR="00556D17" w:rsidRPr="009220B7" w:rsidRDefault="00E75019" w:rsidP="00556D17">
      <w:pPr>
        <w:pStyle w:val="Default"/>
        <w:numPr>
          <w:ilvl w:val="0"/>
          <w:numId w:val="26"/>
        </w:numPr>
        <w:spacing w:line="360" w:lineRule="auto"/>
        <w:jc w:val="both"/>
        <w:rPr>
          <w:rFonts w:ascii="Arial" w:hAnsi="Arial" w:cs="Arial"/>
          <w:color w:val="auto"/>
          <w:sz w:val="20"/>
          <w:szCs w:val="20"/>
        </w:rPr>
      </w:pPr>
      <w:r w:rsidRPr="009220B7">
        <w:rPr>
          <w:rFonts w:ascii="Arial" w:hAnsi="Arial" w:cs="Arial"/>
          <w:color w:val="auto"/>
          <w:sz w:val="20"/>
          <w:szCs w:val="20"/>
        </w:rPr>
        <w:t xml:space="preserve">After consideration by the board of directors, the report, together with any inputs, </w:t>
      </w:r>
      <w:proofErr w:type="gramStart"/>
      <w:r w:rsidRPr="009220B7">
        <w:rPr>
          <w:rFonts w:ascii="Arial" w:hAnsi="Arial" w:cs="Arial"/>
          <w:color w:val="auto"/>
          <w:sz w:val="20"/>
          <w:szCs w:val="20"/>
        </w:rPr>
        <w:t>comments</w:t>
      </w:r>
      <w:proofErr w:type="gramEnd"/>
      <w:r w:rsidRPr="009220B7">
        <w:rPr>
          <w:rFonts w:ascii="Arial" w:hAnsi="Arial" w:cs="Arial"/>
          <w:color w:val="auto"/>
          <w:sz w:val="20"/>
          <w:szCs w:val="20"/>
        </w:rPr>
        <w:t xml:space="preserve"> and resolutions of the board of directors shall be submitted to the </w:t>
      </w:r>
      <w:r w:rsidR="00863CC9" w:rsidRPr="009220B7">
        <w:rPr>
          <w:rFonts w:ascii="Arial" w:hAnsi="Arial" w:cs="Arial"/>
          <w:color w:val="auto"/>
          <w:sz w:val="20"/>
          <w:szCs w:val="20"/>
        </w:rPr>
        <w:t xml:space="preserve">Accounting Officer of the parent municipality for tabling to the Council of the parent municipality. </w:t>
      </w:r>
    </w:p>
    <w:p w14:paraId="48FF6D0F" w14:textId="77777777" w:rsidR="00556D17" w:rsidRPr="009220B7" w:rsidRDefault="00556D17" w:rsidP="00556D17">
      <w:pPr>
        <w:pStyle w:val="ListParagraph"/>
        <w:rPr>
          <w:rFonts w:ascii="Arial" w:hAnsi="Arial" w:cs="Arial"/>
          <w:sz w:val="20"/>
          <w:szCs w:val="20"/>
        </w:rPr>
      </w:pPr>
    </w:p>
    <w:p w14:paraId="0A07B165" w14:textId="77777777" w:rsidR="00B930F6" w:rsidRPr="009220B7" w:rsidRDefault="001D6837" w:rsidP="00556D17">
      <w:pPr>
        <w:pStyle w:val="Default"/>
        <w:numPr>
          <w:ilvl w:val="0"/>
          <w:numId w:val="26"/>
        </w:numPr>
        <w:spacing w:line="360" w:lineRule="auto"/>
        <w:jc w:val="both"/>
        <w:rPr>
          <w:rFonts w:ascii="Arial" w:hAnsi="Arial" w:cs="Arial"/>
          <w:color w:val="auto"/>
          <w:sz w:val="20"/>
          <w:szCs w:val="20"/>
        </w:rPr>
      </w:pPr>
      <w:r w:rsidRPr="009220B7">
        <w:rPr>
          <w:rFonts w:ascii="Arial" w:hAnsi="Arial" w:cs="Arial"/>
          <w:color w:val="auto"/>
          <w:sz w:val="20"/>
          <w:szCs w:val="20"/>
        </w:rPr>
        <w:t xml:space="preserve">Only the </w:t>
      </w:r>
      <w:r w:rsidR="00863CC9" w:rsidRPr="009220B7">
        <w:rPr>
          <w:rFonts w:ascii="Arial" w:hAnsi="Arial" w:cs="Arial"/>
          <w:color w:val="auto"/>
          <w:sz w:val="20"/>
          <w:szCs w:val="20"/>
        </w:rPr>
        <w:t>Council of the parent municipality</w:t>
      </w:r>
      <w:r w:rsidR="008B5DD0" w:rsidRPr="009220B7">
        <w:rPr>
          <w:rFonts w:ascii="Arial" w:hAnsi="Arial" w:cs="Arial"/>
          <w:color w:val="auto"/>
          <w:sz w:val="20"/>
          <w:szCs w:val="20"/>
        </w:rPr>
        <w:t xml:space="preserve"> </w:t>
      </w:r>
      <w:r w:rsidR="00C10597" w:rsidRPr="009220B7">
        <w:rPr>
          <w:rFonts w:ascii="Arial" w:hAnsi="Arial" w:cs="Arial"/>
          <w:color w:val="auto"/>
          <w:sz w:val="20"/>
          <w:szCs w:val="20"/>
        </w:rPr>
        <w:t xml:space="preserve">shall have the authority to approve the final write-off of debt, regardless of the rand value.  </w:t>
      </w:r>
    </w:p>
    <w:p w14:paraId="642D141B" w14:textId="77777777" w:rsidR="009C398A" w:rsidRPr="009220B7" w:rsidRDefault="009C398A">
      <w:pPr>
        <w:pStyle w:val="Default"/>
        <w:spacing w:line="360" w:lineRule="auto"/>
        <w:jc w:val="both"/>
        <w:rPr>
          <w:rFonts w:ascii="Arial" w:hAnsi="Arial" w:cs="Arial"/>
          <w:color w:val="auto"/>
          <w:sz w:val="20"/>
          <w:szCs w:val="20"/>
        </w:rPr>
      </w:pPr>
    </w:p>
    <w:p w14:paraId="3069344A" w14:textId="77777777" w:rsidR="009C398A" w:rsidRPr="009220B7" w:rsidRDefault="000C1A14">
      <w:pPr>
        <w:pStyle w:val="Default"/>
        <w:spacing w:line="360" w:lineRule="auto"/>
        <w:jc w:val="both"/>
        <w:rPr>
          <w:rFonts w:ascii="Arial" w:hAnsi="Arial" w:cs="Arial"/>
          <w:b/>
          <w:color w:val="auto"/>
          <w:sz w:val="20"/>
          <w:szCs w:val="20"/>
        </w:rPr>
      </w:pPr>
      <w:r w:rsidRPr="009220B7">
        <w:rPr>
          <w:rFonts w:ascii="Arial" w:hAnsi="Arial" w:cs="Arial"/>
          <w:b/>
          <w:color w:val="auto"/>
          <w:sz w:val="20"/>
          <w:szCs w:val="20"/>
        </w:rPr>
        <w:lastRenderedPageBreak/>
        <w:t>4</w:t>
      </w:r>
      <w:r w:rsidR="000536E8" w:rsidRPr="009220B7">
        <w:rPr>
          <w:rFonts w:ascii="Arial" w:hAnsi="Arial" w:cs="Arial"/>
          <w:b/>
          <w:color w:val="auto"/>
          <w:sz w:val="20"/>
          <w:szCs w:val="20"/>
        </w:rPr>
        <w:t xml:space="preserve">.3 Administration and Management </w:t>
      </w:r>
      <w:r w:rsidR="009C398A" w:rsidRPr="009220B7">
        <w:rPr>
          <w:rFonts w:ascii="Arial" w:hAnsi="Arial" w:cs="Arial"/>
          <w:b/>
          <w:color w:val="auto"/>
          <w:sz w:val="20"/>
          <w:szCs w:val="20"/>
        </w:rPr>
        <w:t xml:space="preserve"> </w:t>
      </w:r>
    </w:p>
    <w:p w14:paraId="4F07C49D" w14:textId="77777777" w:rsidR="00B930F6" w:rsidRPr="009220B7" w:rsidRDefault="00B930F6">
      <w:pPr>
        <w:pStyle w:val="Default"/>
        <w:spacing w:line="360" w:lineRule="auto"/>
        <w:jc w:val="both"/>
        <w:rPr>
          <w:rFonts w:ascii="Arial" w:hAnsi="Arial" w:cs="Arial"/>
          <w:color w:val="auto"/>
          <w:sz w:val="20"/>
          <w:szCs w:val="20"/>
        </w:rPr>
      </w:pPr>
      <w:r w:rsidRPr="009220B7">
        <w:rPr>
          <w:rFonts w:ascii="Arial" w:hAnsi="Arial" w:cs="Arial"/>
          <w:color w:val="auto"/>
          <w:sz w:val="20"/>
          <w:szCs w:val="20"/>
        </w:rPr>
        <w:t xml:space="preserve"> </w:t>
      </w:r>
    </w:p>
    <w:p w14:paraId="780E8AAE" w14:textId="77777777" w:rsidR="00B930F6" w:rsidRPr="009220B7" w:rsidRDefault="00B930F6"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The </w:t>
      </w:r>
      <w:r w:rsidR="00685B05" w:rsidRPr="009220B7">
        <w:rPr>
          <w:rFonts w:ascii="Arial" w:hAnsi="Arial" w:cs="Arial"/>
          <w:color w:val="auto"/>
          <w:sz w:val="20"/>
          <w:szCs w:val="20"/>
        </w:rPr>
        <w:t>Chief Financial Officer</w:t>
      </w:r>
      <w:r w:rsidR="00F022E6" w:rsidRPr="009220B7">
        <w:rPr>
          <w:rFonts w:ascii="Arial" w:hAnsi="Arial" w:cs="Arial"/>
          <w:color w:val="auto"/>
          <w:sz w:val="20"/>
          <w:szCs w:val="20"/>
        </w:rPr>
        <w:t xml:space="preserve"> </w:t>
      </w:r>
      <w:r w:rsidR="00685B05" w:rsidRPr="009220B7">
        <w:rPr>
          <w:rFonts w:ascii="Arial" w:hAnsi="Arial" w:cs="Arial"/>
          <w:color w:val="auto"/>
          <w:sz w:val="20"/>
          <w:szCs w:val="20"/>
        </w:rPr>
        <w:t>shall</w:t>
      </w:r>
      <w:r w:rsidRPr="009220B7">
        <w:rPr>
          <w:rFonts w:ascii="Arial" w:hAnsi="Arial" w:cs="Arial"/>
          <w:color w:val="auto"/>
          <w:sz w:val="20"/>
          <w:szCs w:val="20"/>
        </w:rPr>
        <w:t xml:space="preserve"> maintain a register of debts tha</w:t>
      </w:r>
      <w:r w:rsidR="00F022E6" w:rsidRPr="009220B7">
        <w:rPr>
          <w:rFonts w:ascii="Arial" w:hAnsi="Arial" w:cs="Arial"/>
          <w:color w:val="auto"/>
          <w:sz w:val="20"/>
          <w:szCs w:val="20"/>
        </w:rPr>
        <w:t xml:space="preserve">t have been written off which </w:t>
      </w:r>
      <w:r w:rsidR="00A97833" w:rsidRPr="009220B7">
        <w:rPr>
          <w:rFonts w:ascii="Arial" w:hAnsi="Arial" w:cs="Arial"/>
          <w:color w:val="auto"/>
          <w:sz w:val="20"/>
          <w:szCs w:val="20"/>
        </w:rPr>
        <w:t>shall</w:t>
      </w:r>
      <w:r w:rsidRPr="009220B7">
        <w:rPr>
          <w:rFonts w:ascii="Arial" w:hAnsi="Arial" w:cs="Arial"/>
          <w:color w:val="auto"/>
          <w:sz w:val="20"/>
          <w:szCs w:val="20"/>
        </w:rPr>
        <w:t xml:space="preserve"> be available for </w:t>
      </w:r>
      <w:r w:rsidR="00140B51" w:rsidRPr="009220B7">
        <w:rPr>
          <w:rFonts w:ascii="Arial" w:hAnsi="Arial" w:cs="Arial"/>
          <w:color w:val="auto"/>
          <w:sz w:val="20"/>
          <w:szCs w:val="20"/>
        </w:rPr>
        <w:t>audit purposes</w:t>
      </w:r>
      <w:r w:rsidRPr="009220B7">
        <w:rPr>
          <w:rFonts w:ascii="Arial" w:hAnsi="Arial" w:cs="Arial"/>
          <w:color w:val="auto"/>
          <w:sz w:val="20"/>
          <w:szCs w:val="20"/>
        </w:rPr>
        <w:t>. The register</w:t>
      </w:r>
      <w:r w:rsidR="00D80BD0" w:rsidRPr="009220B7">
        <w:rPr>
          <w:rFonts w:ascii="Arial" w:hAnsi="Arial" w:cs="Arial"/>
          <w:color w:val="auto"/>
          <w:sz w:val="20"/>
          <w:szCs w:val="20"/>
        </w:rPr>
        <w:t xml:space="preserve"> will record the details of each </w:t>
      </w:r>
      <w:r w:rsidRPr="009220B7">
        <w:rPr>
          <w:rFonts w:ascii="Arial" w:hAnsi="Arial" w:cs="Arial"/>
          <w:color w:val="auto"/>
          <w:sz w:val="20"/>
          <w:szCs w:val="20"/>
        </w:rPr>
        <w:t>debt</w:t>
      </w:r>
      <w:r w:rsidR="00D80BD0" w:rsidRPr="009220B7">
        <w:rPr>
          <w:rFonts w:ascii="Arial" w:hAnsi="Arial" w:cs="Arial"/>
          <w:color w:val="auto"/>
          <w:sz w:val="20"/>
          <w:szCs w:val="20"/>
        </w:rPr>
        <w:t xml:space="preserve"> written-off</w:t>
      </w:r>
      <w:r w:rsidRPr="009220B7">
        <w:rPr>
          <w:rFonts w:ascii="Arial" w:hAnsi="Arial" w:cs="Arial"/>
          <w:color w:val="auto"/>
          <w:sz w:val="20"/>
          <w:szCs w:val="20"/>
        </w:rPr>
        <w:t xml:space="preserve">, the </w:t>
      </w:r>
      <w:r w:rsidR="00863CC9" w:rsidRPr="009220B7">
        <w:rPr>
          <w:rFonts w:ascii="Arial" w:hAnsi="Arial" w:cs="Arial"/>
          <w:color w:val="auto"/>
          <w:sz w:val="20"/>
          <w:szCs w:val="20"/>
        </w:rPr>
        <w:t xml:space="preserve">council </w:t>
      </w:r>
      <w:r w:rsidR="00A97833" w:rsidRPr="009220B7">
        <w:rPr>
          <w:rFonts w:ascii="Arial" w:hAnsi="Arial" w:cs="Arial"/>
          <w:color w:val="auto"/>
          <w:sz w:val="20"/>
          <w:szCs w:val="20"/>
        </w:rPr>
        <w:t xml:space="preserve">resolutions that approved the </w:t>
      </w:r>
      <w:r w:rsidRPr="009220B7">
        <w:rPr>
          <w:rFonts w:ascii="Arial" w:hAnsi="Arial" w:cs="Arial"/>
          <w:color w:val="auto"/>
          <w:sz w:val="20"/>
          <w:szCs w:val="20"/>
        </w:rPr>
        <w:t>write off and any</w:t>
      </w:r>
      <w:r w:rsidR="00F022E6" w:rsidRPr="009220B7">
        <w:rPr>
          <w:rFonts w:ascii="Arial" w:hAnsi="Arial" w:cs="Arial"/>
          <w:color w:val="auto"/>
          <w:sz w:val="20"/>
          <w:szCs w:val="20"/>
        </w:rPr>
        <w:t xml:space="preserve"> subsequent action to reinstate and recover</w:t>
      </w:r>
      <w:r w:rsidR="00D80BD0" w:rsidRPr="009220B7">
        <w:rPr>
          <w:rFonts w:ascii="Arial" w:hAnsi="Arial" w:cs="Arial"/>
          <w:color w:val="auto"/>
          <w:sz w:val="20"/>
          <w:szCs w:val="20"/>
        </w:rPr>
        <w:t xml:space="preserve"> debt</w:t>
      </w:r>
      <w:r w:rsidR="00F022E6" w:rsidRPr="009220B7">
        <w:rPr>
          <w:rFonts w:ascii="Arial" w:hAnsi="Arial" w:cs="Arial"/>
          <w:color w:val="auto"/>
          <w:sz w:val="20"/>
          <w:szCs w:val="20"/>
        </w:rPr>
        <w:t>.</w:t>
      </w:r>
      <w:r w:rsidRPr="009220B7">
        <w:rPr>
          <w:rFonts w:ascii="Arial" w:hAnsi="Arial" w:cs="Arial"/>
          <w:color w:val="auto"/>
          <w:sz w:val="20"/>
          <w:szCs w:val="20"/>
        </w:rPr>
        <w:t xml:space="preserve"> </w:t>
      </w:r>
    </w:p>
    <w:p w14:paraId="60EB38A2" w14:textId="77777777" w:rsidR="00F022E6" w:rsidRPr="009220B7" w:rsidRDefault="00F022E6" w:rsidP="00556D17">
      <w:pPr>
        <w:pStyle w:val="Default"/>
        <w:spacing w:line="360" w:lineRule="auto"/>
        <w:jc w:val="both"/>
        <w:rPr>
          <w:rFonts w:ascii="Arial" w:hAnsi="Arial" w:cs="Arial"/>
          <w:color w:val="auto"/>
          <w:sz w:val="20"/>
          <w:szCs w:val="20"/>
        </w:rPr>
      </w:pPr>
    </w:p>
    <w:p w14:paraId="3AE88FC5" w14:textId="77777777" w:rsidR="00B930F6" w:rsidRPr="009220B7" w:rsidRDefault="00140B51" w:rsidP="00556D17">
      <w:pPr>
        <w:pStyle w:val="Default"/>
        <w:numPr>
          <w:ilvl w:val="0"/>
          <w:numId w:val="27"/>
        </w:numPr>
        <w:spacing w:line="360" w:lineRule="auto"/>
        <w:ind w:left="360"/>
        <w:jc w:val="both"/>
        <w:rPr>
          <w:rFonts w:ascii="Arial" w:hAnsi="Arial" w:cs="Arial"/>
          <w:color w:val="auto"/>
          <w:sz w:val="20"/>
          <w:szCs w:val="20"/>
        </w:rPr>
      </w:pPr>
      <w:proofErr w:type="gramStart"/>
      <w:r w:rsidRPr="009220B7">
        <w:rPr>
          <w:rFonts w:ascii="Arial" w:hAnsi="Arial" w:cs="Arial"/>
          <w:color w:val="auto"/>
          <w:sz w:val="20"/>
          <w:szCs w:val="20"/>
        </w:rPr>
        <w:t>In order t</w:t>
      </w:r>
      <w:r w:rsidR="00B930F6" w:rsidRPr="009220B7">
        <w:rPr>
          <w:rFonts w:ascii="Arial" w:hAnsi="Arial" w:cs="Arial"/>
          <w:color w:val="auto"/>
          <w:sz w:val="20"/>
          <w:szCs w:val="20"/>
        </w:rPr>
        <w:t>o</w:t>
      </w:r>
      <w:proofErr w:type="gramEnd"/>
      <w:r w:rsidR="00B930F6" w:rsidRPr="009220B7">
        <w:rPr>
          <w:rFonts w:ascii="Arial" w:hAnsi="Arial" w:cs="Arial"/>
          <w:color w:val="auto"/>
          <w:sz w:val="20"/>
          <w:szCs w:val="20"/>
        </w:rPr>
        <w:t xml:space="preserve"> prevent </w:t>
      </w:r>
      <w:r w:rsidRPr="009220B7">
        <w:rPr>
          <w:rFonts w:ascii="Arial" w:hAnsi="Arial" w:cs="Arial"/>
          <w:color w:val="auto"/>
          <w:sz w:val="20"/>
          <w:szCs w:val="20"/>
        </w:rPr>
        <w:t>unauthorized</w:t>
      </w:r>
      <w:r w:rsidR="00B930F6" w:rsidRPr="009220B7">
        <w:rPr>
          <w:rFonts w:ascii="Arial" w:hAnsi="Arial" w:cs="Arial"/>
          <w:color w:val="auto"/>
          <w:sz w:val="20"/>
          <w:szCs w:val="20"/>
        </w:rPr>
        <w:t xml:space="preserve"> bad debts journal entries, access to both the cash receipt function and the bad debts recording function are to be restricted with no journal adjustments to take place on the debtors’ module without specifi</w:t>
      </w:r>
      <w:r w:rsidR="004B3F40" w:rsidRPr="009220B7">
        <w:rPr>
          <w:rFonts w:ascii="Arial" w:hAnsi="Arial" w:cs="Arial"/>
          <w:color w:val="auto"/>
          <w:sz w:val="20"/>
          <w:szCs w:val="20"/>
        </w:rPr>
        <w:t>c approval</w:t>
      </w:r>
      <w:r w:rsidR="008A6A1E" w:rsidRPr="009220B7">
        <w:rPr>
          <w:rFonts w:ascii="Arial" w:hAnsi="Arial" w:cs="Arial"/>
          <w:color w:val="auto"/>
          <w:sz w:val="20"/>
          <w:szCs w:val="20"/>
        </w:rPr>
        <w:t xml:space="preserve"> by the Chief Financial Officer or his / her delegate. </w:t>
      </w:r>
    </w:p>
    <w:p w14:paraId="06E04825" w14:textId="77777777" w:rsidR="00F022E6" w:rsidRPr="009220B7" w:rsidRDefault="00F022E6" w:rsidP="00556D17">
      <w:pPr>
        <w:pStyle w:val="Default"/>
        <w:spacing w:line="360" w:lineRule="auto"/>
        <w:jc w:val="both"/>
        <w:rPr>
          <w:rFonts w:ascii="Arial" w:hAnsi="Arial" w:cs="Arial"/>
          <w:color w:val="auto"/>
          <w:sz w:val="20"/>
          <w:szCs w:val="20"/>
        </w:rPr>
      </w:pPr>
    </w:p>
    <w:p w14:paraId="653C632B" w14:textId="77777777" w:rsidR="004732CB" w:rsidRPr="00B54C7D" w:rsidRDefault="000367D2"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In order to provide further assurance of the validity of the accounting information of the </w:t>
      </w:r>
      <w:proofErr w:type="gramStart"/>
      <w:r w:rsidRPr="009220B7">
        <w:rPr>
          <w:rFonts w:ascii="Arial" w:hAnsi="Arial" w:cs="Arial"/>
          <w:color w:val="auto"/>
          <w:sz w:val="20"/>
          <w:szCs w:val="20"/>
        </w:rPr>
        <w:t>debtors</w:t>
      </w:r>
      <w:proofErr w:type="gramEnd"/>
      <w:r w:rsidRPr="009220B7">
        <w:rPr>
          <w:rFonts w:ascii="Arial" w:hAnsi="Arial" w:cs="Arial"/>
          <w:color w:val="auto"/>
          <w:sz w:val="20"/>
          <w:szCs w:val="20"/>
        </w:rPr>
        <w:t xml:space="preserve"> accounts, a</w:t>
      </w:r>
      <w:r w:rsidR="00B930F6" w:rsidRPr="009220B7">
        <w:rPr>
          <w:rFonts w:ascii="Arial" w:hAnsi="Arial" w:cs="Arial"/>
          <w:color w:val="auto"/>
          <w:sz w:val="20"/>
          <w:szCs w:val="20"/>
        </w:rPr>
        <w:t xml:space="preserve">n independent reconciliation between approved adjustments and </w:t>
      </w:r>
      <w:r w:rsidR="008A6A1E" w:rsidRPr="009220B7">
        <w:rPr>
          <w:rFonts w:ascii="Arial" w:hAnsi="Arial" w:cs="Arial"/>
          <w:color w:val="auto"/>
          <w:sz w:val="20"/>
          <w:szCs w:val="20"/>
        </w:rPr>
        <w:t>actual adjustment shall</w:t>
      </w:r>
      <w:r w:rsidR="00DA2251" w:rsidRPr="009220B7">
        <w:rPr>
          <w:rFonts w:ascii="Arial" w:hAnsi="Arial" w:cs="Arial"/>
          <w:color w:val="auto"/>
          <w:sz w:val="20"/>
          <w:szCs w:val="20"/>
        </w:rPr>
        <w:t xml:space="preserve"> be performed every</w:t>
      </w:r>
      <w:r w:rsidR="00B0446F" w:rsidRPr="009220B7">
        <w:rPr>
          <w:rFonts w:ascii="Arial" w:hAnsi="Arial" w:cs="Arial"/>
          <w:color w:val="auto"/>
          <w:sz w:val="20"/>
          <w:szCs w:val="20"/>
        </w:rPr>
        <w:t xml:space="preserve"> </w:t>
      </w:r>
      <w:r w:rsidR="00DA2251" w:rsidRPr="009220B7">
        <w:rPr>
          <w:rFonts w:ascii="Arial" w:hAnsi="Arial" w:cs="Arial"/>
          <w:color w:val="auto"/>
          <w:sz w:val="20"/>
          <w:szCs w:val="20"/>
        </w:rPr>
        <w:t>time after approval and processing of Bad Debts Write-Off journals</w:t>
      </w:r>
      <w:r w:rsidR="00B0446F" w:rsidRPr="009220B7">
        <w:rPr>
          <w:rFonts w:ascii="Arial" w:hAnsi="Arial" w:cs="Arial"/>
          <w:color w:val="auto"/>
          <w:sz w:val="20"/>
          <w:szCs w:val="20"/>
        </w:rPr>
        <w:t xml:space="preserve"> entries</w:t>
      </w:r>
      <w:r w:rsidR="004732CB" w:rsidRPr="009220B7">
        <w:rPr>
          <w:rFonts w:ascii="Arial" w:hAnsi="Arial" w:cs="Arial"/>
          <w:color w:val="auto"/>
          <w:sz w:val="20"/>
          <w:szCs w:val="20"/>
        </w:rPr>
        <w:t xml:space="preserve">. </w:t>
      </w:r>
    </w:p>
    <w:p w14:paraId="58B55D82" w14:textId="77777777" w:rsidR="00B930F6" w:rsidRPr="009220B7" w:rsidRDefault="008A6A1E"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A senior official responsible for debtors shall </w:t>
      </w:r>
      <w:r w:rsidR="00B930F6" w:rsidRPr="009220B7">
        <w:rPr>
          <w:rFonts w:ascii="Arial" w:hAnsi="Arial" w:cs="Arial"/>
          <w:color w:val="auto"/>
          <w:sz w:val="20"/>
          <w:szCs w:val="20"/>
        </w:rPr>
        <w:t xml:space="preserve">perform a monthly analytical review of debtors’ accounts to ensure that bad debts are </w:t>
      </w:r>
      <w:r w:rsidRPr="009220B7">
        <w:rPr>
          <w:rFonts w:ascii="Arial" w:hAnsi="Arial" w:cs="Arial"/>
          <w:color w:val="auto"/>
          <w:sz w:val="20"/>
          <w:szCs w:val="20"/>
        </w:rPr>
        <w:t xml:space="preserve">written off in a timely manner after approval by </w:t>
      </w:r>
      <w:r w:rsidR="00140B51" w:rsidRPr="009220B7">
        <w:rPr>
          <w:rFonts w:ascii="Arial" w:hAnsi="Arial" w:cs="Arial"/>
          <w:color w:val="auto"/>
          <w:sz w:val="20"/>
          <w:szCs w:val="20"/>
        </w:rPr>
        <w:t xml:space="preserve">the </w:t>
      </w:r>
      <w:r w:rsidR="00863CC9" w:rsidRPr="009220B7">
        <w:rPr>
          <w:rFonts w:ascii="Arial" w:hAnsi="Arial" w:cs="Arial"/>
          <w:color w:val="auto"/>
          <w:sz w:val="20"/>
          <w:szCs w:val="20"/>
        </w:rPr>
        <w:t>council of the parent municipality.</w:t>
      </w:r>
    </w:p>
    <w:p w14:paraId="40D12BDA" w14:textId="77777777" w:rsidR="005505DA" w:rsidRPr="009220B7" w:rsidRDefault="005505DA" w:rsidP="00556D17">
      <w:pPr>
        <w:pStyle w:val="Default"/>
        <w:spacing w:line="360" w:lineRule="auto"/>
        <w:jc w:val="both"/>
        <w:rPr>
          <w:rFonts w:ascii="Arial" w:hAnsi="Arial" w:cs="Arial"/>
          <w:color w:val="auto"/>
          <w:sz w:val="20"/>
          <w:szCs w:val="20"/>
        </w:rPr>
      </w:pPr>
    </w:p>
    <w:p w14:paraId="338C2C0E" w14:textId="77777777" w:rsidR="00B930F6" w:rsidRPr="009220B7" w:rsidRDefault="00B930F6" w:rsidP="00556D17">
      <w:pPr>
        <w:pStyle w:val="Default"/>
        <w:numPr>
          <w:ilvl w:val="0"/>
          <w:numId w:val="27"/>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The </w:t>
      </w:r>
      <w:r w:rsidR="00DD2C24" w:rsidRPr="009220B7">
        <w:rPr>
          <w:rFonts w:ascii="Arial" w:hAnsi="Arial" w:cs="Arial"/>
          <w:color w:val="auto"/>
          <w:sz w:val="20"/>
          <w:szCs w:val="20"/>
        </w:rPr>
        <w:t>Chief Financial Officer shall</w:t>
      </w:r>
      <w:r w:rsidRPr="009220B7">
        <w:rPr>
          <w:rFonts w:ascii="Arial" w:hAnsi="Arial" w:cs="Arial"/>
          <w:color w:val="auto"/>
          <w:sz w:val="20"/>
          <w:szCs w:val="20"/>
        </w:rPr>
        <w:t xml:space="preserve"> ensure that the General Ledger Accounts</w:t>
      </w:r>
      <w:r w:rsidR="005505DA" w:rsidRPr="009220B7">
        <w:rPr>
          <w:rFonts w:ascii="Arial" w:hAnsi="Arial" w:cs="Arial"/>
          <w:color w:val="auto"/>
          <w:sz w:val="20"/>
          <w:szCs w:val="20"/>
        </w:rPr>
        <w:t xml:space="preserve"> Balances are </w:t>
      </w:r>
      <w:r w:rsidRPr="009220B7">
        <w:rPr>
          <w:rFonts w:ascii="Arial" w:hAnsi="Arial" w:cs="Arial"/>
          <w:color w:val="auto"/>
          <w:sz w:val="20"/>
          <w:szCs w:val="20"/>
        </w:rPr>
        <w:t xml:space="preserve">reconciled </w:t>
      </w:r>
      <w:proofErr w:type="gramStart"/>
      <w:r w:rsidRPr="009220B7">
        <w:rPr>
          <w:rFonts w:ascii="Arial" w:hAnsi="Arial" w:cs="Arial"/>
          <w:color w:val="auto"/>
          <w:sz w:val="20"/>
          <w:szCs w:val="20"/>
        </w:rPr>
        <w:t>on a monthly basis</w:t>
      </w:r>
      <w:proofErr w:type="gramEnd"/>
      <w:r w:rsidRPr="009220B7">
        <w:rPr>
          <w:rFonts w:ascii="Arial" w:hAnsi="Arial" w:cs="Arial"/>
          <w:color w:val="auto"/>
          <w:sz w:val="20"/>
          <w:szCs w:val="20"/>
        </w:rPr>
        <w:t xml:space="preserve"> to the Subsidiary Debtors Ledgers. </w:t>
      </w:r>
    </w:p>
    <w:p w14:paraId="2382D11B" w14:textId="77777777" w:rsidR="00B930F6" w:rsidRPr="009220B7" w:rsidRDefault="00E75019" w:rsidP="009220B7">
      <w:pPr>
        <w:pStyle w:val="Heading1"/>
        <w:rPr>
          <w:rFonts w:ascii="Arial" w:hAnsi="Arial" w:cs="Arial"/>
          <w:color w:val="auto"/>
          <w:sz w:val="20"/>
          <w:szCs w:val="20"/>
        </w:rPr>
      </w:pPr>
      <w:bookmarkStart w:id="5" w:name="_Toc480453659"/>
      <w:r w:rsidRPr="009220B7">
        <w:rPr>
          <w:rFonts w:ascii="Arial" w:hAnsi="Arial" w:cs="Arial"/>
          <w:color w:val="auto"/>
          <w:sz w:val="20"/>
          <w:szCs w:val="20"/>
        </w:rPr>
        <w:t xml:space="preserve">SECTION </w:t>
      </w:r>
      <w:r w:rsidR="000C1A14" w:rsidRPr="009220B7">
        <w:rPr>
          <w:rFonts w:ascii="Arial" w:hAnsi="Arial" w:cs="Arial"/>
          <w:color w:val="auto"/>
          <w:sz w:val="20"/>
          <w:szCs w:val="20"/>
        </w:rPr>
        <w:t>5</w:t>
      </w:r>
      <w:r w:rsidRPr="009220B7">
        <w:rPr>
          <w:rFonts w:ascii="Arial" w:hAnsi="Arial" w:cs="Arial"/>
          <w:color w:val="auto"/>
          <w:sz w:val="20"/>
          <w:szCs w:val="20"/>
        </w:rPr>
        <w:t>:</w:t>
      </w:r>
      <w:r w:rsidR="009D13F0" w:rsidRPr="009220B7">
        <w:rPr>
          <w:rFonts w:ascii="Arial" w:hAnsi="Arial" w:cs="Arial"/>
          <w:color w:val="auto"/>
          <w:sz w:val="20"/>
          <w:szCs w:val="20"/>
        </w:rPr>
        <w:t xml:space="preserve">  PROVISION FOR BAD DEBTS</w:t>
      </w:r>
      <w:bookmarkEnd w:id="5"/>
      <w:r w:rsidR="009D13F0" w:rsidRPr="009220B7">
        <w:rPr>
          <w:rFonts w:ascii="Arial" w:hAnsi="Arial" w:cs="Arial"/>
          <w:color w:val="auto"/>
          <w:sz w:val="20"/>
          <w:szCs w:val="20"/>
        </w:rPr>
        <w:t xml:space="preserve"> </w:t>
      </w:r>
      <w:r w:rsidR="00B930F6" w:rsidRPr="009220B7">
        <w:rPr>
          <w:rFonts w:ascii="Arial" w:hAnsi="Arial" w:cs="Arial"/>
          <w:color w:val="auto"/>
          <w:sz w:val="20"/>
          <w:szCs w:val="20"/>
        </w:rPr>
        <w:t xml:space="preserve"> </w:t>
      </w:r>
    </w:p>
    <w:p w14:paraId="6C9CBF3D" w14:textId="77777777" w:rsidR="009D13F0" w:rsidRPr="009220B7" w:rsidRDefault="009D13F0" w:rsidP="00863CC9">
      <w:pPr>
        <w:pStyle w:val="Default"/>
        <w:spacing w:line="360" w:lineRule="auto"/>
        <w:jc w:val="both"/>
        <w:rPr>
          <w:rFonts w:ascii="Arial" w:hAnsi="Arial" w:cs="Arial"/>
          <w:color w:val="auto"/>
          <w:sz w:val="20"/>
          <w:szCs w:val="20"/>
        </w:rPr>
      </w:pPr>
    </w:p>
    <w:p w14:paraId="54617D79" w14:textId="77777777" w:rsidR="000A7674" w:rsidRPr="009220B7" w:rsidRDefault="00B930F6" w:rsidP="00556D17">
      <w:pPr>
        <w:pStyle w:val="Default"/>
        <w:numPr>
          <w:ilvl w:val="0"/>
          <w:numId w:val="28"/>
        </w:numPr>
        <w:spacing w:line="360" w:lineRule="auto"/>
        <w:jc w:val="both"/>
        <w:rPr>
          <w:rFonts w:ascii="Arial" w:hAnsi="Arial" w:cs="Arial"/>
          <w:color w:val="auto"/>
          <w:sz w:val="20"/>
          <w:szCs w:val="20"/>
        </w:rPr>
      </w:pPr>
      <w:r w:rsidRPr="009220B7">
        <w:rPr>
          <w:rFonts w:ascii="Arial" w:hAnsi="Arial" w:cs="Arial"/>
          <w:color w:val="auto"/>
          <w:sz w:val="20"/>
          <w:szCs w:val="20"/>
        </w:rPr>
        <w:t xml:space="preserve">Annually </w:t>
      </w:r>
      <w:r w:rsidR="00C25C9C" w:rsidRPr="009220B7">
        <w:rPr>
          <w:rFonts w:ascii="Arial" w:hAnsi="Arial" w:cs="Arial"/>
          <w:color w:val="auto"/>
          <w:sz w:val="20"/>
          <w:szCs w:val="20"/>
        </w:rPr>
        <w:t xml:space="preserve">during the budgeting process, a provision for bad debts shall be made after recognition of </w:t>
      </w:r>
      <w:r w:rsidRPr="009220B7">
        <w:rPr>
          <w:rFonts w:ascii="Arial" w:hAnsi="Arial" w:cs="Arial"/>
          <w:color w:val="auto"/>
          <w:sz w:val="20"/>
          <w:szCs w:val="20"/>
        </w:rPr>
        <w:t xml:space="preserve">doubt as to the </w:t>
      </w:r>
      <w:r w:rsidR="00EA4811" w:rsidRPr="009220B7">
        <w:rPr>
          <w:rFonts w:ascii="Arial" w:hAnsi="Arial" w:cs="Arial"/>
          <w:color w:val="auto"/>
          <w:sz w:val="20"/>
          <w:szCs w:val="20"/>
        </w:rPr>
        <w:t>collectability</w:t>
      </w:r>
      <w:r w:rsidRPr="009220B7">
        <w:rPr>
          <w:rFonts w:ascii="Arial" w:hAnsi="Arial" w:cs="Arial"/>
          <w:color w:val="auto"/>
          <w:sz w:val="20"/>
          <w:szCs w:val="20"/>
        </w:rPr>
        <w:t xml:space="preserve"> of </w:t>
      </w:r>
      <w:r w:rsidR="00C25C9C" w:rsidRPr="009220B7">
        <w:rPr>
          <w:rFonts w:ascii="Arial" w:hAnsi="Arial" w:cs="Arial"/>
          <w:color w:val="auto"/>
          <w:sz w:val="20"/>
          <w:szCs w:val="20"/>
        </w:rPr>
        <w:t xml:space="preserve">certain </w:t>
      </w:r>
      <w:r w:rsidRPr="009220B7">
        <w:rPr>
          <w:rFonts w:ascii="Arial" w:hAnsi="Arial" w:cs="Arial"/>
          <w:color w:val="auto"/>
          <w:sz w:val="20"/>
          <w:szCs w:val="20"/>
        </w:rPr>
        <w:t>debts and the potential for a current debt to deteriorate and become bad.</w:t>
      </w:r>
    </w:p>
    <w:p w14:paraId="3B175D9B" w14:textId="77777777" w:rsidR="00B930F6" w:rsidRPr="009220B7" w:rsidRDefault="00E75019" w:rsidP="009220B7">
      <w:pPr>
        <w:pStyle w:val="Heading1"/>
        <w:rPr>
          <w:rFonts w:ascii="Arial" w:hAnsi="Arial" w:cs="Arial"/>
          <w:color w:val="auto"/>
          <w:sz w:val="20"/>
          <w:szCs w:val="20"/>
        </w:rPr>
      </w:pPr>
      <w:bookmarkStart w:id="6" w:name="_Toc480453660"/>
      <w:r w:rsidRPr="009220B7">
        <w:rPr>
          <w:rFonts w:ascii="Arial" w:hAnsi="Arial" w:cs="Arial"/>
          <w:color w:val="auto"/>
          <w:sz w:val="20"/>
          <w:szCs w:val="20"/>
        </w:rPr>
        <w:t xml:space="preserve">SECTION </w:t>
      </w:r>
      <w:r w:rsidR="000C1A14" w:rsidRPr="009220B7">
        <w:rPr>
          <w:rFonts w:ascii="Arial" w:hAnsi="Arial" w:cs="Arial"/>
          <w:color w:val="auto"/>
          <w:sz w:val="20"/>
          <w:szCs w:val="20"/>
        </w:rPr>
        <w:t>6</w:t>
      </w:r>
      <w:r w:rsidRPr="009220B7">
        <w:rPr>
          <w:rFonts w:ascii="Arial" w:hAnsi="Arial" w:cs="Arial"/>
          <w:color w:val="auto"/>
          <w:sz w:val="20"/>
          <w:szCs w:val="20"/>
        </w:rPr>
        <w:t xml:space="preserve">: </w:t>
      </w:r>
      <w:r w:rsidR="00C32FF0" w:rsidRPr="009220B7">
        <w:rPr>
          <w:rFonts w:ascii="Arial" w:hAnsi="Arial" w:cs="Arial"/>
          <w:color w:val="auto"/>
          <w:sz w:val="20"/>
          <w:szCs w:val="20"/>
        </w:rPr>
        <w:t xml:space="preserve"> POTENTIAL RISK OF NON-COMPLIANCE</w:t>
      </w:r>
      <w:bookmarkEnd w:id="6"/>
      <w:r w:rsidR="005F107D" w:rsidRPr="009220B7">
        <w:rPr>
          <w:rFonts w:ascii="Arial" w:hAnsi="Arial" w:cs="Arial"/>
          <w:color w:val="auto"/>
          <w:sz w:val="20"/>
          <w:szCs w:val="20"/>
        </w:rPr>
        <w:t xml:space="preserve"> </w:t>
      </w:r>
      <w:r w:rsidR="00B930F6" w:rsidRPr="009220B7">
        <w:rPr>
          <w:rFonts w:ascii="Arial" w:hAnsi="Arial" w:cs="Arial"/>
          <w:color w:val="auto"/>
          <w:sz w:val="20"/>
          <w:szCs w:val="20"/>
        </w:rPr>
        <w:t xml:space="preserve"> </w:t>
      </w:r>
    </w:p>
    <w:p w14:paraId="0A6EC433" w14:textId="77777777" w:rsidR="005F107D" w:rsidRPr="009220B7" w:rsidRDefault="005F107D" w:rsidP="00863CC9">
      <w:pPr>
        <w:pStyle w:val="Default"/>
        <w:spacing w:line="360" w:lineRule="auto"/>
        <w:jc w:val="both"/>
        <w:rPr>
          <w:rFonts w:ascii="Arial" w:hAnsi="Arial" w:cs="Arial"/>
          <w:color w:val="auto"/>
          <w:sz w:val="20"/>
          <w:szCs w:val="20"/>
        </w:rPr>
      </w:pPr>
    </w:p>
    <w:p w14:paraId="5669978A" w14:textId="77777777" w:rsidR="002D6AD3" w:rsidRPr="009220B7" w:rsidRDefault="002D6AD3" w:rsidP="00556D17">
      <w:pPr>
        <w:pStyle w:val="Default"/>
        <w:numPr>
          <w:ilvl w:val="0"/>
          <w:numId w:val="29"/>
        </w:numPr>
        <w:spacing w:line="360" w:lineRule="auto"/>
        <w:jc w:val="both"/>
        <w:rPr>
          <w:rFonts w:ascii="Arial" w:hAnsi="Arial" w:cs="Arial"/>
          <w:color w:val="auto"/>
          <w:sz w:val="20"/>
          <w:szCs w:val="20"/>
        </w:rPr>
      </w:pPr>
      <w:r w:rsidRPr="009220B7">
        <w:rPr>
          <w:rFonts w:ascii="Arial" w:hAnsi="Arial" w:cs="Arial"/>
          <w:color w:val="auto"/>
          <w:sz w:val="20"/>
          <w:szCs w:val="20"/>
        </w:rPr>
        <w:t xml:space="preserve">The Chief Financial Officer shall ensure that there are </w:t>
      </w:r>
      <w:proofErr w:type="gramStart"/>
      <w:r w:rsidRPr="009220B7">
        <w:rPr>
          <w:rFonts w:ascii="Arial" w:hAnsi="Arial" w:cs="Arial"/>
          <w:color w:val="auto"/>
          <w:sz w:val="20"/>
          <w:szCs w:val="20"/>
        </w:rPr>
        <w:t>controls in place at all times</w:t>
      </w:r>
      <w:proofErr w:type="gramEnd"/>
      <w:r w:rsidRPr="009220B7">
        <w:rPr>
          <w:rFonts w:ascii="Arial" w:hAnsi="Arial" w:cs="Arial"/>
          <w:color w:val="auto"/>
          <w:sz w:val="20"/>
          <w:szCs w:val="20"/>
        </w:rPr>
        <w:t xml:space="preserve"> in order to deal with the following possible risks against debtors’ accounts and writing-off of debt:</w:t>
      </w:r>
    </w:p>
    <w:p w14:paraId="2BE7801F" w14:textId="77777777" w:rsidR="002D6AD3" w:rsidRPr="009220B7" w:rsidRDefault="002D6AD3">
      <w:pPr>
        <w:pStyle w:val="Default"/>
        <w:spacing w:line="360" w:lineRule="auto"/>
        <w:jc w:val="both"/>
        <w:rPr>
          <w:rFonts w:ascii="Arial" w:hAnsi="Arial" w:cs="Arial"/>
          <w:color w:val="auto"/>
          <w:sz w:val="20"/>
          <w:szCs w:val="20"/>
        </w:rPr>
      </w:pPr>
    </w:p>
    <w:p w14:paraId="6B2AE9D2" w14:textId="77777777" w:rsidR="00B930F6" w:rsidRPr="009220B7" w:rsidRDefault="002D6AD3"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t xml:space="preserve">Recovery of </w:t>
      </w:r>
      <w:r w:rsidR="00B930F6" w:rsidRPr="009220B7">
        <w:rPr>
          <w:rFonts w:ascii="Arial" w:hAnsi="Arial" w:cs="Arial"/>
          <w:color w:val="auto"/>
          <w:sz w:val="20"/>
          <w:szCs w:val="20"/>
        </w:rPr>
        <w:t xml:space="preserve">debtors with insignificant account balances, where costs of recovery including manpower, postage and collection agent fees outweigh any possible benefit that could be obtained in </w:t>
      </w:r>
      <w:proofErr w:type="gramStart"/>
      <w:r w:rsidR="00B930F6" w:rsidRPr="009220B7">
        <w:rPr>
          <w:rFonts w:ascii="Arial" w:hAnsi="Arial" w:cs="Arial"/>
          <w:color w:val="auto"/>
          <w:sz w:val="20"/>
          <w:szCs w:val="20"/>
        </w:rPr>
        <w:t>return;</w:t>
      </w:r>
      <w:proofErr w:type="gramEnd"/>
      <w:r w:rsidR="00B930F6" w:rsidRPr="009220B7">
        <w:rPr>
          <w:rFonts w:ascii="Arial" w:hAnsi="Arial" w:cs="Arial"/>
          <w:color w:val="auto"/>
          <w:sz w:val="20"/>
          <w:szCs w:val="20"/>
        </w:rPr>
        <w:t xml:space="preserve"> </w:t>
      </w:r>
    </w:p>
    <w:p w14:paraId="6858FED8" w14:textId="77777777" w:rsidR="00B930F6" w:rsidRPr="009220B7" w:rsidRDefault="00377C0C" w:rsidP="00556D17">
      <w:pPr>
        <w:pStyle w:val="Default"/>
        <w:numPr>
          <w:ilvl w:val="0"/>
          <w:numId w:val="30"/>
        </w:numPr>
        <w:spacing w:line="360" w:lineRule="auto"/>
        <w:jc w:val="both"/>
        <w:rPr>
          <w:rFonts w:ascii="Arial" w:hAnsi="Arial" w:cs="Arial"/>
          <w:color w:val="auto"/>
          <w:sz w:val="20"/>
          <w:szCs w:val="20"/>
        </w:rPr>
      </w:pPr>
      <w:proofErr w:type="spellStart"/>
      <w:r w:rsidRPr="009220B7">
        <w:rPr>
          <w:rFonts w:ascii="Arial" w:hAnsi="Arial" w:cs="Arial"/>
          <w:color w:val="auto"/>
          <w:sz w:val="20"/>
          <w:szCs w:val="20"/>
        </w:rPr>
        <w:t>Unauthorised</w:t>
      </w:r>
      <w:proofErr w:type="spellEnd"/>
      <w:r w:rsidRPr="009220B7">
        <w:rPr>
          <w:rFonts w:ascii="Arial" w:hAnsi="Arial" w:cs="Arial"/>
          <w:color w:val="auto"/>
          <w:sz w:val="20"/>
          <w:szCs w:val="20"/>
        </w:rPr>
        <w:t xml:space="preserve"> </w:t>
      </w:r>
      <w:r w:rsidR="002D6AD3" w:rsidRPr="009220B7">
        <w:rPr>
          <w:rFonts w:ascii="Arial" w:hAnsi="Arial" w:cs="Arial"/>
          <w:color w:val="auto"/>
          <w:sz w:val="20"/>
          <w:szCs w:val="20"/>
        </w:rPr>
        <w:t xml:space="preserve">access to Debtors accounts which may give effect to </w:t>
      </w:r>
      <w:proofErr w:type="spellStart"/>
      <w:r w:rsidR="002D6AD3" w:rsidRPr="009220B7">
        <w:rPr>
          <w:rFonts w:ascii="Arial" w:hAnsi="Arial" w:cs="Arial"/>
          <w:color w:val="auto"/>
          <w:sz w:val="20"/>
          <w:szCs w:val="20"/>
        </w:rPr>
        <w:t>unauthorised</w:t>
      </w:r>
      <w:proofErr w:type="spellEnd"/>
      <w:r w:rsidR="002D6AD3" w:rsidRPr="009220B7">
        <w:rPr>
          <w:rFonts w:ascii="Arial" w:hAnsi="Arial" w:cs="Arial"/>
          <w:color w:val="auto"/>
          <w:sz w:val="20"/>
          <w:szCs w:val="20"/>
        </w:rPr>
        <w:t xml:space="preserve"> </w:t>
      </w:r>
      <w:r w:rsidRPr="009220B7">
        <w:rPr>
          <w:rFonts w:ascii="Arial" w:hAnsi="Arial" w:cs="Arial"/>
          <w:color w:val="auto"/>
          <w:sz w:val="20"/>
          <w:szCs w:val="20"/>
        </w:rPr>
        <w:t>write-</w:t>
      </w:r>
      <w:r w:rsidR="00B930F6" w:rsidRPr="009220B7">
        <w:rPr>
          <w:rFonts w:ascii="Arial" w:hAnsi="Arial" w:cs="Arial"/>
          <w:color w:val="auto"/>
          <w:sz w:val="20"/>
          <w:szCs w:val="20"/>
        </w:rPr>
        <w:t xml:space="preserve">off of bad </w:t>
      </w:r>
      <w:proofErr w:type="gramStart"/>
      <w:r w:rsidR="00B930F6" w:rsidRPr="009220B7">
        <w:rPr>
          <w:rFonts w:ascii="Arial" w:hAnsi="Arial" w:cs="Arial"/>
          <w:color w:val="auto"/>
          <w:sz w:val="20"/>
          <w:szCs w:val="20"/>
        </w:rPr>
        <w:t>debts;</w:t>
      </w:r>
      <w:proofErr w:type="gramEnd"/>
      <w:r w:rsidR="00B930F6" w:rsidRPr="009220B7">
        <w:rPr>
          <w:rFonts w:ascii="Arial" w:hAnsi="Arial" w:cs="Arial"/>
          <w:color w:val="auto"/>
          <w:sz w:val="20"/>
          <w:szCs w:val="20"/>
        </w:rPr>
        <w:t xml:space="preserve"> </w:t>
      </w:r>
    </w:p>
    <w:p w14:paraId="3935917D" w14:textId="77777777" w:rsidR="00B930F6" w:rsidRPr="009220B7" w:rsidRDefault="00377C0C"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lastRenderedPageBreak/>
        <w:t xml:space="preserve">Lack of proper </w:t>
      </w:r>
      <w:r w:rsidR="00C32FF0" w:rsidRPr="009220B7">
        <w:rPr>
          <w:rFonts w:ascii="Arial" w:hAnsi="Arial" w:cs="Arial"/>
          <w:color w:val="auto"/>
          <w:sz w:val="20"/>
          <w:szCs w:val="20"/>
        </w:rPr>
        <w:t>internal</w:t>
      </w:r>
      <w:r w:rsidRPr="009220B7">
        <w:rPr>
          <w:rFonts w:ascii="Arial" w:hAnsi="Arial" w:cs="Arial"/>
          <w:color w:val="auto"/>
          <w:sz w:val="20"/>
          <w:szCs w:val="20"/>
        </w:rPr>
        <w:t xml:space="preserve"> controls systems and segregation of duties. </w:t>
      </w:r>
      <w:proofErr w:type="spellStart"/>
      <w:r w:rsidRPr="009220B7">
        <w:rPr>
          <w:rFonts w:ascii="Arial" w:hAnsi="Arial" w:cs="Arial"/>
          <w:color w:val="auto"/>
          <w:sz w:val="20"/>
          <w:szCs w:val="20"/>
        </w:rPr>
        <w:t>e.g</w:t>
      </w:r>
      <w:proofErr w:type="spellEnd"/>
      <w:r w:rsidRPr="009220B7">
        <w:rPr>
          <w:rFonts w:ascii="Arial" w:hAnsi="Arial" w:cs="Arial"/>
          <w:color w:val="auto"/>
          <w:sz w:val="20"/>
          <w:szCs w:val="20"/>
        </w:rPr>
        <w:t xml:space="preserve"> A</w:t>
      </w:r>
      <w:r w:rsidR="00B930F6" w:rsidRPr="009220B7">
        <w:rPr>
          <w:rFonts w:ascii="Arial" w:hAnsi="Arial" w:cs="Arial"/>
          <w:color w:val="auto"/>
          <w:sz w:val="20"/>
          <w:szCs w:val="20"/>
        </w:rPr>
        <w:t xml:space="preserve"> cashier who has access to both cash and accounts receivable may take cash and could hide the f</w:t>
      </w:r>
      <w:r w:rsidR="00C32FF0" w:rsidRPr="009220B7">
        <w:rPr>
          <w:rFonts w:ascii="Arial" w:hAnsi="Arial" w:cs="Arial"/>
          <w:color w:val="auto"/>
          <w:sz w:val="20"/>
          <w:szCs w:val="20"/>
        </w:rPr>
        <w:t xml:space="preserve">act by false bad debt </w:t>
      </w:r>
      <w:proofErr w:type="gramStart"/>
      <w:r w:rsidR="00C32FF0" w:rsidRPr="009220B7">
        <w:rPr>
          <w:rFonts w:ascii="Arial" w:hAnsi="Arial" w:cs="Arial"/>
          <w:color w:val="auto"/>
          <w:sz w:val="20"/>
          <w:szCs w:val="20"/>
        </w:rPr>
        <w:t>journals;</w:t>
      </w:r>
      <w:proofErr w:type="gramEnd"/>
    </w:p>
    <w:p w14:paraId="571B4D43" w14:textId="77777777" w:rsidR="00B930F6" w:rsidRPr="009220B7" w:rsidRDefault="00B930F6" w:rsidP="00556D17">
      <w:pPr>
        <w:pStyle w:val="Default"/>
        <w:numPr>
          <w:ilvl w:val="0"/>
          <w:numId w:val="30"/>
        </w:numPr>
        <w:spacing w:line="360" w:lineRule="auto"/>
        <w:jc w:val="both"/>
        <w:rPr>
          <w:rFonts w:ascii="Arial" w:hAnsi="Arial" w:cs="Arial"/>
          <w:color w:val="auto"/>
          <w:sz w:val="20"/>
          <w:szCs w:val="20"/>
        </w:rPr>
      </w:pPr>
      <w:r w:rsidRPr="009220B7">
        <w:rPr>
          <w:rFonts w:ascii="Arial" w:hAnsi="Arial" w:cs="Arial"/>
          <w:color w:val="auto"/>
          <w:sz w:val="20"/>
          <w:szCs w:val="20"/>
        </w:rPr>
        <w:t xml:space="preserve">Failure to </w:t>
      </w:r>
      <w:r w:rsidR="002D6AD3" w:rsidRPr="009220B7">
        <w:rPr>
          <w:rFonts w:ascii="Arial" w:hAnsi="Arial" w:cs="Arial"/>
          <w:color w:val="auto"/>
          <w:sz w:val="20"/>
          <w:szCs w:val="20"/>
        </w:rPr>
        <w:t xml:space="preserve">provide for bad debts or failure to </w:t>
      </w:r>
      <w:r w:rsidRPr="009220B7">
        <w:rPr>
          <w:rFonts w:ascii="Arial" w:hAnsi="Arial" w:cs="Arial"/>
          <w:color w:val="auto"/>
          <w:sz w:val="20"/>
          <w:szCs w:val="20"/>
        </w:rPr>
        <w:t xml:space="preserve">write off bad debts </w:t>
      </w:r>
      <w:r w:rsidR="002D6AD3" w:rsidRPr="009220B7">
        <w:rPr>
          <w:rFonts w:ascii="Arial" w:hAnsi="Arial" w:cs="Arial"/>
          <w:color w:val="auto"/>
          <w:sz w:val="20"/>
          <w:szCs w:val="20"/>
        </w:rPr>
        <w:t xml:space="preserve">after approval by </w:t>
      </w:r>
      <w:r w:rsidR="00140B51" w:rsidRPr="009220B7">
        <w:rPr>
          <w:rFonts w:ascii="Arial" w:hAnsi="Arial" w:cs="Arial"/>
          <w:color w:val="auto"/>
          <w:sz w:val="20"/>
          <w:szCs w:val="20"/>
        </w:rPr>
        <w:t xml:space="preserve">the </w:t>
      </w:r>
      <w:r w:rsidR="00863CC9" w:rsidRPr="009220B7">
        <w:rPr>
          <w:rFonts w:ascii="Arial" w:hAnsi="Arial" w:cs="Arial"/>
          <w:color w:val="auto"/>
          <w:sz w:val="20"/>
          <w:szCs w:val="20"/>
        </w:rPr>
        <w:t>council of the parent municipality</w:t>
      </w:r>
      <w:r w:rsidR="002D6AD3" w:rsidRPr="009220B7">
        <w:rPr>
          <w:rFonts w:ascii="Arial" w:hAnsi="Arial" w:cs="Arial"/>
          <w:color w:val="auto"/>
          <w:sz w:val="20"/>
          <w:szCs w:val="20"/>
        </w:rPr>
        <w:t xml:space="preserve"> </w:t>
      </w:r>
      <w:r w:rsidRPr="009220B7">
        <w:rPr>
          <w:rFonts w:ascii="Arial" w:hAnsi="Arial" w:cs="Arial"/>
          <w:color w:val="auto"/>
          <w:sz w:val="20"/>
          <w:szCs w:val="20"/>
        </w:rPr>
        <w:t xml:space="preserve">could </w:t>
      </w:r>
      <w:r w:rsidR="00140B51" w:rsidRPr="009220B7">
        <w:rPr>
          <w:rFonts w:ascii="Arial" w:hAnsi="Arial" w:cs="Arial"/>
          <w:color w:val="auto"/>
          <w:sz w:val="20"/>
          <w:szCs w:val="20"/>
        </w:rPr>
        <w:t>result in overstatement of debtors</w:t>
      </w:r>
      <w:r w:rsidR="00863CC9" w:rsidRPr="009220B7">
        <w:rPr>
          <w:rFonts w:ascii="Arial" w:hAnsi="Arial" w:cs="Arial"/>
          <w:color w:val="auto"/>
          <w:sz w:val="20"/>
          <w:szCs w:val="20"/>
        </w:rPr>
        <w:t>.</w:t>
      </w:r>
      <w:r w:rsidRPr="009220B7">
        <w:rPr>
          <w:rFonts w:ascii="Arial" w:hAnsi="Arial" w:cs="Arial"/>
          <w:color w:val="auto"/>
          <w:sz w:val="20"/>
          <w:szCs w:val="20"/>
        </w:rPr>
        <w:t xml:space="preserve"> </w:t>
      </w:r>
    </w:p>
    <w:p w14:paraId="4D6FEFE9" w14:textId="77777777" w:rsidR="00D1540E" w:rsidRPr="009220B7" w:rsidRDefault="00E75019" w:rsidP="009220B7">
      <w:pPr>
        <w:pStyle w:val="Heading1"/>
        <w:rPr>
          <w:rFonts w:ascii="Arial" w:hAnsi="Arial" w:cs="Arial"/>
          <w:b w:val="0"/>
          <w:color w:val="auto"/>
          <w:sz w:val="20"/>
          <w:szCs w:val="20"/>
        </w:rPr>
      </w:pPr>
      <w:bookmarkStart w:id="7" w:name="_Toc480453661"/>
      <w:r w:rsidRPr="009220B7">
        <w:rPr>
          <w:rFonts w:ascii="Arial" w:hAnsi="Arial" w:cs="Arial"/>
          <w:color w:val="auto"/>
          <w:sz w:val="20"/>
          <w:szCs w:val="20"/>
        </w:rPr>
        <w:t xml:space="preserve">SECTION </w:t>
      </w:r>
      <w:r w:rsidR="000C1A14" w:rsidRPr="009220B7">
        <w:rPr>
          <w:rFonts w:ascii="Arial" w:hAnsi="Arial" w:cs="Arial"/>
          <w:color w:val="auto"/>
          <w:sz w:val="20"/>
          <w:szCs w:val="20"/>
        </w:rPr>
        <w:t>7</w:t>
      </w:r>
      <w:r w:rsidRPr="009220B7">
        <w:rPr>
          <w:rFonts w:ascii="Arial" w:hAnsi="Arial" w:cs="Arial"/>
          <w:color w:val="auto"/>
          <w:sz w:val="20"/>
          <w:szCs w:val="20"/>
        </w:rPr>
        <w:t>:</w:t>
      </w:r>
      <w:r w:rsidR="009E76C4" w:rsidRPr="009220B7">
        <w:rPr>
          <w:rFonts w:ascii="Arial" w:hAnsi="Arial" w:cs="Arial"/>
          <w:color w:val="auto"/>
          <w:sz w:val="20"/>
          <w:szCs w:val="20"/>
        </w:rPr>
        <w:t xml:space="preserve">  REPORTING</w:t>
      </w:r>
      <w:bookmarkEnd w:id="7"/>
    </w:p>
    <w:p w14:paraId="5A539F0D" w14:textId="77777777" w:rsidR="009E76C4" w:rsidRPr="009220B7" w:rsidRDefault="009E76C4" w:rsidP="00E75019">
      <w:pPr>
        <w:spacing w:line="360" w:lineRule="auto"/>
        <w:jc w:val="both"/>
        <w:rPr>
          <w:rFonts w:ascii="Arial" w:hAnsi="Arial" w:cs="Arial"/>
          <w:sz w:val="20"/>
          <w:szCs w:val="20"/>
        </w:rPr>
      </w:pPr>
    </w:p>
    <w:p w14:paraId="550994A8" w14:textId="77777777" w:rsidR="009E76C4" w:rsidRPr="009220B7" w:rsidRDefault="009E76C4" w:rsidP="00556D17">
      <w:pPr>
        <w:pStyle w:val="ListParagraph"/>
        <w:numPr>
          <w:ilvl w:val="0"/>
          <w:numId w:val="31"/>
        </w:numPr>
        <w:spacing w:line="360" w:lineRule="auto"/>
        <w:ind w:left="360"/>
        <w:jc w:val="both"/>
        <w:rPr>
          <w:rFonts w:ascii="Arial" w:hAnsi="Arial" w:cs="Arial"/>
          <w:sz w:val="20"/>
          <w:szCs w:val="20"/>
        </w:rPr>
      </w:pPr>
      <w:r w:rsidRPr="009220B7">
        <w:rPr>
          <w:rFonts w:ascii="Arial" w:hAnsi="Arial" w:cs="Arial"/>
          <w:sz w:val="20"/>
          <w:szCs w:val="20"/>
        </w:rPr>
        <w:t xml:space="preserve">All bad debts </w:t>
      </w:r>
      <w:proofErr w:type="gramStart"/>
      <w:r w:rsidRPr="009220B7">
        <w:rPr>
          <w:rFonts w:ascii="Arial" w:hAnsi="Arial" w:cs="Arial"/>
          <w:sz w:val="20"/>
          <w:szCs w:val="20"/>
        </w:rPr>
        <w:t>actually written-off</w:t>
      </w:r>
      <w:proofErr w:type="gramEnd"/>
      <w:r w:rsidRPr="009220B7">
        <w:rPr>
          <w:rFonts w:ascii="Arial" w:hAnsi="Arial" w:cs="Arial"/>
          <w:sz w:val="20"/>
          <w:szCs w:val="20"/>
        </w:rPr>
        <w:t xml:space="preserve"> during the financial year must be reported </w:t>
      </w:r>
      <w:r w:rsidR="00A4693D" w:rsidRPr="009220B7">
        <w:rPr>
          <w:rFonts w:ascii="Arial" w:hAnsi="Arial" w:cs="Arial"/>
          <w:sz w:val="20"/>
          <w:szCs w:val="20"/>
        </w:rPr>
        <w:t>at all appropriate levels as part of internal reporting and shall disclose</w:t>
      </w:r>
      <w:r w:rsidRPr="009220B7">
        <w:rPr>
          <w:rFonts w:ascii="Arial" w:hAnsi="Arial" w:cs="Arial"/>
          <w:sz w:val="20"/>
          <w:szCs w:val="20"/>
        </w:rPr>
        <w:t xml:space="preserve"> in the Annual Financial Statement.</w:t>
      </w:r>
    </w:p>
    <w:p w14:paraId="6B98D030" w14:textId="77777777" w:rsidR="009E76C4" w:rsidRPr="009220B7" w:rsidRDefault="009E76C4" w:rsidP="00556D17">
      <w:pPr>
        <w:spacing w:line="360" w:lineRule="auto"/>
        <w:jc w:val="both"/>
        <w:rPr>
          <w:rFonts w:ascii="Arial" w:hAnsi="Arial" w:cs="Arial"/>
          <w:sz w:val="20"/>
          <w:szCs w:val="20"/>
        </w:rPr>
      </w:pPr>
    </w:p>
    <w:p w14:paraId="6077B580" w14:textId="77777777" w:rsidR="009E76C4" w:rsidRPr="009220B7" w:rsidRDefault="009E76C4" w:rsidP="00556D17">
      <w:pPr>
        <w:pStyle w:val="ListParagraph"/>
        <w:numPr>
          <w:ilvl w:val="0"/>
          <w:numId w:val="31"/>
        </w:numPr>
        <w:spacing w:line="360" w:lineRule="auto"/>
        <w:ind w:left="360"/>
        <w:jc w:val="both"/>
        <w:rPr>
          <w:rFonts w:ascii="Arial" w:hAnsi="Arial" w:cs="Arial"/>
          <w:sz w:val="20"/>
          <w:szCs w:val="20"/>
        </w:rPr>
      </w:pPr>
      <w:r w:rsidRPr="009220B7">
        <w:rPr>
          <w:rFonts w:ascii="Arial" w:hAnsi="Arial" w:cs="Arial"/>
          <w:sz w:val="20"/>
          <w:szCs w:val="20"/>
        </w:rPr>
        <w:t xml:space="preserve">Provision for Bad-Debts calculated in relation to doubtful debts must be disclosed in the notes to the Annual Financial Statements. </w:t>
      </w:r>
    </w:p>
    <w:p w14:paraId="6B7AD746" w14:textId="77777777" w:rsidR="00453EC8" w:rsidRPr="009220B7" w:rsidRDefault="00453EC8" w:rsidP="00556D17">
      <w:pPr>
        <w:pStyle w:val="Default"/>
        <w:spacing w:line="360" w:lineRule="auto"/>
        <w:jc w:val="both"/>
        <w:rPr>
          <w:rFonts w:ascii="Arial" w:hAnsi="Arial" w:cs="Arial"/>
          <w:color w:val="auto"/>
          <w:sz w:val="20"/>
          <w:szCs w:val="20"/>
        </w:rPr>
      </w:pPr>
    </w:p>
    <w:p w14:paraId="62A18839" w14:textId="77777777" w:rsidR="000A343C" w:rsidRPr="009220B7" w:rsidRDefault="00453EC8" w:rsidP="000A343C">
      <w:pPr>
        <w:pStyle w:val="Default"/>
        <w:numPr>
          <w:ilvl w:val="0"/>
          <w:numId w:val="31"/>
        </w:numPr>
        <w:spacing w:line="360" w:lineRule="auto"/>
        <w:ind w:left="360"/>
        <w:jc w:val="both"/>
        <w:rPr>
          <w:rFonts w:ascii="Arial" w:hAnsi="Arial" w:cs="Arial"/>
          <w:color w:val="auto"/>
          <w:sz w:val="20"/>
          <w:szCs w:val="20"/>
        </w:rPr>
      </w:pPr>
      <w:r w:rsidRPr="009220B7">
        <w:rPr>
          <w:rFonts w:ascii="Arial" w:hAnsi="Arial" w:cs="Arial"/>
          <w:color w:val="auto"/>
          <w:sz w:val="20"/>
          <w:szCs w:val="20"/>
        </w:rPr>
        <w:t xml:space="preserve">A report of all bad debts write offs shall be submitted </w:t>
      </w:r>
      <w:r w:rsidR="00863CC9" w:rsidRPr="009220B7">
        <w:rPr>
          <w:rFonts w:ascii="Arial" w:hAnsi="Arial" w:cs="Arial"/>
          <w:color w:val="auto"/>
          <w:sz w:val="20"/>
          <w:szCs w:val="20"/>
        </w:rPr>
        <w:t xml:space="preserve">to </w:t>
      </w:r>
      <w:r w:rsidRPr="009220B7">
        <w:rPr>
          <w:rFonts w:ascii="Arial" w:hAnsi="Arial" w:cs="Arial"/>
          <w:color w:val="auto"/>
          <w:sz w:val="20"/>
          <w:szCs w:val="20"/>
        </w:rPr>
        <w:t>the Accounting Officer</w:t>
      </w:r>
      <w:r w:rsidR="009B6E5E" w:rsidRPr="009220B7">
        <w:rPr>
          <w:rFonts w:ascii="Arial" w:hAnsi="Arial" w:cs="Arial"/>
          <w:color w:val="auto"/>
          <w:sz w:val="20"/>
          <w:szCs w:val="20"/>
        </w:rPr>
        <w:t xml:space="preserve"> of the entity</w:t>
      </w:r>
      <w:r w:rsidRPr="009220B7">
        <w:rPr>
          <w:rFonts w:ascii="Arial" w:hAnsi="Arial" w:cs="Arial"/>
          <w:color w:val="auto"/>
          <w:sz w:val="20"/>
          <w:szCs w:val="20"/>
        </w:rPr>
        <w:t xml:space="preserve"> (CEO)</w:t>
      </w:r>
      <w:r w:rsidR="009B6E5E" w:rsidRPr="009220B7">
        <w:rPr>
          <w:rFonts w:ascii="Arial" w:hAnsi="Arial" w:cs="Arial"/>
          <w:color w:val="auto"/>
          <w:sz w:val="20"/>
          <w:szCs w:val="20"/>
        </w:rPr>
        <w:t xml:space="preserve"> and</w:t>
      </w:r>
      <w:r w:rsidRPr="009220B7">
        <w:rPr>
          <w:rFonts w:ascii="Arial" w:hAnsi="Arial" w:cs="Arial"/>
          <w:color w:val="auto"/>
          <w:sz w:val="20"/>
          <w:szCs w:val="20"/>
        </w:rPr>
        <w:t xml:space="preserve"> to </w:t>
      </w:r>
      <w:r w:rsidR="00863CC9" w:rsidRPr="009220B7">
        <w:rPr>
          <w:rFonts w:ascii="Arial" w:hAnsi="Arial" w:cs="Arial"/>
          <w:color w:val="auto"/>
          <w:sz w:val="20"/>
          <w:szCs w:val="20"/>
        </w:rPr>
        <w:t xml:space="preserve">Accounting Officer of </w:t>
      </w:r>
      <w:r w:rsidRPr="009220B7">
        <w:rPr>
          <w:rFonts w:ascii="Arial" w:hAnsi="Arial" w:cs="Arial"/>
          <w:color w:val="auto"/>
          <w:sz w:val="20"/>
          <w:szCs w:val="20"/>
        </w:rPr>
        <w:t>Mangaung Metro</w:t>
      </w:r>
      <w:r w:rsidR="00F736ED" w:rsidRPr="009220B7">
        <w:rPr>
          <w:rFonts w:ascii="Arial" w:hAnsi="Arial" w:cs="Arial"/>
          <w:color w:val="auto"/>
          <w:sz w:val="20"/>
          <w:szCs w:val="20"/>
        </w:rPr>
        <w:t>politan</w:t>
      </w:r>
      <w:r w:rsidRPr="009220B7">
        <w:rPr>
          <w:rFonts w:ascii="Arial" w:hAnsi="Arial" w:cs="Arial"/>
          <w:color w:val="auto"/>
          <w:sz w:val="20"/>
          <w:szCs w:val="20"/>
        </w:rPr>
        <w:t xml:space="preserve"> Municipality immediately after approval by the </w:t>
      </w:r>
      <w:r w:rsidR="00863CC9" w:rsidRPr="009220B7">
        <w:rPr>
          <w:rFonts w:ascii="Arial" w:hAnsi="Arial" w:cs="Arial"/>
          <w:color w:val="auto"/>
          <w:sz w:val="20"/>
          <w:szCs w:val="20"/>
        </w:rPr>
        <w:t>council.</w:t>
      </w:r>
    </w:p>
    <w:p w14:paraId="69F3CCD8" w14:textId="77777777" w:rsidR="00556D17" w:rsidRPr="009220B7" w:rsidRDefault="00556D17" w:rsidP="009220B7">
      <w:pPr>
        <w:pStyle w:val="Heading1"/>
        <w:rPr>
          <w:rFonts w:ascii="Arial" w:hAnsi="Arial" w:cs="Arial"/>
          <w:color w:val="auto"/>
          <w:sz w:val="20"/>
          <w:szCs w:val="20"/>
        </w:rPr>
      </w:pPr>
      <w:bookmarkStart w:id="8" w:name="_Toc480453662"/>
      <w:r w:rsidRPr="009220B7">
        <w:rPr>
          <w:rFonts w:ascii="Arial" w:hAnsi="Arial" w:cs="Arial"/>
          <w:color w:val="auto"/>
          <w:sz w:val="20"/>
          <w:szCs w:val="20"/>
        </w:rPr>
        <w:t xml:space="preserve">SECTION 8:  REVIEW </w:t>
      </w:r>
      <w:bookmarkEnd w:id="8"/>
      <w:r w:rsidR="00B54C7D">
        <w:rPr>
          <w:rFonts w:ascii="Arial" w:hAnsi="Arial" w:cs="Arial"/>
          <w:color w:val="auto"/>
          <w:sz w:val="20"/>
          <w:szCs w:val="20"/>
        </w:rPr>
        <w:t>PROCESS</w:t>
      </w:r>
      <w:r w:rsidRPr="009220B7">
        <w:rPr>
          <w:rFonts w:ascii="Arial" w:hAnsi="Arial" w:cs="Arial"/>
          <w:color w:val="auto"/>
          <w:sz w:val="20"/>
          <w:szCs w:val="20"/>
        </w:rPr>
        <w:t xml:space="preserve"> </w:t>
      </w:r>
    </w:p>
    <w:p w14:paraId="49066804" w14:textId="77777777" w:rsidR="00D1540E" w:rsidRPr="009220B7" w:rsidRDefault="00D1540E">
      <w:pPr>
        <w:spacing w:line="360" w:lineRule="auto"/>
        <w:jc w:val="both"/>
        <w:rPr>
          <w:rFonts w:ascii="Arial" w:hAnsi="Arial" w:cs="Arial"/>
          <w:b/>
          <w:sz w:val="20"/>
          <w:szCs w:val="20"/>
        </w:rPr>
      </w:pPr>
    </w:p>
    <w:p w14:paraId="15D12A5C" w14:textId="77777777" w:rsidR="00975517" w:rsidRPr="009220B7" w:rsidRDefault="00975517">
      <w:pPr>
        <w:spacing w:line="360" w:lineRule="auto"/>
        <w:jc w:val="both"/>
        <w:rPr>
          <w:rFonts w:ascii="Arial" w:hAnsi="Arial" w:cs="Arial"/>
          <w:sz w:val="20"/>
          <w:szCs w:val="20"/>
        </w:rPr>
      </w:pPr>
      <w:r w:rsidRPr="009220B7">
        <w:rPr>
          <w:rFonts w:ascii="Arial" w:hAnsi="Arial" w:cs="Arial"/>
          <w:sz w:val="20"/>
          <w:szCs w:val="20"/>
        </w:rPr>
        <w:t xml:space="preserve">This policy and underlying strategies will be reviewed at least annually, or as necessary, to ensure its continued application and relevance. </w:t>
      </w:r>
    </w:p>
    <w:p w14:paraId="1452DB26" w14:textId="77777777" w:rsidR="00975517" w:rsidRPr="009220B7" w:rsidRDefault="00975517">
      <w:pPr>
        <w:spacing w:line="360" w:lineRule="auto"/>
        <w:jc w:val="both"/>
        <w:rPr>
          <w:rFonts w:ascii="Arial" w:hAnsi="Arial" w:cs="Arial"/>
          <w:sz w:val="20"/>
          <w:szCs w:val="20"/>
        </w:rPr>
      </w:pPr>
    </w:p>
    <w:p w14:paraId="49ADFE78" w14:textId="77777777" w:rsidR="00975517" w:rsidRPr="009220B7" w:rsidRDefault="00975517">
      <w:pPr>
        <w:spacing w:line="360" w:lineRule="auto"/>
        <w:jc w:val="both"/>
        <w:rPr>
          <w:rFonts w:ascii="Arial" w:hAnsi="Arial" w:cs="Arial"/>
          <w:sz w:val="20"/>
          <w:szCs w:val="20"/>
        </w:rPr>
      </w:pPr>
    </w:p>
    <w:p w14:paraId="33082E3E" w14:textId="77777777" w:rsidR="00975517" w:rsidRPr="009220B7" w:rsidRDefault="00975517">
      <w:pPr>
        <w:pStyle w:val="Default"/>
        <w:spacing w:line="360" w:lineRule="auto"/>
        <w:jc w:val="both"/>
        <w:rPr>
          <w:rFonts w:ascii="Arial" w:hAnsi="Arial" w:cs="Arial"/>
          <w:color w:val="auto"/>
          <w:sz w:val="20"/>
          <w:szCs w:val="20"/>
        </w:rPr>
      </w:pPr>
    </w:p>
    <w:p w14:paraId="5BE2C289" w14:textId="77777777" w:rsidR="00975517" w:rsidRPr="009220B7" w:rsidRDefault="00975517">
      <w:pPr>
        <w:spacing w:line="360" w:lineRule="auto"/>
        <w:jc w:val="both"/>
        <w:rPr>
          <w:rFonts w:ascii="Arial" w:hAnsi="Arial" w:cs="Arial"/>
          <w:sz w:val="20"/>
          <w:szCs w:val="20"/>
        </w:rPr>
      </w:pPr>
    </w:p>
    <w:sectPr w:rsidR="00975517" w:rsidRPr="009220B7" w:rsidSect="00BC09A5">
      <w:headerReference w:type="default" r:id="rId10"/>
      <w:footerReference w:type="default" r:id="rId11"/>
      <w:pgSz w:w="12240" w:h="15840"/>
      <w:pgMar w:top="1440" w:right="1041" w:bottom="1440" w:left="1797" w:header="720" w:footer="720" w:gutter="0"/>
      <w:pgNumType w:start="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F6E6" w14:textId="77777777" w:rsidR="00592A5C" w:rsidRDefault="00592A5C" w:rsidP="00FF7BE3">
      <w:r>
        <w:separator/>
      </w:r>
    </w:p>
  </w:endnote>
  <w:endnote w:type="continuationSeparator" w:id="0">
    <w:p w14:paraId="5F06C605" w14:textId="77777777" w:rsidR="00592A5C" w:rsidRDefault="00592A5C"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2"/>
      </w:rPr>
      <w:id w:val="1914117"/>
      <w:docPartObj>
        <w:docPartGallery w:val="Page Numbers (Bottom of Page)"/>
        <w:docPartUnique/>
      </w:docPartObj>
    </w:sdtPr>
    <w:sdtEndPr/>
    <w:sdtContent>
      <w:p w14:paraId="20F03A36" w14:textId="77777777" w:rsidR="00EF14EF" w:rsidRPr="00EF14EF" w:rsidRDefault="00EF14EF">
        <w:pPr>
          <w:pStyle w:val="Footer"/>
          <w:jc w:val="right"/>
          <w:rPr>
            <w:rFonts w:ascii="Arial" w:hAnsi="Arial" w:cs="Arial"/>
            <w:sz w:val="20"/>
            <w:szCs w:val="22"/>
            <w:u w:val="single"/>
          </w:rPr>
        </w:pPr>
        <w:r w:rsidRPr="00EF14EF">
          <w:rPr>
            <w:rFonts w:ascii="Arial" w:hAnsi="Arial" w:cs="Arial"/>
            <w:sz w:val="20"/>
            <w:szCs w:val="22"/>
            <w:u w:val="single"/>
          </w:rPr>
          <w:tab/>
        </w:r>
        <w:r w:rsidRPr="00EF14EF">
          <w:rPr>
            <w:rFonts w:ascii="Arial" w:hAnsi="Arial" w:cs="Arial"/>
            <w:sz w:val="20"/>
            <w:szCs w:val="22"/>
            <w:u w:val="single"/>
          </w:rPr>
          <w:tab/>
        </w:r>
      </w:p>
      <w:p w14:paraId="3AF5FC7D" w14:textId="77777777" w:rsidR="00CE4EED" w:rsidRPr="00EF14EF" w:rsidRDefault="00CE4EED">
        <w:pPr>
          <w:pStyle w:val="Footer"/>
          <w:jc w:val="right"/>
          <w:rPr>
            <w:rFonts w:ascii="Arial" w:hAnsi="Arial" w:cs="Arial"/>
            <w:sz w:val="20"/>
            <w:szCs w:val="22"/>
          </w:rPr>
        </w:pPr>
        <w:r w:rsidRPr="00EF14EF">
          <w:rPr>
            <w:rFonts w:ascii="Arial" w:hAnsi="Arial" w:cs="Arial"/>
            <w:sz w:val="20"/>
            <w:szCs w:val="22"/>
          </w:rPr>
          <w:t xml:space="preserve">Page | </w:t>
        </w:r>
        <w:r w:rsidRPr="00EF14EF">
          <w:rPr>
            <w:rFonts w:ascii="Arial" w:hAnsi="Arial" w:cs="Arial"/>
            <w:sz w:val="20"/>
            <w:szCs w:val="22"/>
          </w:rPr>
          <w:fldChar w:fldCharType="begin"/>
        </w:r>
        <w:r w:rsidRPr="00EF14EF">
          <w:rPr>
            <w:rFonts w:ascii="Arial" w:hAnsi="Arial" w:cs="Arial"/>
            <w:sz w:val="20"/>
            <w:szCs w:val="22"/>
          </w:rPr>
          <w:instrText xml:space="preserve"> PAGE   \* MERGEFORMAT </w:instrText>
        </w:r>
        <w:r w:rsidRPr="00EF14EF">
          <w:rPr>
            <w:rFonts w:ascii="Arial" w:hAnsi="Arial" w:cs="Arial"/>
            <w:sz w:val="20"/>
            <w:szCs w:val="22"/>
          </w:rPr>
          <w:fldChar w:fldCharType="separate"/>
        </w:r>
        <w:r w:rsidR="00C021E4">
          <w:rPr>
            <w:rFonts w:ascii="Arial" w:hAnsi="Arial" w:cs="Arial"/>
            <w:noProof/>
            <w:sz w:val="20"/>
            <w:szCs w:val="22"/>
          </w:rPr>
          <w:t>7</w:t>
        </w:r>
        <w:r w:rsidRPr="00EF14EF">
          <w:rPr>
            <w:rFonts w:ascii="Arial" w:hAnsi="Arial" w:cs="Arial"/>
            <w:sz w:val="20"/>
            <w:szCs w:val="22"/>
          </w:rPr>
          <w:fldChar w:fldCharType="end"/>
        </w:r>
        <w:r w:rsidRPr="00EF14EF">
          <w:rPr>
            <w:rFonts w:ascii="Arial" w:hAnsi="Arial" w:cs="Arial"/>
            <w:sz w:val="20"/>
            <w:szCs w:val="22"/>
          </w:rPr>
          <w:t xml:space="preserve"> </w:t>
        </w:r>
      </w:p>
    </w:sdtContent>
  </w:sdt>
  <w:p w14:paraId="09E41D35" w14:textId="77777777" w:rsidR="00CE4EED" w:rsidRDefault="00CE4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2CE9" w14:textId="77777777" w:rsidR="00592A5C" w:rsidRDefault="00592A5C" w:rsidP="00FF7BE3">
      <w:r>
        <w:separator/>
      </w:r>
    </w:p>
  </w:footnote>
  <w:footnote w:type="continuationSeparator" w:id="0">
    <w:p w14:paraId="52649207" w14:textId="77777777" w:rsidR="00592A5C" w:rsidRDefault="00592A5C" w:rsidP="00FF7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1FAA" w14:textId="77777777" w:rsidR="005E4313" w:rsidRPr="00EF14EF" w:rsidRDefault="00EF14EF" w:rsidP="005E4313">
    <w:pPr>
      <w:pStyle w:val="Header"/>
      <w:rPr>
        <w:rFonts w:ascii="Arial" w:hAnsi="Arial" w:cs="Arial"/>
        <w:color w:val="000000" w:themeColor="text1"/>
        <w:sz w:val="28"/>
        <w:szCs w:val="28"/>
        <w:lang w:val="en-GB"/>
      </w:rPr>
    </w:pPr>
    <w:proofErr w:type="spellStart"/>
    <w:r w:rsidRPr="00EF14EF">
      <w:rPr>
        <w:rFonts w:ascii="Arial" w:hAnsi="Arial" w:cs="Arial"/>
        <w:color w:val="000000" w:themeColor="text1"/>
        <w:sz w:val="28"/>
        <w:szCs w:val="28"/>
        <w:lang w:val="en-GB"/>
      </w:rPr>
      <w:t>Centlec</w:t>
    </w:r>
    <w:proofErr w:type="spellEnd"/>
    <w:r w:rsidRPr="00EF14EF">
      <w:rPr>
        <w:rFonts w:ascii="Arial" w:hAnsi="Arial" w:cs="Arial"/>
        <w:color w:val="000000" w:themeColor="text1"/>
        <w:sz w:val="28"/>
        <w:szCs w:val="28"/>
        <w:lang w:val="en-GB"/>
      </w:rPr>
      <w:t xml:space="preserve"> (Soc) Ltd - Bad Debts Policy</w:t>
    </w:r>
  </w:p>
  <w:p w14:paraId="1A0F86F1" w14:textId="77777777" w:rsidR="005E4313" w:rsidRPr="00EF14EF" w:rsidRDefault="005E4313" w:rsidP="005E4313">
    <w:pPr>
      <w:pStyle w:val="Header"/>
      <w:rPr>
        <w:rFonts w:ascii="Arial" w:hAnsi="Arial" w:cs="Arial"/>
        <w:color w:val="000000" w:themeColor="text1"/>
        <w:u w:val="single"/>
        <w:lang w:val="en-GB"/>
      </w:rPr>
    </w:pPr>
    <w:r w:rsidRPr="00EF14EF">
      <w:rPr>
        <w:rFonts w:ascii="Arial" w:hAnsi="Arial" w:cs="Arial"/>
        <w:color w:val="000000" w:themeColor="text1"/>
        <w:u w:val="single"/>
        <w:lang w:val="en-GB"/>
      </w:rPr>
      <w:tab/>
    </w:r>
    <w:r w:rsidRPr="00EF14EF">
      <w:rPr>
        <w:rFonts w:ascii="Arial" w:hAnsi="Arial" w:cs="Arial"/>
        <w:color w:val="000000" w:themeColor="text1"/>
        <w:u w:val="single"/>
        <w:lang w:val="en-GB"/>
      </w:rPr>
      <w:tab/>
    </w:r>
  </w:p>
  <w:p w14:paraId="60B87848" w14:textId="77777777" w:rsidR="005E4313" w:rsidRDefault="005E4313" w:rsidP="005E4313">
    <w:pPr>
      <w:pStyle w:val="Header"/>
      <w:rPr>
        <w:rFonts w:ascii="Arial" w:hAnsi="Arial" w:cs="Arial"/>
        <w:b/>
        <w:color w:val="000000" w:themeColor="text1"/>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7CB"/>
    <w:multiLevelType w:val="hybridMultilevel"/>
    <w:tmpl w:val="2BE2FF8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3226EDB"/>
    <w:multiLevelType w:val="hybridMultilevel"/>
    <w:tmpl w:val="3198122C"/>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B31BE1"/>
    <w:multiLevelType w:val="hybridMultilevel"/>
    <w:tmpl w:val="912CA9B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415486A"/>
    <w:multiLevelType w:val="hybridMultilevel"/>
    <w:tmpl w:val="ABF095A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204470F"/>
    <w:multiLevelType w:val="hybridMultilevel"/>
    <w:tmpl w:val="42CABC00"/>
    <w:lvl w:ilvl="0" w:tplc="03FEA584">
      <w:start w:val="1"/>
      <w:numFmt w:val="lowerLetter"/>
      <w:lvlText w:val="(%1)"/>
      <w:lvlJc w:val="left"/>
      <w:pPr>
        <w:tabs>
          <w:tab w:val="num" w:pos="540"/>
        </w:tabs>
        <w:ind w:left="540" w:hanging="54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3316D20"/>
    <w:multiLevelType w:val="hybridMultilevel"/>
    <w:tmpl w:val="69A087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EB32D0"/>
    <w:multiLevelType w:val="hybridMultilevel"/>
    <w:tmpl w:val="05D4D842"/>
    <w:lvl w:ilvl="0" w:tplc="AF12F7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D52E7"/>
    <w:multiLevelType w:val="hybridMultilevel"/>
    <w:tmpl w:val="6B1434EE"/>
    <w:lvl w:ilvl="0" w:tplc="68EA723E">
      <w:start w:val="1"/>
      <w:numFmt w:val="lowerRoman"/>
      <w:lvlText w:val="(%1)"/>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796B85"/>
    <w:multiLevelType w:val="hybridMultilevel"/>
    <w:tmpl w:val="27C4122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116C2C"/>
    <w:multiLevelType w:val="hybridMultilevel"/>
    <w:tmpl w:val="69A2D4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1944799"/>
    <w:multiLevelType w:val="hybridMultilevel"/>
    <w:tmpl w:val="08B214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70C0A5D"/>
    <w:multiLevelType w:val="hybridMultilevel"/>
    <w:tmpl w:val="772EA024"/>
    <w:lvl w:ilvl="0" w:tplc="AF12F71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E2104B"/>
    <w:multiLevelType w:val="hybridMultilevel"/>
    <w:tmpl w:val="60286278"/>
    <w:lvl w:ilvl="0" w:tplc="AF12F71C">
      <w:start w:val="1"/>
      <w:numFmt w:val="bullet"/>
      <w:lvlText w:val=""/>
      <w:lvlJc w:val="left"/>
      <w:pPr>
        <w:ind w:left="1080" w:hanging="360"/>
      </w:pPr>
      <w:rPr>
        <w:rFonts w:ascii="Symbol" w:hAnsi="Symbol" w:hint="default"/>
      </w:rPr>
    </w:lvl>
    <w:lvl w:ilvl="1" w:tplc="AF12F71C">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517D2B"/>
    <w:multiLevelType w:val="hybridMultilevel"/>
    <w:tmpl w:val="530A2BE2"/>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4" w15:restartNumberingAfterBreak="0">
    <w:nsid w:val="3FEC14E8"/>
    <w:multiLevelType w:val="hybridMultilevel"/>
    <w:tmpl w:val="80246ED2"/>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5162448"/>
    <w:multiLevelType w:val="hybridMultilevel"/>
    <w:tmpl w:val="34F2978A"/>
    <w:lvl w:ilvl="0" w:tplc="68666C70">
      <w:start w:val="1"/>
      <w:numFmt w:val="lowerLetter"/>
      <w:lvlText w:val="(%1)"/>
      <w:lvlJc w:val="left"/>
      <w:pPr>
        <w:tabs>
          <w:tab w:val="num" w:pos="1440"/>
        </w:tabs>
        <w:ind w:left="1440" w:hanging="720"/>
      </w:pPr>
      <w:rPr>
        <w:rFonts w:hint="default"/>
      </w:rPr>
    </w:lvl>
    <w:lvl w:ilvl="1" w:tplc="2160B4C8">
      <w:start w:val="10"/>
      <w:numFmt w:val="decimal"/>
      <w:lvlText w:val="%2"/>
      <w:lvlJc w:val="left"/>
      <w:pPr>
        <w:tabs>
          <w:tab w:val="num" w:pos="2160"/>
        </w:tabs>
        <w:ind w:left="2160" w:hanging="72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 w15:restartNumberingAfterBreak="0">
    <w:nsid w:val="49725855"/>
    <w:multiLevelType w:val="hybridMultilevel"/>
    <w:tmpl w:val="F0A0CE70"/>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937AD"/>
    <w:multiLevelType w:val="hybridMultilevel"/>
    <w:tmpl w:val="F35CC52E"/>
    <w:lvl w:ilvl="0" w:tplc="EAD0CBF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2C2A33"/>
    <w:multiLevelType w:val="hybridMultilevel"/>
    <w:tmpl w:val="41082D5E"/>
    <w:lvl w:ilvl="0" w:tplc="989E4FA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CD52C0"/>
    <w:multiLevelType w:val="hybridMultilevel"/>
    <w:tmpl w:val="54E4312A"/>
    <w:lvl w:ilvl="0" w:tplc="992A859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6AE693D"/>
    <w:multiLevelType w:val="hybridMultilevel"/>
    <w:tmpl w:val="694E63BE"/>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6CC04BE9"/>
    <w:multiLevelType w:val="hybridMultilevel"/>
    <w:tmpl w:val="4A8E8C92"/>
    <w:lvl w:ilvl="0" w:tplc="684827C6">
      <w:start w:val="1"/>
      <w:numFmt w:val="lowerLetter"/>
      <w:lvlText w:val="%1)"/>
      <w:lvlJc w:val="left"/>
      <w:pPr>
        <w:ind w:left="360" w:hanging="360"/>
      </w:pPr>
    </w:lvl>
    <w:lvl w:ilvl="1" w:tplc="571E99A4">
      <w:start w:val="1"/>
      <w:numFmt w:val="lowerRoman"/>
      <w:lvlText w:val="(%2)"/>
      <w:lvlJc w:val="left"/>
      <w:pPr>
        <w:ind w:left="1440" w:hanging="720"/>
      </w:pPr>
      <w:rPr>
        <w:rFonts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6EC70BA8"/>
    <w:multiLevelType w:val="hybridMultilevel"/>
    <w:tmpl w:val="BD46A210"/>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0610869"/>
    <w:multiLevelType w:val="hybridMultilevel"/>
    <w:tmpl w:val="C360C4CC"/>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3611E4B"/>
    <w:multiLevelType w:val="hybridMultilevel"/>
    <w:tmpl w:val="A0FC8116"/>
    <w:lvl w:ilvl="0" w:tplc="27F43828">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737A5DC0"/>
    <w:multiLevelType w:val="hybridMultilevel"/>
    <w:tmpl w:val="CF06A162"/>
    <w:lvl w:ilvl="0" w:tplc="27F43828">
      <w:start w:val="1"/>
      <w:numFmt w:val="lowerRoman"/>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6" w15:restartNumberingAfterBreak="0">
    <w:nsid w:val="750177E6"/>
    <w:multiLevelType w:val="hybridMultilevel"/>
    <w:tmpl w:val="19067A8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758C4AE4"/>
    <w:multiLevelType w:val="hybridMultilevel"/>
    <w:tmpl w:val="AFAE469C"/>
    <w:lvl w:ilvl="0" w:tplc="AF12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D4130C"/>
    <w:multiLevelType w:val="hybridMultilevel"/>
    <w:tmpl w:val="B0728356"/>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0A39FC"/>
    <w:multiLevelType w:val="hybridMultilevel"/>
    <w:tmpl w:val="33F46FE8"/>
    <w:lvl w:ilvl="0" w:tplc="9ABE1B7E">
      <w:start w:val="1"/>
      <w:numFmt w:val="lowerLetter"/>
      <w:lvlText w:val="%1)"/>
      <w:lvlJc w:val="left"/>
      <w:pPr>
        <w:ind w:left="360" w:hanging="360"/>
      </w:pPr>
      <w:rPr>
        <w:rFonts w:ascii="Arial" w:hAnsi="Arial" w:cs="Arial"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76EC1855"/>
    <w:multiLevelType w:val="hybridMultilevel"/>
    <w:tmpl w:val="589E3C2C"/>
    <w:lvl w:ilvl="0" w:tplc="1C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3B0BCB"/>
    <w:multiLevelType w:val="hybridMultilevel"/>
    <w:tmpl w:val="4E78E2F2"/>
    <w:lvl w:ilvl="0" w:tplc="1C090017">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A42794D"/>
    <w:multiLevelType w:val="hybridMultilevel"/>
    <w:tmpl w:val="845EA8D0"/>
    <w:lvl w:ilvl="0" w:tplc="9B349A36">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6"/>
  </w:num>
  <w:num w:numId="4">
    <w:abstractNumId w:val="12"/>
  </w:num>
  <w:num w:numId="5">
    <w:abstractNumId w:val="9"/>
  </w:num>
  <w:num w:numId="6">
    <w:abstractNumId w:val="27"/>
  </w:num>
  <w:num w:numId="7">
    <w:abstractNumId w:val="11"/>
  </w:num>
  <w:num w:numId="8">
    <w:abstractNumId w:val="8"/>
  </w:num>
  <w:num w:numId="9">
    <w:abstractNumId w:val="17"/>
  </w:num>
  <w:num w:numId="10">
    <w:abstractNumId w:val="16"/>
  </w:num>
  <w:num w:numId="11">
    <w:abstractNumId w:val="18"/>
  </w:num>
  <w:num w:numId="12">
    <w:abstractNumId w:val="21"/>
  </w:num>
  <w:num w:numId="13">
    <w:abstractNumId w:val="19"/>
  </w:num>
  <w:num w:numId="14">
    <w:abstractNumId w:val="25"/>
  </w:num>
  <w:num w:numId="15">
    <w:abstractNumId w:val="2"/>
  </w:num>
  <w:num w:numId="16">
    <w:abstractNumId w:val="24"/>
  </w:num>
  <w:num w:numId="17">
    <w:abstractNumId w:val="1"/>
  </w:num>
  <w:num w:numId="18">
    <w:abstractNumId w:val="22"/>
  </w:num>
  <w:num w:numId="19">
    <w:abstractNumId w:val="10"/>
  </w:num>
  <w:num w:numId="20">
    <w:abstractNumId w:val="3"/>
  </w:num>
  <w:num w:numId="21">
    <w:abstractNumId w:val="23"/>
  </w:num>
  <w:num w:numId="22">
    <w:abstractNumId w:val="28"/>
  </w:num>
  <w:num w:numId="23">
    <w:abstractNumId w:val="30"/>
  </w:num>
  <w:num w:numId="24">
    <w:abstractNumId w:val="14"/>
  </w:num>
  <w:num w:numId="25">
    <w:abstractNumId w:val="31"/>
  </w:num>
  <w:num w:numId="26">
    <w:abstractNumId w:val="29"/>
  </w:num>
  <w:num w:numId="27">
    <w:abstractNumId w:val="5"/>
  </w:num>
  <w:num w:numId="28">
    <w:abstractNumId w:val="20"/>
  </w:num>
  <w:num w:numId="29">
    <w:abstractNumId w:val="13"/>
  </w:num>
  <w:num w:numId="30">
    <w:abstractNumId w:val="7"/>
  </w:num>
  <w:num w:numId="31">
    <w:abstractNumId w:val="26"/>
  </w:num>
  <w:num w:numId="32">
    <w:abstractNumId w:val="0"/>
  </w:num>
  <w:num w:numId="33">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23"/>
    <w:rsid w:val="00002EEB"/>
    <w:rsid w:val="00011260"/>
    <w:rsid w:val="00013BC9"/>
    <w:rsid w:val="00022EB8"/>
    <w:rsid w:val="000271BD"/>
    <w:rsid w:val="000314A9"/>
    <w:rsid w:val="000367D2"/>
    <w:rsid w:val="00044C41"/>
    <w:rsid w:val="00051186"/>
    <w:rsid w:val="000517AD"/>
    <w:rsid w:val="000536E8"/>
    <w:rsid w:val="00060077"/>
    <w:rsid w:val="00060122"/>
    <w:rsid w:val="00060653"/>
    <w:rsid w:val="00060F87"/>
    <w:rsid w:val="000636A1"/>
    <w:rsid w:val="00063E36"/>
    <w:rsid w:val="00066B88"/>
    <w:rsid w:val="0007192F"/>
    <w:rsid w:val="00072929"/>
    <w:rsid w:val="0007332D"/>
    <w:rsid w:val="00073934"/>
    <w:rsid w:val="00075541"/>
    <w:rsid w:val="00076989"/>
    <w:rsid w:val="00077D96"/>
    <w:rsid w:val="000A130B"/>
    <w:rsid w:val="000A343C"/>
    <w:rsid w:val="000A6FC1"/>
    <w:rsid w:val="000A7674"/>
    <w:rsid w:val="000B1882"/>
    <w:rsid w:val="000B5180"/>
    <w:rsid w:val="000B6DFC"/>
    <w:rsid w:val="000B7E0E"/>
    <w:rsid w:val="000C0D0E"/>
    <w:rsid w:val="000C1A14"/>
    <w:rsid w:val="000D2D2C"/>
    <w:rsid w:val="000D3CE1"/>
    <w:rsid w:val="000D5847"/>
    <w:rsid w:val="000E168A"/>
    <w:rsid w:val="000E3691"/>
    <w:rsid w:val="000E376E"/>
    <w:rsid w:val="000E4155"/>
    <w:rsid w:val="000E592D"/>
    <w:rsid w:val="000F7C2E"/>
    <w:rsid w:val="001030FA"/>
    <w:rsid w:val="00104A17"/>
    <w:rsid w:val="00107FE3"/>
    <w:rsid w:val="0011081B"/>
    <w:rsid w:val="001117CC"/>
    <w:rsid w:val="00116889"/>
    <w:rsid w:val="0011789C"/>
    <w:rsid w:val="001214FD"/>
    <w:rsid w:val="0012424A"/>
    <w:rsid w:val="0012734A"/>
    <w:rsid w:val="00132982"/>
    <w:rsid w:val="00140B51"/>
    <w:rsid w:val="00150C16"/>
    <w:rsid w:val="001547E1"/>
    <w:rsid w:val="001617BC"/>
    <w:rsid w:val="00163140"/>
    <w:rsid w:val="001637FD"/>
    <w:rsid w:val="00166BE6"/>
    <w:rsid w:val="00170615"/>
    <w:rsid w:val="00176E89"/>
    <w:rsid w:val="00184281"/>
    <w:rsid w:val="0019245C"/>
    <w:rsid w:val="00192F5D"/>
    <w:rsid w:val="001A00FE"/>
    <w:rsid w:val="001A0A32"/>
    <w:rsid w:val="001A2E2D"/>
    <w:rsid w:val="001A558F"/>
    <w:rsid w:val="001B375D"/>
    <w:rsid w:val="001B4DF0"/>
    <w:rsid w:val="001B7FCC"/>
    <w:rsid w:val="001C6D93"/>
    <w:rsid w:val="001D3D58"/>
    <w:rsid w:val="001D40C9"/>
    <w:rsid w:val="001D5DDB"/>
    <w:rsid w:val="001D6837"/>
    <w:rsid w:val="001D68C8"/>
    <w:rsid w:val="001D6F04"/>
    <w:rsid w:val="001E2DD0"/>
    <w:rsid w:val="001E3BB8"/>
    <w:rsid w:val="001E740C"/>
    <w:rsid w:val="001E78F4"/>
    <w:rsid w:val="001F6DCD"/>
    <w:rsid w:val="00204F2E"/>
    <w:rsid w:val="00207C91"/>
    <w:rsid w:val="00207F72"/>
    <w:rsid w:val="002142F6"/>
    <w:rsid w:val="00222E2D"/>
    <w:rsid w:val="00223465"/>
    <w:rsid w:val="0022385D"/>
    <w:rsid w:val="00223FF7"/>
    <w:rsid w:val="00225C73"/>
    <w:rsid w:val="00227F12"/>
    <w:rsid w:val="002328BE"/>
    <w:rsid w:val="00234B79"/>
    <w:rsid w:val="00236C61"/>
    <w:rsid w:val="002429E1"/>
    <w:rsid w:val="0024548F"/>
    <w:rsid w:val="002466F8"/>
    <w:rsid w:val="00247DF6"/>
    <w:rsid w:val="002514A2"/>
    <w:rsid w:val="00252042"/>
    <w:rsid w:val="00252EC7"/>
    <w:rsid w:val="00253A9C"/>
    <w:rsid w:val="002562E0"/>
    <w:rsid w:val="00257971"/>
    <w:rsid w:val="00262E2C"/>
    <w:rsid w:val="00263918"/>
    <w:rsid w:val="00266E8E"/>
    <w:rsid w:val="00272953"/>
    <w:rsid w:val="00276B6C"/>
    <w:rsid w:val="00277668"/>
    <w:rsid w:val="00282DCD"/>
    <w:rsid w:val="002874BE"/>
    <w:rsid w:val="00292A86"/>
    <w:rsid w:val="002A6DB5"/>
    <w:rsid w:val="002B2FDD"/>
    <w:rsid w:val="002B3784"/>
    <w:rsid w:val="002C3829"/>
    <w:rsid w:val="002C42FC"/>
    <w:rsid w:val="002D4E7C"/>
    <w:rsid w:val="002D6AD3"/>
    <w:rsid w:val="002D6D8F"/>
    <w:rsid w:val="002E02AA"/>
    <w:rsid w:val="002E11E1"/>
    <w:rsid w:val="002E225A"/>
    <w:rsid w:val="002E2710"/>
    <w:rsid w:val="002E3F1B"/>
    <w:rsid w:val="002E4A2B"/>
    <w:rsid w:val="002E53B1"/>
    <w:rsid w:val="002F29AF"/>
    <w:rsid w:val="002F612C"/>
    <w:rsid w:val="003006E3"/>
    <w:rsid w:val="00300B90"/>
    <w:rsid w:val="003016FB"/>
    <w:rsid w:val="00301D0F"/>
    <w:rsid w:val="003057FD"/>
    <w:rsid w:val="00306649"/>
    <w:rsid w:val="00310B50"/>
    <w:rsid w:val="00311B8F"/>
    <w:rsid w:val="00312BAD"/>
    <w:rsid w:val="00314E92"/>
    <w:rsid w:val="00320D01"/>
    <w:rsid w:val="003218C1"/>
    <w:rsid w:val="00323DEE"/>
    <w:rsid w:val="00325607"/>
    <w:rsid w:val="003278D9"/>
    <w:rsid w:val="00327B9B"/>
    <w:rsid w:val="00330042"/>
    <w:rsid w:val="0033553A"/>
    <w:rsid w:val="00335915"/>
    <w:rsid w:val="003411BA"/>
    <w:rsid w:val="003435A6"/>
    <w:rsid w:val="00343EAE"/>
    <w:rsid w:val="00344B41"/>
    <w:rsid w:val="00345322"/>
    <w:rsid w:val="00347395"/>
    <w:rsid w:val="003530DA"/>
    <w:rsid w:val="00353C83"/>
    <w:rsid w:val="00360223"/>
    <w:rsid w:val="003660FC"/>
    <w:rsid w:val="003741FB"/>
    <w:rsid w:val="0037506E"/>
    <w:rsid w:val="00377C0C"/>
    <w:rsid w:val="003852D7"/>
    <w:rsid w:val="003918C7"/>
    <w:rsid w:val="003919D0"/>
    <w:rsid w:val="00394EE5"/>
    <w:rsid w:val="003A3712"/>
    <w:rsid w:val="003A54AB"/>
    <w:rsid w:val="003B0E9A"/>
    <w:rsid w:val="003B4ADC"/>
    <w:rsid w:val="003C01AA"/>
    <w:rsid w:val="003D563D"/>
    <w:rsid w:val="003D5990"/>
    <w:rsid w:val="003D7259"/>
    <w:rsid w:val="003F4C2D"/>
    <w:rsid w:val="004018D6"/>
    <w:rsid w:val="00401B2E"/>
    <w:rsid w:val="004020A1"/>
    <w:rsid w:val="00404ECB"/>
    <w:rsid w:val="004116B0"/>
    <w:rsid w:val="00415D7E"/>
    <w:rsid w:val="00416106"/>
    <w:rsid w:val="00417DB4"/>
    <w:rsid w:val="00425618"/>
    <w:rsid w:val="00431016"/>
    <w:rsid w:val="004335F2"/>
    <w:rsid w:val="00433918"/>
    <w:rsid w:val="004372BD"/>
    <w:rsid w:val="004411F0"/>
    <w:rsid w:val="00444DAC"/>
    <w:rsid w:val="00445724"/>
    <w:rsid w:val="00450A0A"/>
    <w:rsid w:val="00453EC8"/>
    <w:rsid w:val="00455F39"/>
    <w:rsid w:val="00466125"/>
    <w:rsid w:val="00467FEE"/>
    <w:rsid w:val="00472761"/>
    <w:rsid w:val="004732CB"/>
    <w:rsid w:val="00476B35"/>
    <w:rsid w:val="004774E4"/>
    <w:rsid w:val="004819A8"/>
    <w:rsid w:val="00483499"/>
    <w:rsid w:val="00484D64"/>
    <w:rsid w:val="0048539C"/>
    <w:rsid w:val="0048577D"/>
    <w:rsid w:val="004857F7"/>
    <w:rsid w:val="00490350"/>
    <w:rsid w:val="004915D8"/>
    <w:rsid w:val="0049259C"/>
    <w:rsid w:val="00495CC0"/>
    <w:rsid w:val="0049786F"/>
    <w:rsid w:val="004A01F1"/>
    <w:rsid w:val="004A4A36"/>
    <w:rsid w:val="004A4B0C"/>
    <w:rsid w:val="004A7AF8"/>
    <w:rsid w:val="004B1B5C"/>
    <w:rsid w:val="004B3F40"/>
    <w:rsid w:val="004B5749"/>
    <w:rsid w:val="004C1087"/>
    <w:rsid w:val="004C17B0"/>
    <w:rsid w:val="004C1C53"/>
    <w:rsid w:val="004C3AA3"/>
    <w:rsid w:val="004C4997"/>
    <w:rsid w:val="004C6DFE"/>
    <w:rsid w:val="004D7437"/>
    <w:rsid w:val="004D771F"/>
    <w:rsid w:val="004E11DC"/>
    <w:rsid w:val="004E17AB"/>
    <w:rsid w:val="004E2564"/>
    <w:rsid w:val="004E293A"/>
    <w:rsid w:val="004E3067"/>
    <w:rsid w:val="004E3179"/>
    <w:rsid w:val="004E3B04"/>
    <w:rsid w:val="004E4B31"/>
    <w:rsid w:val="004E6837"/>
    <w:rsid w:val="004E6BEB"/>
    <w:rsid w:val="004F3860"/>
    <w:rsid w:val="004F4204"/>
    <w:rsid w:val="005044C5"/>
    <w:rsid w:val="0050615B"/>
    <w:rsid w:val="00506209"/>
    <w:rsid w:val="00512426"/>
    <w:rsid w:val="0051636A"/>
    <w:rsid w:val="00516A3A"/>
    <w:rsid w:val="00516CF5"/>
    <w:rsid w:val="00522F16"/>
    <w:rsid w:val="00533F1B"/>
    <w:rsid w:val="00541121"/>
    <w:rsid w:val="00542BCC"/>
    <w:rsid w:val="005442A8"/>
    <w:rsid w:val="005505DA"/>
    <w:rsid w:val="00551976"/>
    <w:rsid w:val="00556D17"/>
    <w:rsid w:val="00557AF1"/>
    <w:rsid w:val="0056009A"/>
    <w:rsid w:val="005609FE"/>
    <w:rsid w:val="005770AC"/>
    <w:rsid w:val="00592A5C"/>
    <w:rsid w:val="00595C3D"/>
    <w:rsid w:val="005963DA"/>
    <w:rsid w:val="00596C0E"/>
    <w:rsid w:val="005B0E07"/>
    <w:rsid w:val="005B3293"/>
    <w:rsid w:val="005B33A4"/>
    <w:rsid w:val="005B44B2"/>
    <w:rsid w:val="005C07C9"/>
    <w:rsid w:val="005C0BBA"/>
    <w:rsid w:val="005C594F"/>
    <w:rsid w:val="005C6839"/>
    <w:rsid w:val="005D0941"/>
    <w:rsid w:val="005E1199"/>
    <w:rsid w:val="005E4313"/>
    <w:rsid w:val="005F107D"/>
    <w:rsid w:val="00603EC2"/>
    <w:rsid w:val="006053B4"/>
    <w:rsid w:val="00610605"/>
    <w:rsid w:val="006107E8"/>
    <w:rsid w:val="00611DE5"/>
    <w:rsid w:val="00614691"/>
    <w:rsid w:val="00615DD7"/>
    <w:rsid w:val="006169E7"/>
    <w:rsid w:val="00633599"/>
    <w:rsid w:val="00637094"/>
    <w:rsid w:val="0063792D"/>
    <w:rsid w:val="00637E43"/>
    <w:rsid w:val="0064451E"/>
    <w:rsid w:val="006503EB"/>
    <w:rsid w:val="006503ED"/>
    <w:rsid w:val="00653D8F"/>
    <w:rsid w:val="00655759"/>
    <w:rsid w:val="00656A82"/>
    <w:rsid w:val="006607C3"/>
    <w:rsid w:val="00667703"/>
    <w:rsid w:val="006704CB"/>
    <w:rsid w:val="00670B84"/>
    <w:rsid w:val="0068030C"/>
    <w:rsid w:val="0068119F"/>
    <w:rsid w:val="00683381"/>
    <w:rsid w:val="00685B05"/>
    <w:rsid w:val="00687CAC"/>
    <w:rsid w:val="00692BB3"/>
    <w:rsid w:val="00697E9F"/>
    <w:rsid w:val="006A0980"/>
    <w:rsid w:val="006B1843"/>
    <w:rsid w:val="006B1BE2"/>
    <w:rsid w:val="006B3973"/>
    <w:rsid w:val="006C6044"/>
    <w:rsid w:val="006D67D7"/>
    <w:rsid w:val="006F01D7"/>
    <w:rsid w:val="00700815"/>
    <w:rsid w:val="00704838"/>
    <w:rsid w:val="0070625B"/>
    <w:rsid w:val="007067CD"/>
    <w:rsid w:val="007071A2"/>
    <w:rsid w:val="00707D82"/>
    <w:rsid w:val="00716078"/>
    <w:rsid w:val="007171CF"/>
    <w:rsid w:val="00717B78"/>
    <w:rsid w:val="0072075A"/>
    <w:rsid w:val="00720DB7"/>
    <w:rsid w:val="00722C0A"/>
    <w:rsid w:val="007243C4"/>
    <w:rsid w:val="007301C5"/>
    <w:rsid w:val="00731D04"/>
    <w:rsid w:val="007355DD"/>
    <w:rsid w:val="00735B28"/>
    <w:rsid w:val="00742B8E"/>
    <w:rsid w:val="00743C8A"/>
    <w:rsid w:val="00744ADB"/>
    <w:rsid w:val="0075268B"/>
    <w:rsid w:val="00754A83"/>
    <w:rsid w:val="00755272"/>
    <w:rsid w:val="007565AB"/>
    <w:rsid w:val="007565DC"/>
    <w:rsid w:val="00756EDD"/>
    <w:rsid w:val="00762903"/>
    <w:rsid w:val="00763383"/>
    <w:rsid w:val="00763EB9"/>
    <w:rsid w:val="007709FF"/>
    <w:rsid w:val="00772F61"/>
    <w:rsid w:val="00781E11"/>
    <w:rsid w:val="007823C1"/>
    <w:rsid w:val="00794BDF"/>
    <w:rsid w:val="007957B0"/>
    <w:rsid w:val="00795859"/>
    <w:rsid w:val="00796B49"/>
    <w:rsid w:val="007A1461"/>
    <w:rsid w:val="007A3709"/>
    <w:rsid w:val="007A516F"/>
    <w:rsid w:val="007A6B96"/>
    <w:rsid w:val="007B56B2"/>
    <w:rsid w:val="007B6D4C"/>
    <w:rsid w:val="007C1168"/>
    <w:rsid w:val="007C1ECC"/>
    <w:rsid w:val="007C343C"/>
    <w:rsid w:val="007D1E54"/>
    <w:rsid w:val="007D61A5"/>
    <w:rsid w:val="007E1F26"/>
    <w:rsid w:val="007E2CB5"/>
    <w:rsid w:val="007E39DC"/>
    <w:rsid w:val="007F02C2"/>
    <w:rsid w:val="007F3B3C"/>
    <w:rsid w:val="007F4816"/>
    <w:rsid w:val="007F5C5E"/>
    <w:rsid w:val="007F7030"/>
    <w:rsid w:val="008019C1"/>
    <w:rsid w:val="008038E5"/>
    <w:rsid w:val="00806ADA"/>
    <w:rsid w:val="0082089C"/>
    <w:rsid w:val="00820F5A"/>
    <w:rsid w:val="00822AEB"/>
    <w:rsid w:val="00834D80"/>
    <w:rsid w:val="00837C9D"/>
    <w:rsid w:val="00845190"/>
    <w:rsid w:val="00853341"/>
    <w:rsid w:val="00853B48"/>
    <w:rsid w:val="00855D92"/>
    <w:rsid w:val="00860ECA"/>
    <w:rsid w:val="0086345E"/>
    <w:rsid w:val="0086374D"/>
    <w:rsid w:val="00863CC9"/>
    <w:rsid w:val="0086505A"/>
    <w:rsid w:val="0087298D"/>
    <w:rsid w:val="00873528"/>
    <w:rsid w:val="008742C2"/>
    <w:rsid w:val="00882941"/>
    <w:rsid w:val="00891BA1"/>
    <w:rsid w:val="0089327F"/>
    <w:rsid w:val="008A1154"/>
    <w:rsid w:val="008A1DA8"/>
    <w:rsid w:val="008A4B28"/>
    <w:rsid w:val="008A4E49"/>
    <w:rsid w:val="008A6A1E"/>
    <w:rsid w:val="008B200D"/>
    <w:rsid w:val="008B3FFC"/>
    <w:rsid w:val="008B5DD0"/>
    <w:rsid w:val="008B70E8"/>
    <w:rsid w:val="008C0F21"/>
    <w:rsid w:val="008C3458"/>
    <w:rsid w:val="008D0BC2"/>
    <w:rsid w:val="008D1FC2"/>
    <w:rsid w:val="008E0D76"/>
    <w:rsid w:val="008E4840"/>
    <w:rsid w:val="008E5729"/>
    <w:rsid w:val="008E70FC"/>
    <w:rsid w:val="008F0497"/>
    <w:rsid w:val="008F04B6"/>
    <w:rsid w:val="008F11F2"/>
    <w:rsid w:val="008F1BC2"/>
    <w:rsid w:val="008F421B"/>
    <w:rsid w:val="00902F0D"/>
    <w:rsid w:val="00912017"/>
    <w:rsid w:val="00914225"/>
    <w:rsid w:val="00914BFC"/>
    <w:rsid w:val="009204DF"/>
    <w:rsid w:val="009220B7"/>
    <w:rsid w:val="00923E38"/>
    <w:rsid w:val="009244EB"/>
    <w:rsid w:val="00924951"/>
    <w:rsid w:val="009341B6"/>
    <w:rsid w:val="0094462B"/>
    <w:rsid w:val="00952F5C"/>
    <w:rsid w:val="00973543"/>
    <w:rsid w:val="00973AAB"/>
    <w:rsid w:val="00975517"/>
    <w:rsid w:val="00975950"/>
    <w:rsid w:val="00981A58"/>
    <w:rsid w:val="00986C63"/>
    <w:rsid w:val="0099282D"/>
    <w:rsid w:val="009A2423"/>
    <w:rsid w:val="009B6E5E"/>
    <w:rsid w:val="009C398A"/>
    <w:rsid w:val="009C4698"/>
    <w:rsid w:val="009C6900"/>
    <w:rsid w:val="009D13F0"/>
    <w:rsid w:val="009D4697"/>
    <w:rsid w:val="009D5B29"/>
    <w:rsid w:val="009D7AE7"/>
    <w:rsid w:val="009E3CB4"/>
    <w:rsid w:val="009E409D"/>
    <w:rsid w:val="009E76C4"/>
    <w:rsid w:val="009F2983"/>
    <w:rsid w:val="009F4C9D"/>
    <w:rsid w:val="009F6F77"/>
    <w:rsid w:val="00A03C64"/>
    <w:rsid w:val="00A04023"/>
    <w:rsid w:val="00A10E6C"/>
    <w:rsid w:val="00A12D91"/>
    <w:rsid w:val="00A31BE3"/>
    <w:rsid w:val="00A40796"/>
    <w:rsid w:val="00A4131F"/>
    <w:rsid w:val="00A41D38"/>
    <w:rsid w:val="00A41FC0"/>
    <w:rsid w:val="00A429E4"/>
    <w:rsid w:val="00A4578D"/>
    <w:rsid w:val="00A4693D"/>
    <w:rsid w:val="00A4710C"/>
    <w:rsid w:val="00A55703"/>
    <w:rsid w:val="00A6030E"/>
    <w:rsid w:val="00A60D32"/>
    <w:rsid w:val="00A64976"/>
    <w:rsid w:val="00A66A8F"/>
    <w:rsid w:val="00A6783D"/>
    <w:rsid w:val="00A70884"/>
    <w:rsid w:val="00A70FA1"/>
    <w:rsid w:val="00A71F0A"/>
    <w:rsid w:val="00A73EFA"/>
    <w:rsid w:val="00A7516D"/>
    <w:rsid w:val="00A842DD"/>
    <w:rsid w:val="00A8656F"/>
    <w:rsid w:val="00A86707"/>
    <w:rsid w:val="00A9134E"/>
    <w:rsid w:val="00A92540"/>
    <w:rsid w:val="00A97833"/>
    <w:rsid w:val="00A9795E"/>
    <w:rsid w:val="00AA0075"/>
    <w:rsid w:val="00AA0D32"/>
    <w:rsid w:val="00AA2B14"/>
    <w:rsid w:val="00AA2E64"/>
    <w:rsid w:val="00AA4104"/>
    <w:rsid w:val="00AA4123"/>
    <w:rsid w:val="00AA526B"/>
    <w:rsid w:val="00AA7CD2"/>
    <w:rsid w:val="00AB207F"/>
    <w:rsid w:val="00AB3570"/>
    <w:rsid w:val="00AC02C0"/>
    <w:rsid w:val="00AC27FE"/>
    <w:rsid w:val="00AC2AAC"/>
    <w:rsid w:val="00AC2F9F"/>
    <w:rsid w:val="00AD242C"/>
    <w:rsid w:val="00AD3112"/>
    <w:rsid w:val="00AD44DC"/>
    <w:rsid w:val="00AD6EF7"/>
    <w:rsid w:val="00AE142A"/>
    <w:rsid w:val="00AE4328"/>
    <w:rsid w:val="00AE51FC"/>
    <w:rsid w:val="00AE6007"/>
    <w:rsid w:val="00AE6CC8"/>
    <w:rsid w:val="00AF1DE1"/>
    <w:rsid w:val="00B00450"/>
    <w:rsid w:val="00B00F7C"/>
    <w:rsid w:val="00B022EF"/>
    <w:rsid w:val="00B0446F"/>
    <w:rsid w:val="00B045FE"/>
    <w:rsid w:val="00B06470"/>
    <w:rsid w:val="00B06FE6"/>
    <w:rsid w:val="00B104CC"/>
    <w:rsid w:val="00B105E3"/>
    <w:rsid w:val="00B130D9"/>
    <w:rsid w:val="00B167DF"/>
    <w:rsid w:val="00B327FB"/>
    <w:rsid w:val="00B418EB"/>
    <w:rsid w:val="00B50948"/>
    <w:rsid w:val="00B50C8F"/>
    <w:rsid w:val="00B54C7D"/>
    <w:rsid w:val="00B643A5"/>
    <w:rsid w:val="00B70CC6"/>
    <w:rsid w:val="00B73B67"/>
    <w:rsid w:val="00B74E8F"/>
    <w:rsid w:val="00B75770"/>
    <w:rsid w:val="00B84558"/>
    <w:rsid w:val="00B852E7"/>
    <w:rsid w:val="00B85AFE"/>
    <w:rsid w:val="00B901A0"/>
    <w:rsid w:val="00B930F6"/>
    <w:rsid w:val="00B9665D"/>
    <w:rsid w:val="00BA1457"/>
    <w:rsid w:val="00BA4550"/>
    <w:rsid w:val="00BB03DE"/>
    <w:rsid w:val="00BB5CFF"/>
    <w:rsid w:val="00BC01D7"/>
    <w:rsid w:val="00BC09A5"/>
    <w:rsid w:val="00BD031B"/>
    <w:rsid w:val="00BD77DA"/>
    <w:rsid w:val="00BD7A3E"/>
    <w:rsid w:val="00BD7E89"/>
    <w:rsid w:val="00BE5609"/>
    <w:rsid w:val="00BF422B"/>
    <w:rsid w:val="00BF48E9"/>
    <w:rsid w:val="00BF585D"/>
    <w:rsid w:val="00BF6D33"/>
    <w:rsid w:val="00BF74D1"/>
    <w:rsid w:val="00C021E4"/>
    <w:rsid w:val="00C04C3B"/>
    <w:rsid w:val="00C10597"/>
    <w:rsid w:val="00C2411F"/>
    <w:rsid w:val="00C25C9C"/>
    <w:rsid w:val="00C32FF0"/>
    <w:rsid w:val="00C366C5"/>
    <w:rsid w:val="00C378A6"/>
    <w:rsid w:val="00C4129B"/>
    <w:rsid w:val="00C43D1F"/>
    <w:rsid w:val="00C44090"/>
    <w:rsid w:val="00C52EAE"/>
    <w:rsid w:val="00C547BB"/>
    <w:rsid w:val="00C55BB9"/>
    <w:rsid w:val="00C568AD"/>
    <w:rsid w:val="00C63C5B"/>
    <w:rsid w:val="00C6673B"/>
    <w:rsid w:val="00C679D0"/>
    <w:rsid w:val="00C719D2"/>
    <w:rsid w:val="00C71B27"/>
    <w:rsid w:val="00C72E52"/>
    <w:rsid w:val="00C813CE"/>
    <w:rsid w:val="00C82257"/>
    <w:rsid w:val="00C90347"/>
    <w:rsid w:val="00C92B1C"/>
    <w:rsid w:val="00C94159"/>
    <w:rsid w:val="00CA5738"/>
    <w:rsid w:val="00CA5E28"/>
    <w:rsid w:val="00CB5441"/>
    <w:rsid w:val="00CB5ECB"/>
    <w:rsid w:val="00CD32B6"/>
    <w:rsid w:val="00CD4013"/>
    <w:rsid w:val="00CD55C2"/>
    <w:rsid w:val="00CD7113"/>
    <w:rsid w:val="00CD72D7"/>
    <w:rsid w:val="00CD7E95"/>
    <w:rsid w:val="00CE334F"/>
    <w:rsid w:val="00CE4E24"/>
    <w:rsid w:val="00CE4EED"/>
    <w:rsid w:val="00CF61B6"/>
    <w:rsid w:val="00D020A2"/>
    <w:rsid w:val="00D06821"/>
    <w:rsid w:val="00D12A3E"/>
    <w:rsid w:val="00D14AF1"/>
    <w:rsid w:val="00D1540E"/>
    <w:rsid w:val="00D179A6"/>
    <w:rsid w:val="00D200B6"/>
    <w:rsid w:val="00D26F25"/>
    <w:rsid w:val="00D304D0"/>
    <w:rsid w:val="00D307B6"/>
    <w:rsid w:val="00D31060"/>
    <w:rsid w:val="00D3322C"/>
    <w:rsid w:val="00D35C35"/>
    <w:rsid w:val="00D37C06"/>
    <w:rsid w:val="00D45CFC"/>
    <w:rsid w:val="00D4639F"/>
    <w:rsid w:val="00D475FD"/>
    <w:rsid w:val="00D5337B"/>
    <w:rsid w:val="00D53DC2"/>
    <w:rsid w:val="00D547BA"/>
    <w:rsid w:val="00D60444"/>
    <w:rsid w:val="00D65B03"/>
    <w:rsid w:val="00D66352"/>
    <w:rsid w:val="00D676BC"/>
    <w:rsid w:val="00D70131"/>
    <w:rsid w:val="00D75520"/>
    <w:rsid w:val="00D80BD0"/>
    <w:rsid w:val="00D84B71"/>
    <w:rsid w:val="00D8760F"/>
    <w:rsid w:val="00DA100A"/>
    <w:rsid w:val="00DA2251"/>
    <w:rsid w:val="00DA435B"/>
    <w:rsid w:val="00DA55DD"/>
    <w:rsid w:val="00DA5935"/>
    <w:rsid w:val="00DB2F01"/>
    <w:rsid w:val="00DC4E58"/>
    <w:rsid w:val="00DC7AED"/>
    <w:rsid w:val="00DD1342"/>
    <w:rsid w:val="00DD2C24"/>
    <w:rsid w:val="00DE2A95"/>
    <w:rsid w:val="00DE30A0"/>
    <w:rsid w:val="00DE47F0"/>
    <w:rsid w:val="00DE7344"/>
    <w:rsid w:val="00E00B78"/>
    <w:rsid w:val="00E019FC"/>
    <w:rsid w:val="00E027D8"/>
    <w:rsid w:val="00E02B03"/>
    <w:rsid w:val="00E10257"/>
    <w:rsid w:val="00E120DE"/>
    <w:rsid w:val="00E156C7"/>
    <w:rsid w:val="00E16673"/>
    <w:rsid w:val="00E17C4A"/>
    <w:rsid w:val="00E2265B"/>
    <w:rsid w:val="00E23778"/>
    <w:rsid w:val="00E239B5"/>
    <w:rsid w:val="00E2669D"/>
    <w:rsid w:val="00E30DBB"/>
    <w:rsid w:val="00E314C1"/>
    <w:rsid w:val="00E43045"/>
    <w:rsid w:val="00E44071"/>
    <w:rsid w:val="00E4488F"/>
    <w:rsid w:val="00E47A81"/>
    <w:rsid w:val="00E56E37"/>
    <w:rsid w:val="00E620F8"/>
    <w:rsid w:val="00E648EB"/>
    <w:rsid w:val="00E653FD"/>
    <w:rsid w:val="00E672C2"/>
    <w:rsid w:val="00E73B25"/>
    <w:rsid w:val="00E74E00"/>
    <w:rsid w:val="00E75019"/>
    <w:rsid w:val="00E7645D"/>
    <w:rsid w:val="00E77925"/>
    <w:rsid w:val="00E81D76"/>
    <w:rsid w:val="00E82AD3"/>
    <w:rsid w:val="00E83597"/>
    <w:rsid w:val="00E83746"/>
    <w:rsid w:val="00E92AD1"/>
    <w:rsid w:val="00E94AD6"/>
    <w:rsid w:val="00E96A18"/>
    <w:rsid w:val="00E96E1E"/>
    <w:rsid w:val="00E97EF5"/>
    <w:rsid w:val="00EA0370"/>
    <w:rsid w:val="00EA2751"/>
    <w:rsid w:val="00EA4811"/>
    <w:rsid w:val="00EA5EC5"/>
    <w:rsid w:val="00EA660F"/>
    <w:rsid w:val="00EA6BA1"/>
    <w:rsid w:val="00EB4118"/>
    <w:rsid w:val="00EB5540"/>
    <w:rsid w:val="00ED7B6D"/>
    <w:rsid w:val="00EF00BE"/>
    <w:rsid w:val="00EF09B1"/>
    <w:rsid w:val="00EF0C00"/>
    <w:rsid w:val="00EF14EF"/>
    <w:rsid w:val="00EF6D9F"/>
    <w:rsid w:val="00EF79CC"/>
    <w:rsid w:val="00F01255"/>
    <w:rsid w:val="00F022E6"/>
    <w:rsid w:val="00F079EE"/>
    <w:rsid w:val="00F13AD1"/>
    <w:rsid w:val="00F21ED9"/>
    <w:rsid w:val="00F34442"/>
    <w:rsid w:val="00F35C14"/>
    <w:rsid w:val="00F36A81"/>
    <w:rsid w:val="00F436ED"/>
    <w:rsid w:val="00F44D07"/>
    <w:rsid w:val="00F54ADD"/>
    <w:rsid w:val="00F564E4"/>
    <w:rsid w:val="00F56CBB"/>
    <w:rsid w:val="00F65178"/>
    <w:rsid w:val="00F713B7"/>
    <w:rsid w:val="00F736ED"/>
    <w:rsid w:val="00F74636"/>
    <w:rsid w:val="00F76CA1"/>
    <w:rsid w:val="00F9018A"/>
    <w:rsid w:val="00F903EE"/>
    <w:rsid w:val="00F927CC"/>
    <w:rsid w:val="00F93125"/>
    <w:rsid w:val="00FA3C5D"/>
    <w:rsid w:val="00FA47A6"/>
    <w:rsid w:val="00FA77E2"/>
    <w:rsid w:val="00FB27F9"/>
    <w:rsid w:val="00FB2FA5"/>
    <w:rsid w:val="00FB53EE"/>
    <w:rsid w:val="00FC12E7"/>
    <w:rsid w:val="00FC2B1F"/>
    <w:rsid w:val="00FC4AF0"/>
    <w:rsid w:val="00FC6087"/>
    <w:rsid w:val="00FC6A06"/>
    <w:rsid w:val="00FC7316"/>
    <w:rsid w:val="00FD04AC"/>
    <w:rsid w:val="00FD088D"/>
    <w:rsid w:val="00FD23F2"/>
    <w:rsid w:val="00FD6C3C"/>
    <w:rsid w:val="00FD7DA1"/>
    <w:rsid w:val="00FE07A4"/>
    <w:rsid w:val="00FE26F6"/>
    <w:rsid w:val="00FE29FB"/>
    <w:rsid w:val="00FE51BD"/>
    <w:rsid w:val="00FF3008"/>
    <w:rsid w:val="00FF46B4"/>
    <w:rsid w:val="00FF4AA3"/>
    <w:rsid w:val="00FF500B"/>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A8F4E3"/>
  <w15:docId w15:val="{C7528A2B-98A2-4E62-A18B-D0CE20653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259"/>
    <w:rPr>
      <w:sz w:val="24"/>
      <w:szCs w:val="24"/>
    </w:rPr>
  </w:style>
  <w:style w:type="paragraph" w:styleId="Heading1">
    <w:name w:val="heading 1"/>
    <w:basedOn w:val="Normal"/>
    <w:next w:val="Normal"/>
    <w:link w:val="Heading1Char"/>
    <w:qFormat/>
    <w:rsid w:val="009F4C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character" w:customStyle="1" w:styleId="Heading3Char">
    <w:name w:val="Heading 3 Char"/>
    <w:basedOn w:val="DefaultParagraphFont"/>
    <w:link w:val="Heading3"/>
    <w:rsid w:val="003B4ADC"/>
    <w:rPr>
      <w:rFonts w:ascii="Arial" w:hAnsi="Arial" w:cs="Arial"/>
      <w:sz w:val="24"/>
      <w:szCs w:val="24"/>
      <w:u w:val="single"/>
    </w:rPr>
  </w:style>
  <w:style w:type="paragraph" w:styleId="ListParagraph">
    <w:name w:val="List Paragraph"/>
    <w:basedOn w:val="Normal"/>
    <w:uiPriority w:val="34"/>
    <w:qFormat/>
    <w:rsid w:val="00ED7B6D"/>
    <w:pPr>
      <w:ind w:left="720"/>
      <w:contextualSpacing/>
    </w:pPr>
  </w:style>
  <w:style w:type="paragraph" w:styleId="Header">
    <w:name w:val="header"/>
    <w:basedOn w:val="Normal"/>
    <w:link w:val="HeaderChar"/>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table" w:styleId="TableGrid">
    <w:name w:val="Table Grid"/>
    <w:basedOn w:val="TableNormal"/>
    <w:rsid w:val="00F36A8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B930F6"/>
    <w:pPr>
      <w:autoSpaceDE w:val="0"/>
      <w:autoSpaceDN w:val="0"/>
      <w:adjustRightInd w:val="0"/>
    </w:pPr>
    <w:rPr>
      <w:color w:val="000000"/>
      <w:sz w:val="24"/>
      <w:szCs w:val="24"/>
    </w:rPr>
  </w:style>
  <w:style w:type="character" w:customStyle="1" w:styleId="st1">
    <w:name w:val="st1"/>
    <w:basedOn w:val="DefaultParagraphFont"/>
    <w:rsid w:val="00C52EAE"/>
  </w:style>
  <w:style w:type="character" w:customStyle="1" w:styleId="Heading1Char">
    <w:name w:val="Heading 1 Char"/>
    <w:basedOn w:val="DefaultParagraphFont"/>
    <w:link w:val="Heading1"/>
    <w:rsid w:val="009F4C9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F4C9D"/>
    <w:pPr>
      <w:spacing w:line="276" w:lineRule="auto"/>
      <w:outlineLvl w:val="9"/>
    </w:pPr>
    <w:rPr>
      <w:lang w:eastAsia="ja-JP"/>
    </w:rPr>
  </w:style>
  <w:style w:type="paragraph" w:styleId="TOC1">
    <w:name w:val="toc 1"/>
    <w:basedOn w:val="Normal"/>
    <w:next w:val="Normal"/>
    <w:autoRedefine/>
    <w:uiPriority w:val="39"/>
    <w:rsid w:val="009F4C9D"/>
    <w:pPr>
      <w:spacing w:after="100"/>
    </w:pPr>
  </w:style>
  <w:style w:type="character" w:styleId="Hyperlink">
    <w:name w:val="Hyperlink"/>
    <w:basedOn w:val="DefaultParagraphFont"/>
    <w:uiPriority w:val="99"/>
    <w:unhideWhenUsed/>
    <w:rsid w:val="009F4C9D"/>
    <w:rPr>
      <w:color w:val="0000FF" w:themeColor="hyperlink"/>
      <w:u w:val="single"/>
    </w:rPr>
  </w:style>
  <w:style w:type="character" w:customStyle="1" w:styleId="tgc">
    <w:name w:val="_tgc"/>
    <w:basedOn w:val="DefaultParagraphFont"/>
    <w:rsid w:val="00795859"/>
  </w:style>
  <w:style w:type="paragraph" w:styleId="Revision">
    <w:name w:val="Revision"/>
    <w:hidden/>
    <w:uiPriority w:val="99"/>
    <w:semiHidden/>
    <w:rsid w:val="008A4E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6FB936-8B77-4B54-B2D1-C34ACFB1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Sibongile Nkane</cp:lastModifiedBy>
  <cp:revision>2</cp:revision>
  <cp:lastPrinted>2017-06-05T05:58:00Z</cp:lastPrinted>
  <dcterms:created xsi:type="dcterms:W3CDTF">2022-05-23T14:08:00Z</dcterms:created>
  <dcterms:modified xsi:type="dcterms:W3CDTF">2022-05-23T14:08:00Z</dcterms:modified>
</cp:coreProperties>
</file>