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90318A">
          <w:pPr>
            <w:pStyle w:val="NoSpacing"/>
            <w:rPr>
              <w:rFonts w:asciiTheme="majorHAnsi" w:eastAsiaTheme="majorEastAsia" w:hAnsiTheme="majorHAnsi" w:cstheme="majorBidi"/>
              <w:sz w:val="72"/>
              <w:szCs w:val="72"/>
            </w:rPr>
          </w:pPr>
        </w:p>
        <w:p w:rsidR="0090318A" w:rsidRPr="002D258E" w:rsidRDefault="00D7296E" w:rsidP="00D7296E">
          <w:pPr>
            <w:pStyle w:val="NoSpacing"/>
            <w:jc w:val="center"/>
            <w:rPr>
              <w:rFonts w:asciiTheme="majorHAnsi" w:eastAsiaTheme="majorEastAsia" w:hAnsiTheme="majorHAnsi" w:cstheme="majorBidi"/>
              <w:sz w:val="72"/>
              <w:szCs w:val="72"/>
            </w:rPr>
          </w:pPr>
          <w:r w:rsidRPr="002D258E">
            <w:rPr>
              <w:rFonts w:ascii="Book Antiqua" w:hAnsi="Book Antiqua"/>
              <w:noProof/>
            </w:rPr>
            <w:drawing>
              <wp:inline distT="0" distB="0" distL="0" distR="0" wp14:anchorId="09E9B016" wp14:editId="6514FAA1">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90318A" w:rsidRPr="002D258E">
            <w:rPr>
              <w:noProof/>
            </w:rPr>
            <mc:AlternateContent>
              <mc:Choice Requires="wps">
                <w:drawing>
                  <wp:anchor distT="0" distB="0" distL="114300" distR="114300" simplePos="0" relativeHeight="251653120" behindDoc="0" locked="0" layoutInCell="0" allowOverlap="1" wp14:anchorId="70DFECFE" wp14:editId="5993CBCD">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9043C84" id="Rectangle 2" o:spid="_x0000_s1026" style="position:absolute;margin-left:0;margin-top:0;width:642.6pt;height:64.4pt;z-index:25165312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90318A" w:rsidRPr="002D258E">
            <w:rPr>
              <w:noProof/>
            </w:rPr>
            <mc:AlternateContent>
              <mc:Choice Requires="wps">
                <w:drawing>
                  <wp:anchor distT="0" distB="0" distL="114300" distR="114300" simplePos="0" relativeHeight="251665408" behindDoc="0" locked="0" layoutInCell="0" allowOverlap="1" wp14:anchorId="15FE574F" wp14:editId="59683163">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2C9D428" id="Rectangle 5"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90318A" w:rsidRPr="002D258E">
            <w:rPr>
              <w:noProof/>
            </w:rPr>
            <mc:AlternateContent>
              <mc:Choice Requires="wps">
                <w:drawing>
                  <wp:anchor distT="0" distB="0" distL="114300" distR="114300" simplePos="0" relativeHeight="251660288" behindDoc="0" locked="0" layoutInCell="0" allowOverlap="1" wp14:anchorId="0D3B8BF1" wp14:editId="4074626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7655AE7"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90318A" w:rsidRPr="002D258E">
            <w:rPr>
              <w:noProof/>
            </w:rPr>
            <mc:AlternateContent>
              <mc:Choice Requires="wps">
                <w:drawing>
                  <wp:anchor distT="0" distB="0" distL="114300" distR="114300" simplePos="0" relativeHeight="251657216" behindDoc="0" locked="0" layoutInCell="0" allowOverlap="1" wp14:anchorId="4BEF2E88" wp14:editId="31D8E495">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2DE7A6F"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90318A" w:rsidRPr="002D258E" w:rsidRDefault="0090318A">
          <w:pPr>
            <w:pStyle w:val="NoSpacing"/>
            <w:rPr>
              <w:rFonts w:asciiTheme="majorHAnsi" w:eastAsiaTheme="majorEastAsia" w:hAnsiTheme="majorHAnsi" w:cstheme="majorBidi"/>
              <w:sz w:val="36"/>
              <w:szCs w:val="36"/>
              <w:u w:val="single"/>
            </w:rPr>
          </w:pP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r w:rsidRPr="002D258E">
            <w:rPr>
              <w:rFonts w:asciiTheme="majorHAnsi" w:eastAsiaTheme="majorEastAsia" w:hAnsiTheme="majorHAnsi" w:cstheme="majorBidi"/>
              <w:sz w:val="36"/>
              <w:szCs w:val="36"/>
              <w:u w:val="single"/>
            </w:rPr>
            <w:tab/>
          </w:r>
        </w:p>
        <w:p w:rsidR="0090318A" w:rsidRPr="002D258E" w:rsidRDefault="001E6EC7" w:rsidP="0090318A">
          <w:pPr>
            <w:pStyle w:val="NoSpacing"/>
            <w:jc w:val="center"/>
            <w:rPr>
              <w:rFonts w:asciiTheme="majorHAnsi" w:eastAsiaTheme="majorEastAsia" w:hAnsiTheme="majorHAnsi" w:cstheme="majorBidi"/>
              <w:sz w:val="36"/>
              <w:szCs w:val="36"/>
            </w:rPr>
          </w:pPr>
          <w:r w:rsidRPr="002D258E">
            <w:rPr>
              <w:rFonts w:ascii="Arial" w:eastAsiaTheme="majorEastAsia" w:hAnsi="Arial" w:cs="Arial"/>
              <w:sz w:val="44"/>
              <w:szCs w:val="44"/>
              <w:lang w:val="en-ZA"/>
            </w:rPr>
            <w:t>Electricity Consumption Estimation</w:t>
          </w:r>
          <w:r w:rsidR="0090318A" w:rsidRPr="002D258E">
            <w:rPr>
              <w:rFonts w:ascii="Arial" w:eastAsiaTheme="majorEastAsia" w:hAnsi="Arial" w:cs="Arial"/>
              <w:sz w:val="44"/>
              <w:szCs w:val="44"/>
              <w:lang w:val="en-ZA"/>
            </w:rPr>
            <w:t xml:space="preserve"> Policy</w:t>
          </w:r>
        </w:p>
      </w:sdtContent>
    </w:sdt>
    <w:p w:rsidR="00932366" w:rsidRPr="002D258E" w:rsidRDefault="00932366" w:rsidP="00322FFF">
      <w:pPr>
        <w:spacing w:line="360" w:lineRule="auto"/>
        <w:jc w:val="both"/>
        <w:rPr>
          <w:rFonts w:ascii="Arial" w:hAnsi="Arial" w:cs="Arial"/>
          <w:b/>
          <w:sz w:val="20"/>
          <w:szCs w:val="20"/>
        </w:rPr>
      </w:pPr>
    </w:p>
    <w:p w:rsidR="00932366" w:rsidRPr="002D258E" w:rsidRDefault="00932366" w:rsidP="00322FFF">
      <w:pPr>
        <w:spacing w:line="360" w:lineRule="auto"/>
        <w:jc w:val="both"/>
        <w:rPr>
          <w:rFonts w:ascii="Arial" w:hAnsi="Arial" w:cs="Arial"/>
          <w:b/>
          <w:sz w:val="20"/>
          <w:szCs w:val="20"/>
        </w:rPr>
      </w:pPr>
    </w:p>
    <w:p w:rsidR="0068039A" w:rsidRPr="002D258E" w:rsidRDefault="0068039A" w:rsidP="00322FFF">
      <w:pPr>
        <w:spacing w:line="360" w:lineRule="auto"/>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201FC5" w:rsidP="00201FC5">
      <w:pPr>
        <w:tabs>
          <w:tab w:val="left" w:pos="5790"/>
        </w:tabs>
        <w:spacing w:line="360" w:lineRule="auto"/>
        <w:ind w:right="468"/>
        <w:jc w:val="both"/>
        <w:rPr>
          <w:rFonts w:ascii="Arial" w:hAnsi="Arial" w:cs="Arial"/>
          <w:b/>
          <w:sz w:val="20"/>
          <w:szCs w:val="20"/>
        </w:rPr>
      </w:pPr>
      <w:r w:rsidRPr="002D258E">
        <w:rPr>
          <w:rFonts w:ascii="Arial" w:hAnsi="Arial" w:cs="Arial"/>
          <w:b/>
          <w:sz w:val="20"/>
          <w:szCs w:val="20"/>
        </w:rPr>
        <w:tab/>
      </w: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6F467B">
      <w:pPr>
        <w:spacing w:line="360" w:lineRule="auto"/>
        <w:ind w:right="468"/>
        <w:jc w:val="right"/>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932366" w:rsidRPr="002D258E" w:rsidRDefault="00932366"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A659FF" w:rsidRPr="005C5F0A" w:rsidTr="00EE7566">
        <w:trPr>
          <w:cantSplit/>
          <w:trHeight w:val="367"/>
        </w:trPr>
        <w:tc>
          <w:tcPr>
            <w:tcW w:w="9845" w:type="dxa"/>
            <w:gridSpan w:val="2"/>
            <w:shd w:val="clear" w:color="auto" w:fill="9BBB59"/>
          </w:tcPr>
          <w:p w:rsidR="00A659FF" w:rsidRPr="005C5F0A" w:rsidRDefault="00A659FF"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A659FF" w:rsidRPr="005C5F0A" w:rsidTr="00EE7566">
        <w:trPr>
          <w:cantSplit/>
          <w:trHeight w:val="363"/>
        </w:trPr>
        <w:tc>
          <w:tcPr>
            <w:tcW w:w="5357" w:type="dxa"/>
          </w:tcPr>
          <w:p w:rsidR="00A659FF" w:rsidRPr="00116548" w:rsidRDefault="00A659FF" w:rsidP="00A659FF">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A60FF8">
              <w:rPr>
                <w:rFonts w:ascii="Arial" w:hAnsi="Arial" w:cs="Arial"/>
                <w:sz w:val="20"/>
                <w:szCs w:val="20"/>
              </w:rPr>
              <w:t xml:space="preserve"> </w:t>
            </w:r>
            <w:r>
              <w:rPr>
                <w:rFonts w:ascii="Arial" w:hAnsi="Arial" w:cs="Arial"/>
                <w:sz w:val="20"/>
                <w:szCs w:val="20"/>
              </w:rPr>
              <w:t>Electricity Consumption Estimation</w:t>
            </w:r>
            <w:r w:rsidRPr="00A60FF8">
              <w:rPr>
                <w:rFonts w:ascii="Arial" w:hAnsi="Arial" w:cs="Arial"/>
                <w:sz w:val="20"/>
                <w:szCs w:val="20"/>
              </w:rPr>
              <w:t xml:space="preserve"> </w:t>
            </w:r>
            <w:r w:rsidRPr="00322FFF">
              <w:rPr>
                <w:rFonts w:ascii="Arial" w:hAnsi="Arial" w:cs="Arial"/>
                <w:sz w:val="20"/>
                <w:szCs w:val="20"/>
              </w:rPr>
              <w:t>Policy</w:t>
            </w:r>
          </w:p>
        </w:tc>
        <w:tc>
          <w:tcPr>
            <w:tcW w:w="4487" w:type="dxa"/>
          </w:tcPr>
          <w:p w:rsidR="00A659FF" w:rsidRPr="00116548" w:rsidRDefault="00A659FF" w:rsidP="00EE7566">
            <w:pPr>
              <w:jc w:val="both"/>
              <w:rPr>
                <w:rFonts w:ascii="Arial" w:eastAsia="Calibri" w:hAnsi="Arial" w:cs="Arial"/>
                <w:bCs/>
                <w:sz w:val="20"/>
                <w:szCs w:val="20"/>
              </w:rPr>
            </w:pPr>
            <w:r>
              <w:rPr>
                <w:rFonts w:ascii="Arial" w:eastAsia="Calibri" w:hAnsi="Arial" w:cs="Arial"/>
                <w:bCs/>
                <w:sz w:val="20"/>
                <w:szCs w:val="20"/>
              </w:rPr>
              <w:t>Policy No: POL 019</w:t>
            </w:r>
          </w:p>
        </w:tc>
      </w:tr>
      <w:tr w:rsidR="00A659FF" w:rsidRPr="005C5F0A" w:rsidTr="00EE7566">
        <w:trPr>
          <w:trHeight w:val="367"/>
        </w:trPr>
        <w:tc>
          <w:tcPr>
            <w:tcW w:w="5357" w:type="dxa"/>
          </w:tcPr>
          <w:p w:rsidR="00A659FF" w:rsidRPr="00116548" w:rsidRDefault="00A659FF"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29689E">
              <w:rPr>
                <w:rFonts w:ascii="Arial" w:eastAsia="Calibri" w:hAnsi="Arial" w:cs="Arial"/>
                <w:bCs/>
                <w:sz w:val="20"/>
                <w:szCs w:val="20"/>
              </w:rPr>
              <w:t>2021-2022</w:t>
            </w:r>
          </w:p>
        </w:tc>
      </w:tr>
      <w:tr w:rsidR="00A659FF" w:rsidRPr="005C5F0A" w:rsidTr="00EE7566">
        <w:trPr>
          <w:trHeight w:val="373"/>
        </w:trPr>
        <w:tc>
          <w:tcPr>
            <w:tcW w:w="5357" w:type="dxa"/>
          </w:tcPr>
          <w:p w:rsidR="00A659FF" w:rsidRPr="00116548" w:rsidRDefault="00A659FF"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29689E">
              <w:rPr>
                <w:rFonts w:ascii="Arial" w:eastAsia="Calibri" w:hAnsi="Arial" w:cs="Arial"/>
                <w:bCs/>
                <w:sz w:val="20"/>
                <w:szCs w:val="20"/>
              </w:rPr>
              <w:t>31 May 20</w:t>
            </w:r>
            <w:r w:rsidR="007269E6" w:rsidRPr="0029689E">
              <w:rPr>
                <w:rFonts w:ascii="Arial" w:eastAsia="Calibri" w:hAnsi="Arial" w:cs="Arial"/>
                <w:bCs/>
                <w:sz w:val="20"/>
                <w:szCs w:val="20"/>
              </w:rPr>
              <w:t>2</w:t>
            </w:r>
            <w:r w:rsidR="0029689E" w:rsidRPr="0029689E">
              <w:rPr>
                <w:rFonts w:ascii="Arial" w:eastAsia="Calibri" w:hAnsi="Arial" w:cs="Arial"/>
                <w:bCs/>
                <w:sz w:val="20"/>
                <w:szCs w:val="20"/>
              </w:rPr>
              <w:t>2</w:t>
            </w:r>
          </w:p>
        </w:tc>
      </w:tr>
      <w:tr w:rsidR="00A659FF" w:rsidRPr="005C5F0A" w:rsidTr="00EE7566">
        <w:trPr>
          <w:trHeight w:val="359"/>
        </w:trPr>
        <w:tc>
          <w:tcPr>
            <w:tcW w:w="5357" w:type="dxa"/>
          </w:tcPr>
          <w:p w:rsidR="00A659FF" w:rsidRPr="00116548" w:rsidRDefault="00A659FF"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A659FF" w:rsidRPr="00116548" w:rsidRDefault="00A659FF"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29689E">
              <w:rPr>
                <w:rFonts w:ascii="Arial" w:eastAsia="Calibri" w:hAnsi="Arial" w:cs="Arial"/>
                <w:bCs/>
                <w:sz w:val="20"/>
                <w:szCs w:val="20"/>
              </w:rPr>
              <w:t>1 July 202</w:t>
            </w:r>
            <w:r w:rsidR="007269E6" w:rsidRPr="0029689E">
              <w:rPr>
                <w:rFonts w:ascii="Arial" w:eastAsia="Calibri" w:hAnsi="Arial" w:cs="Arial"/>
                <w:bCs/>
                <w:sz w:val="20"/>
                <w:szCs w:val="20"/>
              </w:rPr>
              <w:t>2</w:t>
            </w:r>
          </w:p>
        </w:tc>
      </w:tr>
    </w:tbl>
    <w:p w:rsidR="00E071F1" w:rsidRPr="002D258E" w:rsidRDefault="00E071F1"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BE15CC" w:rsidRPr="002D258E" w:rsidRDefault="00BE15CC" w:rsidP="00322FFF">
      <w:pPr>
        <w:spacing w:line="360" w:lineRule="auto"/>
        <w:ind w:right="468"/>
        <w:jc w:val="both"/>
        <w:rPr>
          <w:rFonts w:ascii="Arial" w:hAnsi="Arial" w:cs="Arial"/>
          <w:b/>
          <w:sz w:val="20"/>
          <w:szCs w:val="20"/>
        </w:rPr>
      </w:pPr>
      <w:bookmarkStart w:id="0" w:name="_GoBack"/>
      <w:bookmarkEnd w:id="0"/>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EE3ACA" w:rsidRPr="002D258E" w:rsidRDefault="00EE3ACA" w:rsidP="00322FFF">
      <w:pPr>
        <w:spacing w:line="360" w:lineRule="auto"/>
        <w:ind w:right="468"/>
        <w:jc w:val="both"/>
        <w:rPr>
          <w:rFonts w:ascii="Arial" w:hAnsi="Arial" w:cs="Arial"/>
          <w:b/>
          <w:sz w:val="20"/>
          <w:szCs w:val="20"/>
        </w:rPr>
      </w:pPr>
    </w:p>
    <w:p w:rsidR="00F844F9" w:rsidRPr="002D258E" w:rsidRDefault="00F844F9" w:rsidP="00322FFF">
      <w:pPr>
        <w:spacing w:line="360" w:lineRule="auto"/>
        <w:ind w:right="468"/>
        <w:jc w:val="both"/>
        <w:rPr>
          <w:rFonts w:ascii="Arial" w:hAnsi="Arial" w:cs="Arial"/>
          <w:b/>
          <w:sz w:val="20"/>
          <w:szCs w:val="20"/>
        </w:rPr>
      </w:pPr>
    </w:p>
    <w:p w:rsidR="00EE3ACA" w:rsidRPr="002D258E" w:rsidRDefault="00EE3ACA" w:rsidP="00EE3ACA">
      <w:pPr>
        <w:spacing w:line="360" w:lineRule="auto"/>
        <w:ind w:right="468"/>
        <w:jc w:val="both"/>
        <w:rPr>
          <w:rFonts w:ascii="Arial" w:hAnsi="Arial" w:cs="Arial"/>
          <w:b/>
          <w:sz w:val="20"/>
          <w:szCs w:val="20"/>
        </w:rPr>
      </w:pPr>
      <w:r w:rsidRPr="002D258E">
        <w:rPr>
          <w:rFonts w:ascii="Arial" w:hAnsi="Arial" w:cs="Arial"/>
          <w:b/>
          <w:sz w:val="20"/>
          <w:szCs w:val="20"/>
        </w:rPr>
        <w:lastRenderedPageBreak/>
        <w:t>TABLE OF CONTENT</w:t>
      </w:r>
    </w:p>
    <w:p w:rsidR="00EE3ACA" w:rsidRPr="002D258E" w:rsidRDefault="00EE3ACA" w:rsidP="00EE3ACA">
      <w:pPr>
        <w:spacing w:line="360" w:lineRule="auto"/>
        <w:ind w:right="468"/>
        <w:jc w:val="both"/>
        <w:rPr>
          <w:rFonts w:ascii="Arial" w:hAnsi="Arial" w:cs="Arial"/>
          <w:b/>
          <w:sz w:val="20"/>
          <w:szCs w:val="20"/>
        </w:rPr>
      </w:pPr>
    </w:p>
    <w:p w:rsidR="00EE3ACA" w:rsidRPr="002D258E" w:rsidRDefault="00EE3ACA" w:rsidP="00EE3ACA">
      <w:pPr>
        <w:spacing w:line="360" w:lineRule="auto"/>
        <w:ind w:right="468"/>
        <w:jc w:val="both"/>
        <w:rPr>
          <w:rFonts w:ascii="Arial" w:hAnsi="Arial" w:cs="Arial"/>
          <w:b/>
          <w:sz w:val="20"/>
          <w:szCs w:val="20"/>
        </w:rPr>
      </w:pPr>
      <w:r w:rsidRPr="002D258E">
        <w:rPr>
          <w:rFonts w:ascii="Arial" w:hAnsi="Arial" w:cs="Arial"/>
          <w:b/>
          <w:sz w:val="20"/>
          <w:szCs w:val="20"/>
        </w:rPr>
        <w:t>DEFINITINS…………………………………………………………………………………………………………3</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1: </w:t>
      </w:r>
      <w:r w:rsidRPr="002D258E">
        <w:rPr>
          <w:rFonts w:ascii="Arial" w:hAnsi="Arial" w:cs="Arial"/>
          <w:b/>
          <w:bCs/>
          <w:iCs/>
          <w:noProof/>
          <w:sz w:val="20"/>
          <w:szCs w:val="20"/>
          <w:lang w:val="en-GB"/>
        </w:rPr>
        <w:t>OBJECTIVES</w:t>
      </w:r>
      <w:r w:rsidR="007D5B42" w:rsidRPr="002D258E">
        <w:rPr>
          <w:rFonts w:ascii="Arial" w:hAnsi="Arial" w:cs="Arial"/>
          <w:b/>
          <w:bCs/>
          <w:iCs/>
          <w:noProof/>
          <w:sz w:val="20"/>
          <w:szCs w:val="20"/>
          <w:lang w:val="en-GB"/>
        </w:rPr>
        <w:t xml:space="preserve"> OF ESTIMATION POLICY</w:t>
      </w:r>
      <w:r w:rsidR="004D6CB0">
        <w:rPr>
          <w:rFonts w:ascii="Arial" w:hAnsi="Arial" w:cs="Arial"/>
          <w:b/>
          <w:bCs/>
          <w:noProof/>
          <w:sz w:val="20"/>
          <w:szCs w:val="20"/>
          <w:lang w:val="en-GB"/>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D258E">
        <w:rPr>
          <w:rFonts w:ascii="Arial" w:hAnsi="Arial" w:cs="Arial"/>
          <w:b/>
          <w:bCs/>
          <w:noProof/>
          <w:sz w:val="20"/>
          <w:szCs w:val="20"/>
          <w:lang w:val="en-GB"/>
        </w:rPr>
        <w:t>SECTION 2:</w:t>
      </w:r>
      <w:r w:rsidR="007D5B42" w:rsidRPr="002D258E">
        <w:rPr>
          <w:rFonts w:ascii="Arial" w:hAnsi="Arial" w:cs="Arial"/>
          <w:b/>
          <w:bCs/>
          <w:noProof/>
          <w:sz w:val="20"/>
          <w:szCs w:val="20"/>
          <w:lang w:val="en-GB"/>
        </w:rPr>
        <w:t xml:space="preserve"> POLICY PRINCIPLES</w:t>
      </w:r>
      <w:r w:rsidR="004D6CB0">
        <w:rPr>
          <w:rFonts w:ascii="Arial" w:hAnsi="Arial" w:cs="Arial"/>
          <w:b/>
          <w:bCs/>
          <w:noProof/>
          <w:sz w:val="20"/>
          <w:szCs w:val="20"/>
          <w:lang w:val="en-ZA" w:eastAsia="en-ZA"/>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3: </w:t>
      </w:r>
      <w:r w:rsidR="007D5B42" w:rsidRPr="002D258E">
        <w:rPr>
          <w:rFonts w:ascii="Arial" w:hAnsi="Arial" w:cs="Arial"/>
          <w:b/>
          <w:bCs/>
          <w:noProof/>
          <w:sz w:val="20"/>
          <w:szCs w:val="20"/>
          <w:lang w:val="en-GB"/>
        </w:rPr>
        <w:t>READING OF ELECTRICITY METERS BY CENTLEC</w:t>
      </w:r>
      <w:r w:rsidR="004D6CB0">
        <w:rPr>
          <w:rFonts w:ascii="Arial" w:hAnsi="Arial" w:cs="Arial"/>
          <w:b/>
          <w:bCs/>
          <w:noProof/>
          <w:sz w:val="20"/>
          <w:szCs w:val="20"/>
          <w:lang w:val="en-GB"/>
        </w:rPr>
        <w:t xml:space="preserve"> </w:t>
      </w:r>
      <w:r w:rsidR="004D6CB0">
        <w:rPr>
          <w:rFonts w:ascii="Arial" w:hAnsi="Arial" w:cs="Arial"/>
          <w:b/>
          <w:bCs/>
          <w:noProof/>
          <w:sz w:val="20"/>
          <w:szCs w:val="20"/>
          <w:lang w:val="en-GB"/>
        </w:rPr>
        <w:tab/>
        <w:t>4</w:t>
      </w:r>
    </w:p>
    <w:p w:rsidR="00EE3ACA" w:rsidRPr="002D258E" w:rsidRDefault="00EE3ACA" w:rsidP="00EE3ACA">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D258E">
        <w:rPr>
          <w:rFonts w:ascii="Arial" w:hAnsi="Arial" w:cs="Arial"/>
          <w:b/>
          <w:bCs/>
          <w:noProof/>
          <w:sz w:val="20"/>
          <w:szCs w:val="20"/>
          <w:lang w:val="en-GB"/>
        </w:rPr>
        <w:t xml:space="preserve">SECTION 4: </w:t>
      </w:r>
      <w:r w:rsidR="007D5B42" w:rsidRPr="002D258E">
        <w:rPr>
          <w:rFonts w:ascii="Arial" w:hAnsi="Arial" w:cs="Arial"/>
          <w:b/>
          <w:bCs/>
          <w:noProof/>
          <w:sz w:val="20"/>
          <w:szCs w:val="20"/>
          <w:lang w:val="en-GB"/>
        </w:rPr>
        <w:t>DETRMINATION OF ELECTRICITY ACCOUNTS</w:t>
      </w:r>
      <w:r w:rsidRPr="002D258E">
        <w:rPr>
          <w:rFonts w:ascii="Arial" w:hAnsi="Arial" w:cs="Arial"/>
          <w:b/>
          <w:bCs/>
          <w:noProof/>
          <w:sz w:val="20"/>
          <w:szCs w:val="20"/>
          <w:lang w:val="en-GB"/>
        </w:rPr>
        <w:t xml:space="preserve"> </w:t>
      </w:r>
      <w:r w:rsidR="004D6CB0">
        <w:rPr>
          <w:rFonts w:ascii="Arial" w:hAnsi="Arial" w:cs="Arial"/>
          <w:b/>
          <w:bCs/>
          <w:noProof/>
          <w:sz w:val="20"/>
          <w:szCs w:val="20"/>
          <w:lang w:val="en-ZA" w:eastAsia="en-ZA"/>
        </w:rPr>
        <w:tab/>
        <w:t>5</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SECTION 5:</w:t>
      </w:r>
      <w:r w:rsidR="007D5B42" w:rsidRPr="002D258E">
        <w:rPr>
          <w:rFonts w:ascii="Arial" w:hAnsi="Arial" w:cs="Arial"/>
          <w:b/>
          <w:bCs/>
          <w:noProof/>
          <w:sz w:val="20"/>
          <w:szCs w:val="20"/>
          <w:lang w:val="en-GB"/>
        </w:rPr>
        <w:t xml:space="preserve"> ESTIMATION OF ELECTRICITY CONSUMPTION OF STREET LIGHT</w:t>
      </w:r>
      <w:r w:rsidR="004D6CB0">
        <w:rPr>
          <w:rFonts w:ascii="Arial" w:hAnsi="Arial" w:cs="Arial"/>
          <w:b/>
          <w:bCs/>
          <w:noProof/>
          <w:sz w:val="20"/>
          <w:szCs w:val="20"/>
          <w:lang w:val="en-GB"/>
        </w:rPr>
        <w:tab/>
        <w:t>8</w:t>
      </w:r>
    </w:p>
    <w:p w:rsidR="00EE3ACA" w:rsidRPr="002D258E" w:rsidRDefault="007D5B42"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SECTION 6: RESPONSIBILIES OF CENTLEC REGARDING ESTIMATED ELCTRICITY</w:t>
      </w:r>
      <w:r w:rsidR="004D6CB0">
        <w:rPr>
          <w:rFonts w:ascii="Arial" w:hAnsi="Arial" w:cs="Arial"/>
          <w:b/>
          <w:bCs/>
          <w:noProof/>
          <w:sz w:val="20"/>
          <w:szCs w:val="20"/>
          <w:lang w:val="en-GB"/>
        </w:rPr>
        <w:tab/>
        <w:t>8</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 xml:space="preserve">SECTION 7: </w:t>
      </w:r>
      <w:r w:rsidR="007D5B42" w:rsidRPr="002D258E">
        <w:rPr>
          <w:rFonts w:ascii="Arial" w:hAnsi="Arial" w:cs="Arial"/>
          <w:b/>
          <w:bCs/>
          <w:noProof/>
          <w:sz w:val="20"/>
          <w:szCs w:val="20"/>
          <w:lang w:val="en-GB"/>
        </w:rPr>
        <w:t>RESPONSIBILITIES OF CONSUMERS REGARDING ESTIMATED ELECTRICITY</w:t>
      </w:r>
      <w:r w:rsidR="004D6CB0">
        <w:rPr>
          <w:rFonts w:ascii="Arial" w:hAnsi="Arial" w:cs="Arial"/>
          <w:b/>
          <w:bCs/>
          <w:noProof/>
          <w:sz w:val="20"/>
          <w:szCs w:val="20"/>
          <w:lang w:val="en-GB"/>
        </w:rPr>
        <w:tab/>
        <w:t>9</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D258E">
        <w:rPr>
          <w:rFonts w:ascii="Arial" w:hAnsi="Arial" w:cs="Arial"/>
          <w:b/>
          <w:bCs/>
          <w:noProof/>
          <w:sz w:val="20"/>
          <w:szCs w:val="20"/>
          <w:lang w:val="en-GB"/>
        </w:rPr>
        <w:t>SECTIO</w:t>
      </w:r>
      <w:r w:rsidR="00F01316">
        <w:rPr>
          <w:rFonts w:ascii="Arial" w:hAnsi="Arial" w:cs="Arial"/>
          <w:b/>
          <w:bCs/>
          <w:noProof/>
          <w:sz w:val="20"/>
          <w:szCs w:val="20"/>
          <w:lang w:val="en-GB"/>
        </w:rPr>
        <w:t>N 8: REVIEW PROCESS</w:t>
      </w:r>
      <w:r w:rsidR="004D6CB0">
        <w:rPr>
          <w:rFonts w:ascii="Arial" w:hAnsi="Arial" w:cs="Arial"/>
          <w:b/>
          <w:bCs/>
          <w:noProof/>
          <w:sz w:val="20"/>
          <w:szCs w:val="20"/>
          <w:lang w:val="en-GB"/>
        </w:rPr>
        <w:tab/>
        <w:t>9</w:t>
      </w: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p>
    <w:p w:rsidR="00EE3ACA" w:rsidRPr="002D258E" w:rsidRDefault="00EE3ACA" w:rsidP="00EE3ACA">
      <w:pPr>
        <w:tabs>
          <w:tab w:val="left" w:pos="660"/>
          <w:tab w:val="left" w:leader="dot" w:pos="9072"/>
        </w:tabs>
        <w:spacing w:line="360" w:lineRule="auto"/>
        <w:ind w:left="426" w:hanging="426"/>
        <w:jc w:val="both"/>
        <w:rPr>
          <w:rFonts w:ascii="Arial" w:hAnsi="Arial" w:cs="Arial"/>
          <w:b/>
          <w:noProof/>
          <w:sz w:val="20"/>
          <w:szCs w:val="20"/>
          <w:lang w:val="en-ZA" w:eastAsia="en-ZA"/>
        </w:rPr>
      </w:pPr>
    </w:p>
    <w:p w:rsidR="00F844F9" w:rsidRPr="002D258E" w:rsidRDefault="00F844F9"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90318A" w:rsidRPr="002D258E" w:rsidRDefault="0090318A" w:rsidP="00322FFF">
      <w:pPr>
        <w:spacing w:line="360" w:lineRule="auto"/>
        <w:ind w:right="468"/>
        <w:jc w:val="both"/>
        <w:rPr>
          <w:rFonts w:ascii="Arial" w:hAnsi="Arial" w:cs="Arial"/>
          <w:b/>
          <w:sz w:val="20"/>
          <w:szCs w:val="20"/>
        </w:rPr>
      </w:pPr>
    </w:p>
    <w:p w:rsidR="002913B2" w:rsidRPr="002D258E" w:rsidRDefault="002913B2"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827AB9" w:rsidRPr="002D258E" w:rsidRDefault="00827AB9" w:rsidP="00322FFF">
      <w:pPr>
        <w:spacing w:line="360" w:lineRule="auto"/>
        <w:ind w:right="468"/>
        <w:jc w:val="both"/>
        <w:rPr>
          <w:rFonts w:ascii="Arial" w:hAnsi="Arial" w:cs="Arial"/>
          <w:b/>
          <w:sz w:val="20"/>
          <w:szCs w:val="20"/>
        </w:rPr>
      </w:pPr>
    </w:p>
    <w:p w:rsidR="00F844F9" w:rsidRPr="002D258E" w:rsidRDefault="00827AB9" w:rsidP="00322FFF">
      <w:pPr>
        <w:tabs>
          <w:tab w:val="left" w:pos="6780"/>
        </w:tabs>
        <w:spacing w:line="360" w:lineRule="auto"/>
        <w:ind w:right="468"/>
        <w:jc w:val="both"/>
        <w:rPr>
          <w:rFonts w:ascii="Arial" w:hAnsi="Arial" w:cs="Arial"/>
          <w:b/>
          <w:sz w:val="20"/>
          <w:szCs w:val="20"/>
        </w:rPr>
      </w:pPr>
      <w:r w:rsidRPr="002D258E">
        <w:rPr>
          <w:rFonts w:ascii="Arial" w:hAnsi="Arial" w:cs="Arial"/>
          <w:b/>
          <w:sz w:val="20"/>
          <w:szCs w:val="20"/>
        </w:rPr>
        <w:lastRenderedPageBreak/>
        <w:t>DEFINITIONS:</w:t>
      </w:r>
    </w:p>
    <w:p w:rsidR="00827AB9" w:rsidRPr="002D258E" w:rsidRDefault="00827AB9" w:rsidP="00322FFF">
      <w:pPr>
        <w:tabs>
          <w:tab w:val="left" w:pos="6780"/>
        </w:tabs>
        <w:spacing w:line="360" w:lineRule="auto"/>
        <w:ind w:right="468"/>
        <w:jc w:val="both"/>
        <w:rPr>
          <w:rFonts w:ascii="Arial" w:hAnsi="Arial" w:cs="Arial"/>
          <w:b/>
          <w:sz w:val="20"/>
          <w:szCs w:val="20"/>
        </w:rPr>
      </w:pPr>
    </w:p>
    <w:p w:rsidR="00827AB9" w:rsidRPr="002D258E" w:rsidRDefault="00827AB9" w:rsidP="00322FFF">
      <w:pPr>
        <w:tabs>
          <w:tab w:val="left" w:pos="6780"/>
        </w:tabs>
        <w:spacing w:line="360" w:lineRule="auto"/>
        <w:ind w:right="468"/>
        <w:jc w:val="both"/>
        <w:rPr>
          <w:rFonts w:ascii="Arial" w:hAnsi="Arial" w:cs="Arial"/>
          <w:b/>
          <w:sz w:val="20"/>
          <w:szCs w:val="20"/>
        </w:rPr>
      </w:pPr>
    </w:p>
    <w:p w:rsidR="00827AB9" w:rsidRPr="002D258E" w:rsidRDefault="00827AB9" w:rsidP="00827AB9">
      <w:pPr>
        <w:spacing w:line="360" w:lineRule="auto"/>
        <w:jc w:val="both"/>
        <w:rPr>
          <w:rFonts w:ascii="Arial" w:hAnsi="Arial" w:cs="Arial"/>
          <w:sz w:val="20"/>
          <w:szCs w:val="20"/>
        </w:rPr>
      </w:pPr>
      <w:r w:rsidRPr="002D258E">
        <w:rPr>
          <w:rFonts w:ascii="Arial" w:hAnsi="Arial" w:cs="Arial"/>
          <w:b/>
          <w:sz w:val="20"/>
          <w:szCs w:val="20"/>
        </w:rPr>
        <w:t>“</w:t>
      </w:r>
      <w:proofErr w:type="spellStart"/>
      <w:r w:rsidRPr="002D258E">
        <w:rPr>
          <w:rFonts w:ascii="Arial" w:hAnsi="Arial" w:cs="Arial"/>
          <w:b/>
          <w:sz w:val="20"/>
          <w:szCs w:val="20"/>
        </w:rPr>
        <w:t>Centlec</w:t>
      </w:r>
      <w:proofErr w:type="spellEnd"/>
      <w:r w:rsidRPr="002D258E">
        <w:rPr>
          <w:rFonts w:ascii="Arial" w:hAnsi="Arial" w:cs="Arial"/>
          <w:b/>
          <w:sz w:val="20"/>
          <w:szCs w:val="20"/>
        </w:rPr>
        <w:t xml:space="preserve"> Finance Office” </w:t>
      </w:r>
      <w:r w:rsidRPr="002D258E">
        <w:rPr>
          <w:rFonts w:ascii="Arial" w:hAnsi="Arial" w:cs="Arial"/>
          <w:sz w:val="20"/>
          <w:szCs w:val="20"/>
        </w:rPr>
        <w:t xml:space="preserve">means any office controlled by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under the authority of the Chief Financial Officer.</w:t>
      </w:r>
    </w:p>
    <w:p w:rsidR="00827AB9" w:rsidRPr="002D258E" w:rsidRDefault="00827AB9" w:rsidP="00827AB9">
      <w:pPr>
        <w:spacing w:line="360" w:lineRule="auto"/>
        <w:rPr>
          <w:rFonts w:ascii="Arial" w:hAnsi="Arial" w:cs="Arial"/>
          <w:b/>
          <w:sz w:val="20"/>
          <w:szCs w:val="20"/>
        </w:rPr>
      </w:pPr>
    </w:p>
    <w:p w:rsidR="00827AB9" w:rsidRPr="002D258E" w:rsidRDefault="00827AB9" w:rsidP="00827AB9">
      <w:pPr>
        <w:spacing w:line="360" w:lineRule="auto"/>
        <w:rPr>
          <w:rFonts w:ascii="Arial" w:hAnsi="Arial" w:cs="Arial"/>
          <w:sz w:val="20"/>
          <w:szCs w:val="20"/>
        </w:rPr>
      </w:pPr>
      <w:r w:rsidRPr="002D258E">
        <w:rPr>
          <w:rFonts w:ascii="Arial" w:hAnsi="Arial" w:cs="Arial"/>
          <w:b/>
          <w:sz w:val="20"/>
          <w:szCs w:val="20"/>
        </w:rPr>
        <w:t>“Consumer”</w:t>
      </w:r>
      <w:r w:rsidRPr="002D258E">
        <w:rPr>
          <w:rFonts w:ascii="Arial" w:hAnsi="Arial" w:cs="Arial"/>
          <w:sz w:val="20"/>
          <w:szCs w:val="20"/>
        </w:rPr>
        <w:t xml:space="preserve"> means the user of electricity supplied via an energy dispense.</w:t>
      </w:r>
    </w:p>
    <w:p w:rsidR="00827AB9" w:rsidRPr="002D258E" w:rsidRDefault="00827AB9" w:rsidP="00827AB9">
      <w:pPr>
        <w:spacing w:line="360" w:lineRule="auto"/>
        <w:rPr>
          <w:rFonts w:ascii="Arial" w:hAnsi="Arial" w:cs="Arial"/>
          <w:sz w:val="20"/>
          <w:szCs w:val="20"/>
        </w:rPr>
      </w:pPr>
    </w:p>
    <w:p w:rsidR="00827AB9" w:rsidRPr="002D258E" w:rsidRDefault="00827AB9" w:rsidP="00827AB9">
      <w:pPr>
        <w:spacing w:line="360" w:lineRule="auto"/>
        <w:rPr>
          <w:rFonts w:ascii="Arial" w:hAnsi="Arial" w:cs="Arial"/>
          <w:sz w:val="20"/>
          <w:szCs w:val="20"/>
        </w:rPr>
      </w:pPr>
      <w:r w:rsidRPr="002D258E">
        <w:rPr>
          <w:rFonts w:ascii="Arial" w:hAnsi="Arial" w:cs="Arial"/>
          <w:sz w:val="20"/>
          <w:szCs w:val="20"/>
        </w:rPr>
        <w:t>“</w:t>
      </w:r>
      <w:r w:rsidRPr="002D258E">
        <w:rPr>
          <w:rFonts w:ascii="Arial" w:hAnsi="Arial" w:cs="Arial"/>
          <w:b/>
          <w:sz w:val="20"/>
          <w:szCs w:val="20"/>
        </w:rPr>
        <w:t xml:space="preserve">Consumption”: </w:t>
      </w:r>
      <w:r w:rsidRPr="002D258E">
        <w:rPr>
          <w:rFonts w:ascii="Arial" w:hAnsi="Arial" w:cs="Arial"/>
          <w:sz w:val="20"/>
          <w:szCs w:val="20"/>
        </w:rPr>
        <w:t>means an action of using up resources.</w:t>
      </w:r>
    </w:p>
    <w:p w:rsidR="00827AB9" w:rsidRPr="002D258E" w:rsidRDefault="00827AB9" w:rsidP="00827AB9">
      <w:pPr>
        <w:spacing w:line="360" w:lineRule="auto"/>
        <w:rPr>
          <w:rFonts w:ascii="Arial" w:hAnsi="Arial" w:cs="Arial"/>
          <w:sz w:val="20"/>
          <w:szCs w:val="20"/>
        </w:rPr>
      </w:pPr>
    </w:p>
    <w:p w:rsidR="00827AB9" w:rsidRPr="002D258E" w:rsidRDefault="00827AB9" w:rsidP="00322FFF">
      <w:pPr>
        <w:tabs>
          <w:tab w:val="left" w:pos="6780"/>
        </w:tabs>
        <w:spacing w:line="360" w:lineRule="auto"/>
        <w:ind w:right="468"/>
        <w:jc w:val="both"/>
        <w:rPr>
          <w:rFonts w:ascii="Arial" w:hAnsi="Arial" w:cs="Arial"/>
          <w:b/>
          <w:sz w:val="20"/>
          <w:szCs w:val="20"/>
        </w:rPr>
        <w:sectPr w:rsidR="00827AB9" w:rsidRPr="002D258E" w:rsidSect="0090318A">
          <w:headerReference w:type="even" r:id="rId10"/>
          <w:headerReference w:type="default" r:id="rId11"/>
          <w:footerReference w:type="even" r:id="rId12"/>
          <w:footerReference w:type="default" r:id="rId13"/>
          <w:headerReference w:type="first" r:id="rId14"/>
          <w:footerReference w:type="first" r:id="rId15"/>
          <w:pgSz w:w="12240" w:h="15840"/>
          <w:pgMar w:top="1440" w:right="616" w:bottom="1440" w:left="1800" w:header="708" w:footer="708" w:gutter="0"/>
          <w:pgNumType w:start="0"/>
          <w:cols w:space="708"/>
          <w:titlePg/>
          <w:docGrid w:linePitch="360"/>
        </w:sect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 w:name="_Toc350946510"/>
      <w:r w:rsidRPr="002D258E">
        <w:rPr>
          <w:rFonts w:ascii="Arial" w:hAnsi="Arial" w:cs="Arial"/>
          <w:sz w:val="20"/>
          <w:szCs w:val="20"/>
        </w:rPr>
        <w:lastRenderedPageBreak/>
        <w:t>SECTION 1:</w:t>
      </w:r>
      <w:r w:rsidRPr="002D258E">
        <w:rPr>
          <w:rFonts w:ascii="Arial" w:hAnsi="Arial" w:cs="Arial"/>
          <w:sz w:val="20"/>
          <w:szCs w:val="20"/>
        </w:rPr>
        <w:tab/>
        <w:t>OBJECTIVE</w:t>
      </w:r>
      <w:r w:rsidR="00FE7653" w:rsidRPr="002D258E">
        <w:rPr>
          <w:rFonts w:ascii="Arial" w:hAnsi="Arial" w:cs="Arial"/>
          <w:sz w:val="20"/>
          <w:szCs w:val="20"/>
        </w:rPr>
        <w:t>S</w:t>
      </w:r>
      <w:r w:rsidRPr="002D258E">
        <w:rPr>
          <w:rFonts w:ascii="Arial" w:hAnsi="Arial" w:cs="Arial"/>
          <w:sz w:val="20"/>
          <w:szCs w:val="20"/>
        </w:rPr>
        <w:t xml:space="preserve"> OF </w:t>
      </w:r>
      <w:bookmarkEnd w:id="1"/>
      <w:r w:rsidR="00FE7653" w:rsidRPr="002D258E">
        <w:rPr>
          <w:rFonts w:ascii="Arial" w:hAnsi="Arial" w:cs="Arial"/>
          <w:sz w:val="20"/>
          <w:szCs w:val="20"/>
        </w:rPr>
        <w:t>ESTIMATIONS</w:t>
      </w:r>
      <w:r w:rsidR="00A7401C" w:rsidRPr="002D258E">
        <w:rPr>
          <w:rFonts w:ascii="Arial" w:hAnsi="Arial" w:cs="Arial"/>
          <w:sz w:val="20"/>
          <w:szCs w:val="20"/>
        </w:rPr>
        <w:t xml:space="preserve"> POLICY</w:t>
      </w:r>
    </w:p>
    <w:p w:rsidR="00F844F9" w:rsidRPr="002D258E" w:rsidRDefault="00F844F9" w:rsidP="00322FFF">
      <w:pPr>
        <w:spacing w:line="360" w:lineRule="auto"/>
        <w:ind w:right="468"/>
        <w:jc w:val="both"/>
        <w:rPr>
          <w:rFonts w:ascii="Arial" w:hAnsi="Arial" w:cs="Arial"/>
          <w:sz w:val="20"/>
          <w:szCs w:val="20"/>
        </w:rPr>
      </w:pPr>
    </w:p>
    <w:p w:rsidR="00D975B7" w:rsidRPr="002D258E" w:rsidRDefault="00D975B7" w:rsidP="00D7296E">
      <w:pPr>
        <w:pStyle w:val="ListParagraph"/>
        <w:numPr>
          <w:ilvl w:val="0"/>
          <w:numId w:val="14"/>
        </w:numPr>
        <w:spacing w:line="360" w:lineRule="auto"/>
        <w:ind w:left="360" w:right="468"/>
        <w:jc w:val="both"/>
        <w:rPr>
          <w:rFonts w:ascii="Arial" w:hAnsi="Arial" w:cs="Arial"/>
          <w:sz w:val="20"/>
          <w:szCs w:val="20"/>
        </w:rPr>
      </w:pPr>
      <w:r w:rsidRPr="002D258E">
        <w:rPr>
          <w:rFonts w:ascii="Arial" w:hAnsi="Arial" w:cs="Arial"/>
          <w:sz w:val="20"/>
          <w:szCs w:val="20"/>
        </w:rPr>
        <w:t>To provide for policy framework in order to consistently and systematically deal with situations where accurate consumption of electricity cannot be measured, despite efforts to do so.</w:t>
      </w:r>
    </w:p>
    <w:p w:rsidR="00A7401C" w:rsidRPr="002D258E" w:rsidRDefault="00D975B7" w:rsidP="00D7296E">
      <w:pPr>
        <w:pStyle w:val="ListParagraph"/>
        <w:numPr>
          <w:ilvl w:val="0"/>
          <w:numId w:val="14"/>
        </w:numPr>
        <w:spacing w:line="360" w:lineRule="auto"/>
        <w:ind w:left="360" w:right="468"/>
        <w:jc w:val="both"/>
        <w:rPr>
          <w:rFonts w:ascii="Arial" w:hAnsi="Arial" w:cs="Arial"/>
          <w:sz w:val="20"/>
          <w:szCs w:val="20"/>
        </w:rPr>
      </w:pPr>
      <w:r w:rsidRPr="002D258E">
        <w:rPr>
          <w:rFonts w:ascii="Arial" w:hAnsi="Arial" w:cs="Arial"/>
          <w:sz w:val="20"/>
          <w:szCs w:val="20"/>
        </w:rPr>
        <w:t xml:space="preserve">To provide for responsibility measures for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and consumers / electricity account holders when dealing with estimated accounts.</w:t>
      </w:r>
    </w:p>
    <w:p w:rsidR="00D7296E" w:rsidRPr="002D258E" w:rsidRDefault="00D7296E" w:rsidP="00D7296E">
      <w:pPr>
        <w:pStyle w:val="ListParagraph"/>
        <w:rPr>
          <w:rFonts w:ascii="Arial" w:hAnsi="Arial" w:cs="Arial"/>
          <w:sz w:val="20"/>
          <w:szCs w:val="20"/>
        </w:r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1"/>
      <w:r w:rsidRPr="002D258E">
        <w:rPr>
          <w:rFonts w:ascii="Arial" w:hAnsi="Arial" w:cs="Arial"/>
          <w:sz w:val="20"/>
          <w:szCs w:val="20"/>
        </w:rPr>
        <w:t>SECTION 2:</w:t>
      </w:r>
      <w:r w:rsidRPr="002D258E">
        <w:rPr>
          <w:rFonts w:ascii="Arial" w:hAnsi="Arial" w:cs="Arial"/>
          <w:sz w:val="20"/>
          <w:szCs w:val="20"/>
        </w:rPr>
        <w:tab/>
      </w:r>
      <w:bookmarkEnd w:id="2"/>
      <w:r w:rsidR="008334F3" w:rsidRPr="002D258E">
        <w:rPr>
          <w:rFonts w:ascii="Arial" w:hAnsi="Arial" w:cs="Arial"/>
          <w:sz w:val="20"/>
          <w:szCs w:val="20"/>
        </w:rPr>
        <w:t xml:space="preserve"> POLICY PRINCIPLES</w:t>
      </w:r>
    </w:p>
    <w:p w:rsidR="00F844F9" w:rsidRPr="002D258E" w:rsidRDefault="00F844F9" w:rsidP="00322FFF">
      <w:pPr>
        <w:spacing w:line="360" w:lineRule="auto"/>
        <w:ind w:right="468"/>
        <w:jc w:val="both"/>
        <w:rPr>
          <w:rFonts w:ascii="Arial" w:hAnsi="Arial" w:cs="Arial"/>
          <w:sz w:val="20"/>
          <w:szCs w:val="20"/>
        </w:rPr>
      </w:pPr>
    </w:p>
    <w:p w:rsidR="00FE7653" w:rsidRPr="002D258E" w:rsidRDefault="00FE7653" w:rsidP="00D7296E">
      <w:pPr>
        <w:pStyle w:val="ListParagraph"/>
        <w:numPr>
          <w:ilvl w:val="0"/>
          <w:numId w:val="15"/>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In terms of Section 95(c) (</w:t>
      </w:r>
      <w:proofErr w:type="spellStart"/>
      <w:r w:rsidRPr="002D258E">
        <w:rPr>
          <w:rFonts w:ascii="Arial" w:hAnsi="Arial" w:cs="Arial"/>
          <w:sz w:val="20"/>
          <w:szCs w:val="22"/>
          <w:lang w:val="en-GB"/>
        </w:rPr>
        <w:t>i</w:t>
      </w:r>
      <w:proofErr w:type="spellEnd"/>
      <w:r w:rsidRPr="002D258E">
        <w:rPr>
          <w:rFonts w:ascii="Arial" w:hAnsi="Arial" w:cs="Arial"/>
          <w:sz w:val="20"/>
          <w:szCs w:val="22"/>
          <w:lang w:val="en-GB"/>
        </w:rPr>
        <w:t>) of the Municipal Finance Management Act, Act 56 of 2003, as amended, the Accounting Officer of a municipal entity is responsible for managing the financial administration of the entity, and must for this purpose take all reasonable steps to ensure that the entity has and maintains effective, efficient and transparent systems of financial and risk management and internal control.</w:t>
      </w:r>
    </w:p>
    <w:p w:rsidR="00D7296E" w:rsidRPr="002D258E" w:rsidRDefault="00D7296E" w:rsidP="00D7296E">
      <w:pPr>
        <w:pStyle w:val="Quick"/>
        <w:tabs>
          <w:tab w:val="left" w:pos="-1440"/>
        </w:tabs>
        <w:spacing w:line="360" w:lineRule="auto"/>
        <w:ind w:left="360" w:right="468"/>
        <w:jc w:val="both"/>
        <w:rPr>
          <w:rFonts w:ascii="Arial" w:hAnsi="Arial" w:cs="Arial"/>
          <w:szCs w:val="22"/>
          <w:lang w:val="en-GB"/>
        </w:rPr>
      </w:pPr>
    </w:p>
    <w:p w:rsidR="00A7401C" w:rsidRPr="002D258E" w:rsidRDefault="00FE7653"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2"/>
          <w:lang w:val="en-GB"/>
        </w:rPr>
        <w:t xml:space="preserve">The estimation of electricity consumption of consumer accounts and the electricity consumption of street lights is recognised as an integral part of the operations of </w:t>
      </w:r>
      <w:proofErr w:type="spellStart"/>
      <w:r w:rsidRPr="002D258E">
        <w:rPr>
          <w:rFonts w:ascii="Arial" w:hAnsi="Arial" w:cs="Arial"/>
          <w:szCs w:val="22"/>
          <w:lang w:val="en-GB"/>
        </w:rPr>
        <w:t>Centlec</w:t>
      </w:r>
      <w:proofErr w:type="spellEnd"/>
      <w:r w:rsidRPr="002D258E">
        <w:rPr>
          <w:rFonts w:ascii="Arial" w:hAnsi="Arial" w:cs="Arial"/>
          <w:szCs w:val="22"/>
          <w:lang w:val="en-GB"/>
        </w:rPr>
        <w:t>.</w:t>
      </w:r>
      <w:r w:rsidR="009F34FF" w:rsidRPr="002D258E">
        <w:rPr>
          <w:rFonts w:ascii="Arial" w:hAnsi="Arial" w:cs="Arial"/>
          <w:szCs w:val="22"/>
          <w:lang w:val="en-GB"/>
        </w:rPr>
        <w:t xml:space="preserve"> </w:t>
      </w:r>
    </w:p>
    <w:p w:rsidR="00965759" w:rsidRPr="002D258E" w:rsidRDefault="00965759" w:rsidP="00965759">
      <w:pPr>
        <w:pStyle w:val="ListParagraph"/>
        <w:rPr>
          <w:rFonts w:ascii="Arial" w:hAnsi="Arial" w:cs="Arial"/>
          <w:szCs w:val="20"/>
        </w:rPr>
      </w:pPr>
    </w:p>
    <w:p w:rsidR="00965759" w:rsidRPr="002D258E" w:rsidRDefault="00965759"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0"/>
        </w:rPr>
        <w:t>Estimation of accounts should be an exception rather than a norm</w:t>
      </w:r>
      <w:r w:rsidR="006D701E" w:rsidRPr="002D258E">
        <w:rPr>
          <w:rFonts w:ascii="Arial" w:hAnsi="Arial" w:cs="Arial"/>
          <w:szCs w:val="20"/>
        </w:rPr>
        <w:t xml:space="preserve"> and should at all times be supported by sound and valid reasons</w:t>
      </w:r>
      <w:r w:rsidRPr="002D258E">
        <w:rPr>
          <w:rFonts w:ascii="Arial" w:hAnsi="Arial" w:cs="Arial"/>
          <w:szCs w:val="20"/>
        </w:rPr>
        <w:t>.</w:t>
      </w:r>
    </w:p>
    <w:p w:rsidR="006D701E" w:rsidRPr="002D258E" w:rsidRDefault="006D701E" w:rsidP="006D701E">
      <w:pPr>
        <w:pStyle w:val="ListParagraph"/>
        <w:rPr>
          <w:rFonts w:ascii="Arial" w:hAnsi="Arial" w:cs="Arial"/>
          <w:szCs w:val="20"/>
        </w:rPr>
      </w:pPr>
    </w:p>
    <w:p w:rsidR="00965759" w:rsidRPr="002D258E" w:rsidRDefault="00965759" w:rsidP="00D7296E">
      <w:pPr>
        <w:pStyle w:val="Quick"/>
        <w:numPr>
          <w:ilvl w:val="0"/>
          <w:numId w:val="15"/>
        </w:numPr>
        <w:tabs>
          <w:tab w:val="left" w:pos="-1440"/>
        </w:tabs>
        <w:spacing w:line="360" w:lineRule="auto"/>
        <w:ind w:left="360" w:right="468"/>
        <w:jc w:val="both"/>
        <w:rPr>
          <w:rFonts w:ascii="Arial" w:hAnsi="Arial" w:cs="Arial"/>
          <w:szCs w:val="20"/>
        </w:rPr>
      </w:pPr>
      <w:r w:rsidRPr="002D258E">
        <w:rPr>
          <w:rFonts w:ascii="Arial" w:hAnsi="Arial" w:cs="Arial"/>
          <w:szCs w:val="20"/>
        </w:rPr>
        <w:t xml:space="preserve">Measures must </w:t>
      </w:r>
      <w:r w:rsidR="003A047C" w:rsidRPr="002D258E">
        <w:rPr>
          <w:rFonts w:ascii="Arial" w:hAnsi="Arial" w:cs="Arial"/>
          <w:szCs w:val="20"/>
        </w:rPr>
        <w:t xml:space="preserve">be </w:t>
      </w:r>
      <w:r w:rsidRPr="002D258E">
        <w:rPr>
          <w:rFonts w:ascii="Arial" w:hAnsi="Arial" w:cs="Arial"/>
          <w:szCs w:val="20"/>
        </w:rPr>
        <w:t>put in place to ensure that as far as possible, estimat</w:t>
      </w:r>
      <w:r w:rsidR="006D701E" w:rsidRPr="002D258E">
        <w:rPr>
          <w:rFonts w:ascii="Arial" w:hAnsi="Arial" w:cs="Arial"/>
          <w:szCs w:val="20"/>
        </w:rPr>
        <w:t>ions are used</w:t>
      </w:r>
      <w:r w:rsidRPr="002D258E">
        <w:rPr>
          <w:rFonts w:ascii="Arial" w:hAnsi="Arial" w:cs="Arial"/>
          <w:szCs w:val="20"/>
        </w:rPr>
        <w:t xml:space="preserve"> over the shortest period of time as </w:t>
      </w:r>
      <w:r w:rsidR="006D701E" w:rsidRPr="002D258E">
        <w:rPr>
          <w:rFonts w:ascii="Arial" w:hAnsi="Arial" w:cs="Arial"/>
          <w:szCs w:val="20"/>
        </w:rPr>
        <w:t>possible for any customer account so as to ensure that the entity’s commitment to</w:t>
      </w:r>
      <w:r w:rsidR="003A047C" w:rsidRPr="002D258E">
        <w:rPr>
          <w:rFonts w:ascii="Arial" w:hAnsi="Arial" w:cs="Arial"/>
          <w:szCs w:val="20"/>
        </w:rPr>
        <w:t xml:space="preserve"> service standard is not compromised</w:t>
      </w:r>
      <w:r w:rsidR="006D701E" w:rsidRPr="002D258E">
        <w:rPr>
          <w:rFonts w:ascii="Arial" w:hAnsi="Arial" w:cs="Arial"/>
          <w:szCs w:val="20"/>
        </w:rPr>
        <w:t xml:space="preserve"> </w:t>
      </w:r>
    </w:p>
    <w:p w:rsidR="00D7296E" w:rsidRPr="002D258E" w:rsidRDefault="00D7296E" w:rsidP="00D7296E">
      <w:pPr>
        <w:pStyle w:val="ListParagraph"/>
        <w:rPr>
          <w:rFonts w:ascii="Arial" w:hAnsi="Arial" w:cs="Arial"/>
          <w:szCs w:val="20"/>
        </w:rPr>
      </w:pPr>
    </w:p>
    <w:p w:rsidR="00F844F9" w:rsidRPr="002D258E"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2"/>
      <w:r w:rsidRPr="002D258E">
        <w:rPr>
          <w:rFonts w:ascii="Arial" w:hAnsi="Arial" w:cs="Arial"/>
          <w:sz w:val="20"/>
          <w:szCs w:val="20"/>
        </w:rPr>
        <w:t>SECTION 3:</w:t>
      </w:r>
      <w:r w:rsidRPr="002D258E">
        <w:rPr>
          <w:rFonts w:ascii="Arial" w:hAnsi="Arial" w:cs="Arial"/>
          <w:sz w:val="20"/>
          <w:szCs w:val="20"/>
        </w:rPr>
        <w:tab/>
      </w:r>
      <w:bookmarkEnd w:id="3"/>
      <w:r w:rsidR="008334F3" w:rsidRPr="002D258E">
        <w:rPr>
          <w:rFonts w:ascii="Arial" w:hAnsi="Arial" w:cs="Arial"/>
          <w:sz w:val="20"/>
          <w:szCs w:val="20"/>
        </w:rPr>
        <w:t xml:space="preserve"> </w:t>
      </w:r>
      <w:r w:rsidR="00FE7653" w:rsidRPr="002D258E">
        <w:rPr>
          <w:rFonts w:ascii="Arial" w:hAnsi="Arial" w:cs="Arial"/>
          <w:sz w:val="20"/>
          <w:szCs w:val="20"/>
        </w:rPr>
        <w:t xml:space="preserve">READING OF ELECTRICITY METERS BY CENTLEC </w:t>
      </w:r>
    </w:p>
    <w:p w:rsidR="003E3ADC" w:rsidRPr="002D258E" w:rsidRDefault="003E3ADC" w:rsidP="00322FFF">
      <w:pPr>
        <w:spacing w:line="360" w:lineRule="auto"/>
        <w:jc w:val="both"/>
        <w:rPr>
          <w:rFonts w:ascii="Arial" w:hAnsi="Arial" w:cs="Arial"/>
          <w:b/>
          <w:sz w:val="20"/>
          <w:szCs w:val="20"/>
        </w:rPr>
      </w:pP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at the consumer’s cost in the form of a direct charge or prescribed fee, provide, install and maintain appropriately rated metering equipment at the point of metering for measuring the electricity supplied.</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reserves the right to meter the supply to any premises, blocks of shops and flats, tenement-houses and similar buildings for the buildings as a whole, or for individual units, or for groups of units.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The electricity used by a consumer during any metering period shall be ascertained by the reading of the appropriate meter or meters supplied and installed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and read at the end of such period except where the metering equipment is found to be defective. In that case the consumption for the period shall be estimated.</w:t>
      </w:r>
    </w:p>
    <w:p w:rsidR="00FE7653" w:rsidRPr="002D258E" w:rsidRDefault="00FE7653" w:rsidP="006D701E">
      <w:pPr>
        <w:autoSpaceDE w:val="0"/>
        <w:autoSpaceDN w:val="0"/>
        <w:adjustRightInd w:val="0"/>
        <w:spacing w:line="360" w:lineRule="auto"/>
        <w:jc w:val="both"/>
        <w:rPr>
          <w:rFonts w:ascii="Arial" w:hAnsi="Arial" w:cs="Arial"/>
          <w:b/>
          <w:sz w:val="20"/>
          <w:szCs w:val="20"/>
          <w:lang w:val="en-GB"/>
        </w:rPr>
      </w:pP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lastRenderedPageBreak/>
        <w:t>A meter shall be conclusively presumed to be registering accurately if its error, when tested is found to be within the limits of error as provided for in the applicable standard specifications.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have the right to test metering equipment. If it is established by test or otherwise that such metering equipment is defective,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in the case of a credit meter, adjust the account rendered.</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In case where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was not able to perform meter readings, the customer can perform its own meter reading and submit the reading to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for determination of electricity accounts.</w:t>
      </w:r>
    </w:p>
    <w:p w:rsidR="00FE7653" w:rsidRPr="002D258E" w:rsidRDefault="00FE7653" w:rsidP="006D701E">
      <w:pPr>
        <w:pStyle w:val="BodyText"/>
        <w:numPr>
          <w:ilvl w:val="0"/>
          <w:numId w:val="16"/>
        </w:numPr>
        <w:ind w:left="360"/>
        <w:jc w:val="both"/>
        <w:rPr>
          <w:sz w:val="20"/>
          <w:szCs w:val="20"/>
        </w:rPr>
      </w:pPr>
      <w:r w:rsidRPr="002D258E">
        <w:rPr>
          <w:sz w:val="20"/>
          <w:szCs w:val="20"/>
        </w:rPr>
        <w:t>A meter can also be tested at the request and payment of a prescribed fee by the consumer, and when any such test is carried out at the request of the consumer, the fee paid by him shall be refunded if the meter is found to be at least 2.5% inaccurate.</w:t>
      </w:r>
    </w:p>
    <w:p w:rsidR="00FE7653" w:rsidRPr="002D258E" w:rsidRDefault="00FE7653" w:rsidP="006D701E">
      <w:pPr>
        <w:pStyle w:val="BodyText"/>
        <w:numPr>
          <w:ilvl w:val="0"/>
          <w:numId w:val="16"/>
        </w:numPr>
        <w:ind w:left="360"/>
        <w:jc w:val="both"/>
        <w:rPr>
          <w:sz w:val="20"/>
          <w:szCs w:val="20"/>
        </w:rPr>
      </w:pPr>
      <w:r w:rsidRPr="002D258E">
        <w:rPr>
          <w:sz w:val="20"/>
          <w:szCs w:val="20"/>
        </w:rPr>
        <w:t>If the meter is faulty by more than 2, 5% the consumer account will be adjusted to reflect the results</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If the meter is not faulty, the electricity consumed between meters readings will be deemed to be consumed evenly during such meter reading dates.</w:t>
      </w:r>
    </w:p>
    <w:p w:rsidR="00FE7653" w:rsidRPr="002D258E" w:rsidRDefault="00FE7653" w:rsidP="006D701E">
      <w:pPr>
        <w:pStyle w:val="ListParagraph"/>
        <w:numPr>
          <w:ilvl w:val="0"/>
          <w:numId w:val="16"/>
        </w:numPr>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The occupier of premises in a municipality must give an authorised representative of the municipality or of a service provider access at all reasonable hours to the premises in order to read, inspect, install or repair any meter or service connection for reticulation, or to disconnect, stop or restrict the provision of any service. </w:t>
      </w:r>
    </w:p>
    <w:p w:rsidR="00FE7653" w:rsidRPr="002D258E" w:rsidRDefault="00FE7653" w:rsidP="006D701E">
      <w:pPr>
        <w:pStyle w:val="ListParagraph"/>
        <w:numPr>
          <w:ilvl w:val="0"/>
          <w:numId w:val="16"/>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Where access was not granted during the reading time, the massage including the contact details of the reader should be left at the door steps of the premises in order to arrange for a suitable reading time with the owner or tenant</w:t>
      </w:r>
      <w:r w:rsidR="005B56E1" w:rsidRPr="002D258E">
        <w:rPr>
          <w:rFonts w:ascii="Arial" w:hAnsi="Arial" w:cs="Arial"/>
          <w:sz w:val="20"/>
          <w:szCs w:val="20"/>
          <w:lang w:val="en-GB"/>
        </w:rPr>
        <w:t>.</w:t>
      </w:r>
    </w:p>
    <w:p w:rsidR="00B20661" w:rsidRPr="002D258E" w:rsidRDefault="00B20661" w:rsidP="00FE7653">
      <w:pPr>
        <w:autoSpaceDE w:val="0"/>
        <w:autoSpaceDN w:val="0"/>
        <w:adjustRightInd w:val="0"/>
        <w:spacing w:line="360" w:lineRule="auto"/>
        <w:jc w:val="both"/>
        <w:rPr>
          <w:rFonts w:ascii="Arial" w:hAnsi="Arial" w:cs="Arial"/>
          <w:sz w:val="20"/>
          <w:szCs w:val="20"/>
          <w:lang w:val="en-GB"/>
        </w:rPr>
      </w:pPr>
    </w:p>
    <w:p w:rsidR="00BA7D20" w:rsidRPr="002D258E" w:rsidRDefault="00BA7D20" w:rsidP="00BA7D2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SECTION 4:</w:t>
      </w:r>
      <w:r w:rsidRPr="002D258E">
        <w:rPr>
          <w:rFonts w:ascii="Arial" w:hAnsi="Arial" w:cs="Arial"/>
          <w:sz w:val="20"/>
          <w:szCs w:val="20"/>
        </w:rPr>
        <w:tab/>
      </w:r>
      <w:r w:rsidR="005F4D22" w:rsidRPr="002D258E">
        <w:rPr>
          <w:rFonts w:ascii="Arial" w:hAnsi="Arial" w:cs="Arial"/>
          <w:sz w:val="20"/>
          <w:szCs w:val="20"/>
        </w:rPr>
        <w:t xml:space="preserve"> DETERMINATION OF ELECTRICITY ACCOUNTS</w:t>
      </w:r>
    </w:p>
    <w:p w:rsidR="00BA7D20" w:rsidRPr="002D258E" w:rsidRDefault="00BA7D20" w:rsidP="00BA7D20">
      <w:pPr>
        <w:spacing w:line="360" w:lineRule="auto"/>
        <w:jc w:val="both"/>
        <w:rPr>
          <w:rFonts w:ascii="Arial" w:hAnsi="Arial" w:cs="Arial"/>
          <w:b/>
          <w:sz w:val="20"/>
          <w:szCs w:val="20"/>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Unless otherwise prescribed, credit meters shall be read at intervals of 30 days and the fixed or minimum charges due in terms of the tariff shall be assessed accordingly.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shall not be obliged to effect any adjustments to such charges.</w:t>
      </w:r>
    </w:p>
    <w:p w:rsidR="005F4D22" w:rsidRPr="002D258E" w:rsidRDefault="005F4D22" w:rsidP="006D701E">
      <w:pPr>
        <w:autoSpaceDE w:val="0"/>
        <w:autoSpaceDN w:val="0"/>
        <w:adjustRightInd w:val="0"/>
        <w:spacing w:line="360" w:lineRule="auto"/>
        <w:jc w:val="both"/>
        <w:rPr>
          <w:rFonts w:ascii="Arial" w:hAnsi="Arial" w:cs="Arial"/>
          <w:sz w:val="20"/>
          <w:szCs w:val="20"/>
          <w:lang w:val="en-GB"/>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If for any reason the credit meter cannot be read, an account for a provisional sum for electricity will be rendered during that month(s). The provisional sum shall be assessed with due regard, wherever possible, to the average monthly value of fixed or minimum charges and electricity consumed upon the premises served by the meter and to any tariff changes that may have occurred. Where there has been no previous consumption, the Chief Financial Officer may determine the amount of the said provisional sum by reference to such consumption on other similar premises as he considers would constitute a reasonable guide. </w:t>
      </w:r>
    </w:p>
    <w:p w:rsidR="005F4D22" w:rsidRPr="002D258E" w:rsidRDefault="005F4D22" w:rsidP="006D701E">
      <w:pPr>
        <w:pStyle w:val="BodyText"/>
        <w:jc w:val="both"/>
        <w:rPr>
          <w:rFonts w:eastAsia="Arial"/>
          <w:sz w:val="20"/>
          <w:szCs w:val="20"/>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For meters which do not have any readings, the electricity should be estimated based on the customer’s average consumption for 12 months of the corresponding season (summer, winter) in the prior year. If it’s a new customer and there is no previous consumption, the account can be estimated using the </w:t>
      </w:r>
      <w:r w:rsidRPr="002D258E">
        <w:rPr>
          <w:rFonts w:ascii="Arial" w:hAnsi="Arial" w:cs="Arial"/>
          <w:sz w:val="20"/>
          <w:szCs w:val="20"/>
          <w:lang w:val="en-GB"/>
        </w:rPr>
        <w:lastRenderedPageBreak/>
        <w:t>customer’s average consumption of the previous 3 months from the current date as basis. The electrical energy consumed shall be adjusted in a subsequent account in accordance with the electrical energy actually consumed.</w:t>
      </w:r>
    </w:p>
    <w:p w:rsidR="005F4D22" w:rsidRPr="002D258E" w:rsidRDefault="005F4D22" w:rsidP="006D701E">
      <w:pPr>
        <w:autoSpaceDE w:val="0"/>
        <w:autoSpaceDN w:val="0"/>
        <w:adjustRightInd w:val="0"/>
        <w:spacing w:line="360" w:lineRule="auto"/>
        <w:jc w:val="both"/>
        <w:rPr>
          <w:rFonts w:ascii="Arial" w:hAnsi="Arial" w:cs="Arial"/>
          <w:sz w:val="20"/>
          <w:szCs w:val="20"/>
          <w:lang w:val="en-GB"/>
        </w:rPr>
      </w:pPr>
    </w:p>
    <w:p w:rsidR="005F4D22" w:rsidRPr="002D258E" w:rsidRDefault="005F4D22" w:rsidP="006D701E">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 xml:space="preserve">Method for applying the rules: </w:t>
      </w:r>
    </w:p>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B20661" w:rsidP="006D701E">
      <w:pPr>
        <w:autoSpaceDE w:val="0"/>
        <w:autoSpaceDN w:val="0"/>
        <w:adjustRightInd w:val="0"/>
        <w:spacing w:line="360" w:lineRule="auto"/>
        <w:ind w:left="360"/>
        <w:jc w:val="both"/>
        <w:rPr>
          <w:rFonts w:ascii="Arial" w:hAnsi="Arial" w:cs="Arial"/>
          <w:b/>
          <w:sz w:val="20"/>
          <w:szCs w:val="20"/>
          <w:u w:val="single"/>
          <w:lang w:val="en-GB"/>
        </w:rPr>
      </w:pPr>
      <w:r w:rsidRPr="002D258E">
        <w:rPr>
          <w:rFonts w:ascii="Arial" w:hAnsi="Arial" w:cs="Arial"/>
          <w:b/>
          <w:sz w:val="20"/>
          <w:szCs w:val="20"/>
          <w:u w:val="single"/>
          <w:lang w:val="en-GB"/>
        </w:rPr>
        <w:t>The 1</w:t>
      </w:r>
      <w:r w:rsidRPr="002D258E">
        <w:rPr>
          <w:rFonts w:ascii="Arial" w:hAnsi="Arial" w:cs="Arial"/>
          <w:b/>
          <w:sz w:val="20"/>
          <w:szCs w:val="20"/>
          <w:u w:val="single"/>
          <w:vertAlign w:val="superscript"/>
          <w:lang w:val="en-GB"/>
        </w:rPr>
        <w:t>st</w:t>
      </w:r>
      <w:r w:rsidRPr="002D258E">
        <w:rPr>
          <w:rFonts w:ascii="Arial" w:hAnsi="Arial" w:cs="Arial"/>
          <w:b/>
          <w:sz w:val="20"/>
          <w:szCs w:val="20"/>
          <w:u w:val="single"/>
          <w:lang w:val="en-GB"/>
        </w:rPr>
        <w:t xml:space="preserve"> </w:t>
      </w:r>
      <w:r w:rsidR="005F4D22" w:rsidRPr="002D258E">
        <w:rPr>
          <w:rFonts w:ascii="Arial" w:hAnsi="Arial" w:cs="Arial"/>
          <w:b/>
          <w:sz w:val="20"/>
          <w:szCs w:val="20"/>
          <w:u w:val="single"/>
          <w:lang w:val="en-GB"/>
        </w:rPr>
        <w:t xml:space="preserve">scenario: </w:t>
      </w:r>
    </w:p>
    <w:p w:rsidR="005F4D22" w:rsidRPr="002D258E" w:rsidRDefault="005F4D22" w:rsidP="006D701E">
      <w:pPr>
        <w:autoSpaceDE w:val="0"/>
        <w:autoSpaceDN w:val="0"/>
        <w:adjustRightInd w:val="0"/>
        <w:spacing w:line="360" w:lineRule="auto"/>
        <w:ind w:left="360"/>
        <w:jc w:val="both"/>
        <w:rPr>
          <w:rFonts w:ascii="Arial" w:hAnsi="Arial" w:cs="Arial"/>
          <w:sz w:val="20"/>
          <w:szCs w:val="20"/>
          <w:lang w:val="en-GB"/>
        </w:rPr>
      </w:pPr>
    </w:p>
    <w:p w:rsidR="005F4D22" w:rsidRPr="002D258E" w:rsidRDefault="005F4D22" w:rsidP="006D701E">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This scenario depicts a meter where all the readings have been received each month. The 1st row is the month working back from now into history, the 2nd row are the meter readings each month and the 3rd row is the consumption from one month to the next.</w:t>
      </w:r>
    </w:p>
    <w:p w:rsidR="005F4D22" w:rsidRPr="002D258E" w:rsidRDefault="005F4D22" w:rsidP="005F4D22">
      <w:pPr>
        <w:autoSpaceDE w:val="0"/>
        <w:autoSpaceDN w:val="0"/>
        <w:adjustRightInd w:val="0"/>
        <w:spacing w:line="360" w:lineRule="auto"/>
        <w:jc w:val="both"/>
        <w:rPr>
          <w:rFonts w:ascii="Arial" w:hAnsi="Arial" w:cs="Arial"/>
          <w:sz w:val="20"/>
          <w:szCs w:val="20"/>
          <w:lang w:val="en-GB"/>
        </w:rPr>
      </w:pPr>
      <w:r w:rsidRPr="002D258E">
        <w:rPr>
          <w:rFonts w:ascii="Arial" w:hAnsi="Arial" w:cs="Arial"/>
          <w:sz w:val="20"/>
          <w:szCs w:val="20"/>
          <w:lang w:val="en-GB"/>
        </w:rPr>
        <w:tab/>
      </w:r>
    </w:p>
    <w:tbl>
      <w:tblPr>
        <w:tblW w:w="9072" w:type="dxa"/>
        <w:tblInd w:w="108" w:type="dxa"/>
        <w:tblLayout w:type="fixed"/>
        <w:tblLook w:val="04A0" w:firstRow="1" w:lastRow="0" w:firstColumn="1" w:lastColumn="0" w:noHBand="0" w:noVBand="1"/>
      </w:tblPr>
      <w:tblGrid>
        <w:gridCol w:w="1008"/>
        <w:gridCol w:w="567"/>
        <w:gridCol w:w="567"/>
        <w:gridCol w:w="567"/>
        <w:gridCol w:w="567"/>
        <w:gridCol w:w="693"/>
        <w:gridCol w:w="567"/>
        <w:gridCol w:w="567"/>
        <w:gridCol w:w="567"/>
        <w:gridCol w:w="567"/>
        <w:gridCol w:w="567"/>
        <w:gridCol w:w="567"/>
        <w:gridCol w:w="567"/>
        <w:gridCol w:w="567"/>
        <w:gridCol w:w="567"/>
      </w:tblGrid>
      <w:tr w:rsidR="002D258E" w:rsidRPr="002D258E" w:rsidTr="00B20661">
        <w:trPr>
          <w:trHeight w:val="286"/>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MONTH</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5F4D22"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Apr</w:t>
            </w:r>
            <w:r w:rsidR="006D701E" w:rsidRPr="002D258E">
              <w:rPr>
                <w:rFonts w:ascii="Arial Narrow" w:hAnsi="Arial Narrow" w:cs="Arial"/>
                <w:sz w:val="14"/>
                <w:szCs w:val="14"/>
              </w:rPr>
              <w:t xml:space="preserve">  </w:t>
            </w:r>
            <w:r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Mar</w:t>
            </w:r>
            <w:r w:rsidR="006D701E" w:rsidRPr="002D258E">
              <w:rPr>
                <w:rFonts w:ascii="Arial Narrow" w:hAnsi="Arial Narrow" w:cs="Arial"/>
                <w:sz w:val="14"/>
                <w:szCs w:val="14"/>
              </w:rPr>
              <w:t xml:space="preserve"> </w:t>
            </w:r>
            <w:r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Feb </w:t>
            </w:r>
            <w:r w:rsidR="005F4D22" w:rsidRPr="002D258E">
              <w:rPr>
                <w:rFonts w:ascii="Arial Narrow" w:hAnsi="Arial Narrow" w:cs="Arial"/>
                <w:sz w:val="14"/>
                <w:szCs w:val="14"/>
              </w:rPr>
              <w:t>10</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Jan  </w:t>
            </w:r>
            <w:r w:rsidR="005F4D22" w:rsidRPr="002D258E">
              <w:rPr>
                <w:rFonts w:ascii="Arial Narrow" w:hAnsi="Arial Narrow" w:cs="Arial"/>
                <w:sz w:val="14"/>
                <w:szCs w:val="14"/>
              </w:rPr>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Dec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Nov</w:t>
            </w:r>
            <w:r w:rsidR="006D701E" w:rsidRPr="002D258E">
              <w:rPr>
                <w:rFonts w:ascii="Arial Narrow" w:hAnsi="Arial Narrow" w:cs="Arial"/>
                <w:sz w:val="14"/>
                <w:szCs w:val="14"/>
              </w:rPr>
              <w:t xml:space="preserve"> 0</w:t>
            </w:r>
            <w:r w:rsidRPr="002D258E">
              <w:rPr>
                <w:rFonts w:ascii="Arial Narrow" w:hAnsi="Arial Narrow" w:cs="Arial"/>
                <w:sz w:val="14"/>
                <w:szCs w:val="14"/>
              </w:rPr>
              <w:t>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Oct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Sep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Aug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Jul</w:t>
            </w:r>
            <w:r w:rsidR="006D701E"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Jun  </w:t>
            </w:r>
            <w:r w:rsidR="005F4D22"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5F4D22" w:rsidP="006D701E">
            <w:pPr>
              <w:spacing w:line="360" w:lineRule="auto"/>
              <w:jc w:val="both"/>
              <w:rPr>
                <w:rFonts w:ascii="Arial Narrow" w:hAnsi="Arial Narrow" w:cs="Arial"/>
                <w:sz w:val="14"/>
                <w:szCs w:val="14"/>
              </w:rPr>
            </w:pPr>
            <w:r w:rsidRPr="002D258E">
              <w:rPr>
                <w:rFonts w:ascii="Arial Narrow" w:hAnsi="Arial Narrow" w:cs="Arial"/>
                <w:sz w:val="14"/>
                <w:szCs w:val="14"/>
              </w:rPr>
              <w:t>May</w:t>
            </w:r>
            <w:r w:rsidR="006D701E"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F4D22" w:rsidRPr="002D258E" w:rsidRDefault="006D701E" w:rsidP="005F4D22">
            <w:pPr>
              <w:spacing w:line="360" w:lineRule="auto"/>
              <w:jc w:val="both"/>
              <w:rPr>
                <w:rFonts w:ascii="Arial Narrow" w:hAnsi="Arial Narrow" w:cs="Arial"/>
                <w:sz w:val="14"/>
                <w:szCs w:val="14"/>
              </w:rPr>
            </w:pPr>
            <w:r w:rsidRPr="002D258E">
              <w:rPr>
                <w:rFonts w:ascii="Arial Narrow" w:hAnsi="Arial Narrow" w:cs="Arial"/>
                <w:sz w:val="14"/>
                <w:szCs w:val="14"/>
              </w:rPr>
              <w:t xml:space="preserve">Apr  </w:t>
            </w:r>
            <w:r w:rsidR="005F4D22" w:rsidRPr="002D258E">
              <w:rPr>
                <w:rFonts w:ascii="Arial Narrow" w:hAnsi="Arial Narrow" w:cs="Arial"/>
                <w:sz w:val="14"/>
                <w:szCs w:val="14"/>
              </w:rPr>
              <w:t>09</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Reading</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27221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26197</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25226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24186</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23228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22281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21175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20151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19183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17991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13078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11886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10438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Consumption</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971</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1040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958</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947</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1106</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968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4913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1448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1765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28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DC79CB" w:rsidP="005F4D22">
            <w:pPr>
              <w:spacing w:line="360" w:lineRule="auto"/>
              <w:jc w:val="both"/>
              <w:rPr>
                <w:rFonts w:ascii="Arial Narrow" w:hAnsi="Arial Narrow" w:cs="Arial"/>
                <w:sz w:val="14"/>
                <w:szCs w:val="14"/>
              </w:rPr>
            </w:pPr>
            <w:r w:rsidRPr="002D258E">
              <w:rPr>
                <w:rFonts w:ascii="Arial Narrow" w:hAnsi="Arial Narrow" w:cs="Arial"/>
                <w:sz w:val="14"/>
                <w:szCs w:val="14"/>
              </w:rPr>
              <w:t>Read Type</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9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5F4D22">
            <w:pPr>
              <w:spacing w:line="360" w:lineRule="auto"/>
              <w:jc w:val="both"/>
              <w:rPr>
                <w:rFonts w:ascii="Arial Narrow" w:hAnsi="Arial Narrow" w:cs="Arial"/>
                <w:sz w:val="14"/>
                <w:szCs w:val="14"/>
              </w:rPr>
            </w:pPr>
            <w:r w:rsidRPr="002D258E">
              <w:rPr>
                <w:rFonts w:ascii="Arial Narrow" w:hAnsi="Arial Narrow" w:cs="Arial"/>
                <w:sz w:val="14"/>
                <w:szCs w:val="14"/>
              </w:rPr>
              <w:t>3</w:t>
            </w:r>
          </w:p>
        </w:tc>
      </w:tr>
    </w:tbl>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For the calculation of an interim, the 12 months actual consumptions will be used, split into seasons and the average calculated.</w:t>
      </w:r>
    </w:p>
    <w:p w:rsidR="00B20661" w:rsidRPr="002D258E" w:rsidRDefault="00B20661" w:rsidP="00B20661">
      <w:pPr>
        <w:autoSpaceDE w:val="0"/>
        <w:autoSpaceDN w:val="0"/>
        <w:adjustRightInd w:val="0"/>
        <w:spacing w:line="360" w:lineRule="auto"/>
        <w:ind w:left="360"/>
        <w:jc w:val="both"/>
        <w:rPr>
          <w:rFonts w:ascii="Arial" w:hAnsi="Arial" w:cs="Arial"/>
          <w:sz w:val="20"/>
          <w:szCs w:val="20"/>
          <w:lang w:val="en-GB"/>
        </w:rPr>
      </w:pPr>
    </w:p>
    <w:p w:rsidR="00B20661" w:rsidRPr="002D258E" w:rsidRDefault="00B20661" w:rsidP="00B20661">
      <w:pPr>
        <w:autoSpaceDE w:val="0"/>
        <w:autoSpaceDN w:val="0"/>
        <w:adjustRightInd w:val="0"/>
        <w:spacing w:line="360" w:lineRule="auto"/>
        <w:ind w:left="360"/>
        <w:jc w:val="both"/>
        <w:rPr>
          <w:rFonts w:ascii="Arial" w:hAnsi="Arial" w:cs="Arial"/>
          <w:b/>
          <w:sz w:val="20"/>
          <w:szCs w:val="20"/>
          <w:u w:val="single"/>
          <w:lang w:val="en-GB"/>
        </w:rPr>
      </w:pPr>
      <w:r w:rsidRPr="002D258E">
        <w:rPr>
          <w:rFonts w:ascii="Arial" w:hAnsi="Arial" w:cs="Arial"/>
          <w:b/>
          <w:sz w:val="20"/>
          <w:szCs w:val="20"/>
          <w:u w:val="single"/>
          <w:lang w:val="en-GB"/>
        </w:rPr>
        <w:t xml:space="preserve"> The 2</w:t>
      </w:r>
      <w:r w:rsidRPr="002D258E">
        <w:rPr>
          <w:rFonts w:ascii="Arial" w:hAnsi="Arial" w:cs="Arial"/>
          <w:b/>
          <w:sz w:val="20"/>
          <w:szCs w:val="20"/>
          <w:u w:val="single"/>
          <w:vertAlign w:val="superscript"/>
          <w:lang w:val="en-GB"/>
        </w:rPr>
        <w:t xml:space="preserve">nd </w:t>
      </w:r>
      <w:r w:rsidRPr="002D258E">
        <w:rPr>
          <w:rFonts w:ascii="Arial" w:hAnsi="Arial" w:cs="Arial"/>
          <w:b/>
          <w:sz w:val="20"/>
          <w:szCs w:val="20"/>
          <w:u w:val="single"/>
          <w:lang w:val="en-GB"/>
        </w:rPr>
        <w:t xml:space="preserve">scenario: </w:t>
      </w:r>
    </w:p>
    <w:p w:rsidR="006D701E" w:rsidRPr="002D258E" w:rsidRDefault="006D701E"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The 2nd scenario is based on the absence of a reading:</w:t>
      </w:r>
    </w:p>
    <w:tbl>
      <w:tblPr>
        <w:tblW w:w="9087" w:type="dxa"/>
        <w:tblInd w:w="93" w:type="dxa"/>
        <w:tblLook w:val="04A0" w:firstRow="1" w:lastRow="0" w:firstColumn="1" w:lastColumn="0" w:noHBand="0" w:noVBand="1"/>
      </w:tblPr>
      <w:tblGrid>
        <w:gridCol w:w="1008"/>
        <w:gridCol w:w="606"/>
        <w:gridCol w:w="538"/>
        <w:gridCol w:w="606"/>
        <w:gridCol w:w="606"/>
        <w:gridCol w:w="606"/>
        <w:gridCol w:w="606"/>
        <w:gridCol w:w="553"/>
        <w:gridCol w:w="606"/>
        <w:gridCol w:w="536"/>
        <w:gridCol w:w="548"/>
        <w:gridCol w:w="606"/>
        <w:gridCol w:w="528"/>
        <w:gridCol w:w="567"/>
        <w:gridCol w:w="567"/>
      </w:tblGrid>
      <w:tr w:rsidR="002D258E" w:rsidRPr="002D258E" w:rsidTr="00B20661">
        <w:trPr>
          <w:trHeight w:val="795"/>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01E" w:rsidRPr="002D258E" w:rsidRDefault="006D701E" w:rsidP="00156575">
            <w:pPr>
              <w:spacing w:line="360" w:lineRule="auto"/>
              <w:jc w:val="both"/>
              <w:rPr>
                <w:rFonts w:ascii="Arial Narrow" w:hAnsi="Arial Narrow" w:cs="Arial"/>
                <w:sz w:val="14"/>
                <w:szCs w:val="14"/>
              </w:rPr>
            </w:pPr>
            <w:r w:rsidRPr="002D258E">
              <w:rPr>
                <w:rFonts w:ascii="Arial Narrow" w:hAnsi="Arial Narrow" w:cs="Arial"/>
                <w:sz w:val="14"/>
                <w:szCs w:val="14"/>
              </w:rPr>
              <w:t>Month</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53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Apr  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Mar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Feb </w:t>
            </w:r>
            <w:r w:rsidR="00B20661" w:rsidRPr="002D258E">
              <w:rPr>
                <w:rFonts w:ascii="Arial Narrow" w:hAnsi="Arial Narrow" w:cs="Arial"/>
                <w:sz w:val="14"/>
                <w:szCs w:val="14"/>
              </w:rPr>
              <w:t xml:space="preserve">  </w:t>
            </w:r>
            <w:r w:rsidRPr="002D258E">
              <w:rPr>
                <w:rFonts w:ascii="Arial Narrow" w:hAnsi="Arial Narrow" w:cs="Arial"/>
                <w:sz w:val="14"/>
                <w:szCs w:val="14"/>
              </w:rPr>
              <w:t>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Jan </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10</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Dec</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09</w:t>
            </w:r>
          </w:p>
        </w:tc>
        <w:tc>
          <w:tcPr>
            <w:tcW w:w="553"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Nov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Oct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3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Sep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Aug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606"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Jul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28"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Jun </w:t>
            </w:r>
            <w:r w:rsidR="00B20661" w:rsidRPr="002D258E">
              <w:rPr>
                <w:rFonts w:ascii="Arial Narrow" w:hAnsi="Arial Narrow" w:cs="Arial"/>
                <w:sz w:val="14"/>
                <w:szCs w:val="14"/>
              </w:rPr>
              <w:t xml:space="preserve">   </w:t>
            </w:r>
            <w:r w:rsidRPr="002D258E">
              <w:rPr>
                <w:rFonts w:ascii="Arial Narrow" w:hAnsi="Arial Narrow" w:cs="Arial"/>
                <w:sz w:val="14"/>
                <w:szCs w:val="14"/>
              </w:rPr>
              <w:t xml:space="preserve"> 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 xml:space="preserve">May </w:t>
            </w:r>
            <w:r w:rsidR="00B20661" w:rsidRPr="002D258E">
              <w:rPr>
                <w:rFonts w:ascii="Arial Narrow" w:hAnsi="Arial Narrow" w:cs="Arial"/>
                <w:sz w:val="14"/>
                <w:szCs w:val="14"/>
              </w:rPr>
              <w:t xml:space="preserve">    </w:t>
            </w:r>
            <w:r w:rsidRPr="002D258E">
              <w:rPr>
                <w:rFonts w:ascii="Arial Narrow" w:hAnsi="Arial Narrow" w:cs="Arial"/>
                <w:sz w:val="14"/>
                <w:szCs w:val="14"/>
              </w:rPr>
              <w:t>09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6D701E" w:rsidRPr="002D258E" w:rsidRDefault="006D701E" w:rsidP="00B937E3">
            <w:pPr>
              <w:spacing w:line="360" w:lineRule="auto"/>
              <w:jc w:val="both"/>
              <w:rPr>
                <w:rFonts w:ascii="Arial Narrow" w:hAnsi="Arial Narrow" w:cs="Arial"/>
                <w:sz w:val="14"/>
                <w:szCs w:val="14"/>
              </w:rPr>
            </w:pPr>
            <w:r w:rsidRPr="002D258E">
              <w:rPr>
                <w:rFonts w:ascii="Arial Narrow" w:hAnsi="Arial Narrow" w:cs="Arial"/>
                <w:sz w:val="14"/>
                <w:szCs w:val="14"/>
              </w:rPr>
              <w:t>Apr  09</w:t>
            </w:r>
          </w:p>
        </w:tc>
      </w:tr>
      <w:tr w:rsidR="002D258E" w:rsidRPr="002D258E" w:rsidTr="00B20661">
        <w:trPr>
          <w:trHeight w:val="795"/>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Season</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3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53"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3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c>
          <w:tcPr>
            <w:tcW w:w="54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606"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28"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67"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W</w:t>
            </w:r>
          </w:p>
        </w:tc>
        <w:tc>
          <w:tcPr>
            <w:tcW w:w="567" w:type="dxa"/>
            <w:tcBorders>
              <w:top w:val="nil"/>
              <w:left w:val="nil"/>
              <w:bottom w:val="single" w:sz="4" w:space="0" w:color="auto"/>
              <w:right w:val="single" w:sz="4" w:space="0" w:color="auto"/>
            </w:tcBorders>
            <w:shd w:val="clear" w:color="auto" w:fill="auto"/>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S</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27221</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26197</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25226</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24186</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23228</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22281</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No 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20151</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19183</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17991</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13078</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No Read</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10438</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Cons</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1024</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971</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1040</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958</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947</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2130</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968</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1192</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4913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2640</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1765</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8673</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proofErr w:type="spellStart"/>
            <w:r w:rsidRPr="002D258E">
              <w:rPr>
                <w:rFonts w:ascii="Arial Narrow" w:hAnsi="Arial Narrow" w:cs="Arial"/>
                <w:sz w:val="14"/>
                <w:szCs w:val="14"/>
              </w:rPr>
              <w:t>Avg</w:t>
            </w:r>
            <w:proofErr w:type="spellEnd"/>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1065</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1320</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r>
      <w:tr w:rsidR="002D258E" w:rsidRPr="002D258E" w:rsidTr="00B20661">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Read</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3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53"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3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4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606"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28"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 </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c>
          <w:tcPr>
            <w:tcW w:w="567" w:type="dxa"/>
            <w:tcBorders>
              <w:top w:val="nil"/>
              <w:left w:val="nil"/>
              <w:bottom w:val="single" w:sz="4" w:space="0" w:color="auto"/>
              <w:right w:val="single" w:sz="4" w:space="0" w:color="auto"/>
            </w:tcBorders>
            <w:shd w:val="clear" w:color="auto" w:fill="auto"/>
            <w:noWrap/>
            <w:vAlign w:val="bottom"/>
            <w:hideMark/>
          </w:tcPr>
          <w:p w:rsidR="005F4D22" w:rsidRPr="002D258E" w:rsidRDefault="005F4D22" w:rsidP="00156575">
            <w:pPr>
              <w:spacing w:line="360" w:lineRule="auto"/>
              <w:jc w:val="both"/>
              <w:rPr>
                <w:rFonts w:ascii="Arial Narrow" w:hAnsi="Arial Narrow" w:cs="Arial"/>
                <w:sz w:val="14"/>
                <w:szCs w:val="14"/>
              </w:rPr>
            </w:pPr>
            <w:r w:rsidRPr="002D258E">
              <w:rPr>
                <w:rFonts w:ascii="Arial Narrow" w:hAnsi="Arial Narrow" w:cs="Arial"/>
                <w:sz w:val="14"/>
                <w:szCs w:val="14"/>
              </w:rPr>
              <w:t>3</w:t>
            </w:r>
          </w:p>
        </w:tc>
      </w:tr>
    </w:tbl>
    <w:p w:rsidR="005F4D22" w:rsidRPr="002D258E" w:rsidRDefault="005F4D22"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426"/>
        <w:jc w:val="both"/>
        <w:rPr>
          <w:rFonts w:ascii="Arial" w:hAnsi="Arial" w:cs="Arial"/>
          <w:sz w:val="20"/>
          <w:szCs w:val="20"/>
          <w:lang w:val="en-GB"/>
        </w:rPr>
      </w:pPr>
      <w:r w:rsidRPr="002D258E">
        <w:rPr>
          <w:rFonts w:ascii="Arial" w:hAnsi="Arial" w:cs="Arial"/>
          <w:sz w:val="20"/>
          <w:szCs w:val="20"/>
          <w:lang w:val="en-GB"/>
        </w:rPr>
        <w:t xml:space="preserve">For this scenario when one of the months have been skipped for a reading, then the latest reading (type 3) will be used, and the previous actual reading will be deducted to determine the consumption for the X amount of months. This consumption is then divided by this X amount of months and the average is used for the applicable months. (This is to ensure that if the readings are representative of </w:t>
      </w:r>
      <w:r w:rsidRPr="002D258E">
        <w:rPr>
          <w:rFonts w:ascii="Arial" w:hAnsi="Arial" w:cs="Arial"/>
          <w:sz w:val="20"/>
          <w:szCs w:val="20"/>
          <w:lang w:val="en-GB"/>
        </w:rPr>
        <w:lastRenderedPageBreak/>
        <w:t xml:space="preserve">more than 1 month that it is not used as if it is only 1 month’s consumption but represents 2 months consumption as per the example) </w:t>
      </w:r>
    </w:p>
    <w:p w:rsidR="00B20661" w:rsidRPr="002D258E" w:rsidRDefault="00B20661" w:rsidP="005F4D22">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sz w:val="20"/>
          <w:szCs w:val="20"/>
          <w:lang w:val="en-GB"/>
        </w:rPr>
        <w:t xml:space="preserve">Thus: </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b/>
          <w:sz w:val="20"/>
          <w:szCs w:val="20"/>
          <w:lang w:val="en-GB"/>
        </w:rPr>
        <w:t>Winter:</w:t>
      </w:r>
      <w:r w:rsidRPr="002D258E">
        <w:rPr>
          <w:rFonts w:ascii="Arial" w:hAnsi="Arial" w:cs="Arial"/>
          <w:sz w:val="20"/>
          <w:szCs w:val="20"/>
          <w:lang w:val="en-GB"/>
        </w:rPr>
        <w:t xml:space="preserve"> = 4913+1320+1320 (the reading in 2009/07 was 2 months consumption) = 7553 / 3 = 2518 </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r w:rsidRPr="002D258E">
        <w:rPr>
          <w:rFonts w:ascii="Arial" w:hAnsi="Arial" w:cs="Arial"/>
          <w:b/>
          <w:sz w:val="20"/>
          <w:szCs w:val="20"/>
          <w:lang w:val="en-GB"/>
        </w:rPr>
        <w:t>Summer:</w:t>
      </w:r>
      <w:r w:rsidRPr="002D258E">
        <w:rPr>
          <w:rFonts w:ascii="Arial" w:hAnsi="Arial" w:cs="Arial"/>
          <w:sz w:val="20"/>
          <w:szCs w:val="20"/>
          <w:lang w:val="en-GB"/>
        </w:rPr>
        <w:t xml:space="preserve"> = 1024+971+</w:t>
      </w:r>
      <w:r w:rsidR="00B20661" w:rsidRPr="002D258E">
        <w:rPr>
          <w:rFonts w:ascii="Arial" w:hAnsi="Arial" w:cs="Arial"/>
          <w:sz w:val="20"/>
          <w:szCs w:val="20"/>
          <w:lang w:val="en-GB"/>
        </w:rPr>
        <w:t xml:space="preserve">1040+958+947+1065+1065+968+1192 </w:t>
      </w:r>
      <w:r w:rsidRPr="002D258E">
        <w:rPr>
          <w:rFonts w:ascii="Arial" w:hAnsi="Arial" w:cs="Arial"/>
          <w:sz w:val="20"/>
          <w:szCs w:val="20"/>
          <w:lang w:val="en-GB"/>
        </w:rPr>
        <w:t>= 9230 / 9 = 1026</w:t>
      </w:r>
    </w:p>
    <w:p w:rsidR="005F4D22" w:rsidRPr="002D258E" w:rsidRDefault="005F4D22" w:rsidP="00B20661">
      <w:pPr>
        <w:autoSpaceDE w:val="0"/>
        <w:autoSpaceDN w:val="0"/>
        <w:adjustRightInd w:val="0"/>
        <w:spacing w:line="360" w:lineRule="auto"/>
        <w:ind w:left="284"/>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426" w:hanging="426"/>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may also render accounts based on readings taken by the customer. The electrical energy consumed shall be adjusted in a subsequent account in accordance with the electrical energy actually consumed after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has performed the necessary verification procedures.</w:t>
      </w:r>
    </w:p>
    <w:p w:rsidR="005F4D22" w:rsidRPr="002D258E" w:rsidRDefault="005F4D22" w:rsidP="005F4D22">
      <w:pPr>
        <w:pStyle w:val="ListParagraph"/>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426" w:hanging="426"/>
        <w:jc w:val="both"/>
        <w:rPr>
          <w:rFonts w:ascii="Arial" w:hAnsi="Arial" w:cs="Arial"/>
          <w:sz w:val="20"/>
          <w:szCs w:val="20"/>
          <w:lang w:val="en-GB"/>
        </w:rPr>
      </w:pPr>
      <w:r w:rsidRPr="002D258E">
        <w:rPr>
          <w:rFonts w:ascii="Arial" w:hAnsi="Arial" w:cs="Arial"/>
          <w:sz w:val="20"/>
          <w:szCs w:val="20"/>
          <w:lang w:val="en-GB"/>
        </w:rPr>
        <w:t xml:space="preserve">All accounts shall be deemed to be payable when issued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and each account shall, on its face, reflect the due date and a warning indicating that the supply of electricity may be disconnected should the charges in respect of such supply remain unpaid after the due date.</w:t>
      </w:r>
    </w:p>
    <w:p w:rsidR="005F4D22" w:rsidRPr="002D258E" w:rsidRDefault="005F4D22" w:rsidP="00B20661">
      <w:pPr>
        <w:autoSpaceDE w:val="0"/>
        <w:autoSpaceDN w:val="0"/>
        <w:adjustRightInd w:val="0"/>
        <w:spacing w:line="360" w:lineRule="auto"/>
        <w:jc w:val="both"/>
        <w:rPr>
          <w:rFonts w:ascii="Arial" w:hAnsi="Arial" w:cs="Arial"/>
          <w:sz w:val="20"/>
          <w:szCs w:val="20"/>
          <w:lang w:val="en-GB"/>
        </w:rPr>
      </w:pPr>
    </w:p>
    <w:p w:rsidR="005F4D22"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An error or omission in any account or failure to render an account shall not relieve the consumer of his obligation to pay the correct amount due for electricity supplied to the premises and the onus shall be on the consumer to satisfy himself that the account rendered is in accordance with the prescribed tariff of charges in respect of electricity supplied to the premises.</w:t>
      </w:r>
    </w:p>
    <w:p w:rsidR="005F4D22"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may charge interest on accounts which are not paid by the due date appearing on the account, at an interest rate as approved by </w:t>
      </w:r>
      <w:proofErr w:type="spellStart"/>
      <w:r w:rsidRPr="002D258E">
        <w:rPr>
          <w:rFonts w:ascii="Arial" w:hAnsi="Arial" w:cs="Arial"/>
          <w:sz w:val="20"/>
          <w:szCs w:val="20"/>
          <w:lang w:val="en-GB"/>
        </w:rPr>
        <w:t>Centlec</w:t>
      </w:r>
      <w:proofErr w:type="spellEnd"/>
      <w:r w:rsidRPr="002D258E">
        <w:rPr>
          <w:rFonts w:ascii="Arial" w:hAnsi="Arial" w:cs="Arial"/>
          <w:sz w:val="20"/>
          <w:szCs w:val="20"/>
          <w:lang w:val="en-GB"/>
        </w:rPr>
        <w:t xml:space="preserve"> from time to time.</w:t>
      </w:r>
    </w:p>
    <w:p w:rsidR="005F4D22" w:rsidRPr="002D258E" w:rsidRDefault="005F4D22" w:rsidP="00B20661">
      <w:pPr>
        <w:autoSpaceDE w:val="0"/>
        <w:autoSpaceDN w:val="0"/>
        <w:adjustRightInd w:val="0"/>
        <w:spacing w:line="360" w:lineRule="auto"/>
        <w:jc w:val="both"/>
        <w:rPr>
          <w:rFonts w:ascii="Arial" w:hAnsi="Arial" w:cs="Arial"/>
          <w:sz w:val="20"/>
          <w:szCs w:val="20"/>
          <w:lang w:val="en-GB"/>
        </w:rPr>
      </w:pPr>
    </w:p>
    <w:p w:rsidR="000563D9" w:rsidRPr="002D258E" w:rsidRDefault="005F4D22" w:rsidP="00B20661">
      <w:pPr>
        <w:pStyle w:val="ListParagraph"/>
        <w:numPr>
          <w:ilvl w:val="0"/>
          <w:numId w:val="17"/>
        </w:numPr>
        <w:autoSpaceDE w:val="0"/>
        <w:autoSpaceDN w:val="0"/>
        <w:adjustRightInd w:val="0"/>
        <w:spacing w:line="360" w:lineRule="auto"/>
        <w:ind w:left="360"/>
        <w:jc w:val="both"/>
        <w:rPr>
          <w:rFonts w:ascii="Arial" w:hAnsi="Arial" w:cs="Arial"/>
          <w:sz w:val="20"/>
          <w:szCs w:val="20"/>
          <w:lang w:val="en-GB"/>
        </w:rPr>
      </w:pPr>
      <w:r w:rsidRPr="002D258E">
        <w:rPr>
          <w:rFonts w:ascii="Arial" w:hAnsi="Arial" w:cs="Arial"/>
          <w:sz w:val="20"/>
          <w:szCs w:val="20"/>
          <w:lang w:val="en-GB"/>
        </w:rPr>
        <w:t>If any calculating, reading or metering error is discovered in respect of any account rendered to a consumer, the error shall be corrected in subsequent accounts. Any such correction shall only apply in respect of accounts for a period of three years, preceding the date on which the error in the accounts was discovered, and shall be based on the actual tariffs applicable during the period. The application of this section does not prevent a consumer from claiming back overpayment for a period of up to three years where the consumer is able to prove the claim in the normal legal process.</w:t>
      </w: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Pr="002D258E" w:rsidRDefault="00B20661" w:rsidP="00173D08">
      <w:pPr>
        <w:autoSpaceDE w:val="0"/>
        <w:autoSpaceDN w:val="0"/>
        <w:adjustRightInd w:val="0"/>
        <w:spacing w:line="360" w:lineRule="auto"/>
        <w:jc w:val="both"/>
        <w:rPr>
          <w:rFonts w:ascii="Arial" w:hAnsi="Arial" w:cs="Arial"/>
          <w:sz w:val="20"/>
          <w:szCs w:val="20"/>
          <w:lang w:val="en-GB"/>
        </w:rPr>
      </w:pPr>
    </w:p>
    <w:p w:rsidR="00B20661" w:rsidRDefault="00B20661" w:rsidP="00173D08">
      <w:pPr>
        <w:autoSpaceDE w:val="0"/>
        <w:autoSpaceDN w:val="0"/>
        <w:adjustRightInd w:val="0"/>
        <w:spacing w:line="360" w:lineRule="auto"/>
        <w:jc w:val="both"/>
        <w:rPr>
          <w:rFonts w:ascii="Arial" w:hAnsi="Arial" w:cs="Arial"/>
          <w:sz w:val="20"/>
          <w:szCs w:val="20"/>
          <w:lang w:val="en-GB"/>
        </w:rPr>
      </w:pPr>
    </w:p>
    <w:p w:rsidR="004D6CB0" w:rsidRPr="002D258E" w:rsidRDefault="004D6CB0" w:rsidP="00173D08">
      <w:pPr>
        <w:autoSpaceDE w:val="0"/>
        <w:autoSpaceDN w:val="0"/>
        <w:adjustRightInd w:val="0"/>
        <w:spacing w:line="360" w:lineRule="auto"/>
        <w:jc w:val="both"/>
        <w:rPr>
          <w:rFonts w:ascii="Arial" w:hAnsi="Arial" w:cs="Arial"/>
          <w:sz w:val="20"/>
          <w:szCs w:val="20"/>
          <w:lang w:val="en-GB"/>
        </w:rPr>
      </w:pPr>
    </w:p>
    <w:p w:rsidR="002819F1" w:rsidRPr="002D258E" w:rsidRDefault="002819F1" w:rsidP="002819F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lastRenderedPageBreak/>
        <w:t>SECTION 5:</w:t>
      </w:r>
      <w:r w:rsidRPr="002D258E">
        <w:rPr>
          <w:rFonts w:ascii="Arial" w:hAnsi="Arial" w:cs="Arial"/>
          <w:sz w:val="20"/>
          <w:szCs w:val="20"/>
        </w:rPr>
        <w:tab/>
        <w:t xml:space="preserve"> </w:t>
      </w:r>
      <w:r w:rsidR="00AA5E76" w:rsidRPr="002D258E">
        <w:rPr>
          <w:rFonts w:ascii="Arial" w:hAnsi="Arial" w:cs="Arial"/>
          <w:sz w:val="20"/>
          <w:szCs w:val="20"/>
        </w:rPr>
        <w:t>ESTIMATION OF ELECTRICITY CONSUMPITION OF STREET LIGHTS</w:t>
      </w:r>
      <w:r w:rsidR="003B5C56" w:rsidRPr="002D258E">
        <w:rPr>
          <w:rFonts w:ascii="Arial" w:hAnsi="Arial" w:cs="Arial"/>
          <w:sz w:val="20"/>
          <w:szCs w:val="20"/>
        </w:rPr>
        <w:t xml:space="preserve"> </w:t>
      </w:r>
    </w:p>
    <w:p w:rsidR="002819F1" w:rsidRPr="002D258E" w:rsidRDefault="002819F1" w:rsidP="00322FFF">
      <w:pPr>
        <w:spacing w:line="360" w:lineRule="auto"/>
        <w:jc w:val="both"/>
        <w:rPr>
          <w:rFonts w:ascii="Arial" w:hAnsi="Arial" w:cs="Arial"/>
          <w:b/>
          <w:sz w:val="20"/>
          <w:szCs w:val="20"/>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proofErr w:type="spellStart"/>
      <w:r w:rsidRPr="002D258E">
        <w:rPr>
          <w:rFonts w:ascii="Arial" w:hAnsi="Arial" w:cs="Arial"/>
          <w:sz w:val="20"/>
          <w:szCs w:val="22"/>
          <w:lang w:val="en-GB"/>
        </w:rPr>
        <w:t>Centlec</w:t>
      </w:r>
      <w:proofErr w:type="spellEnd"/>
      <w:r w:rsidRPr="002D258E">
        <w:rPr>
          <w:rFonts w:ascii="Arial" w:hAnsi="Arial" w:cs="Arial"/>
          <w:sz w:val="20"/>
          <w:szCs w:val="22"/>
          <w:lang w:val="en-GB"/>
        </w:rPr>
        <w:t xml:space="preserve"> shall provide, install and maintain appropriately rated metering equipment at the point of metering for measuring the electricity consumed by street lights.</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 xml:space="preserve">The electricity consumed by a street light during any metering period shall be ascertained by the reading of the appropriate meter or meters supplied and installed by </w:t>
      </w:r>
      <w:proofErr w:type="spellStart"/>
      <w:r w:rsidRPr="002D258E">
        <w:rPr>
          <w:rFonts w:ascii="Arial" w:hAnsi="Arial" w:cs="Arial"/>
          <w:sz w:val="20"/>
          <w:szCs w:val="22"/>
          <w:lang w:val="en-GB"/>
        </w:rPr>
        <w:t>Centlec</w:t>
      </w:r>
      <w:proofErr w:type="spellEnd"/>
      <w:r w:rsidRPr="002D258E">
        <w:rPr>
          <w:rFonts w:ascii="Arial" w:hAnsi="Arial" w:cs="Arial"/>
          <w:sz w:val="20"/>
          <w:szCs w:val="22"/>
          <w:lang w:val="en-GB"/>
        </w:rPr>
        <w:t xml:space="preserve"> and read at the end of such period.</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AA5E76" w:rsidRPr="002D258E" w:rsidRDefault="00AA5E76" w:rsidP="00B20661">
      <w:pPr>
        <w:pStyle w:val="ListParagraph"/>
        <w:numPr>
          <w:ilvl w:val="0"/>
          <w:numId w:val="19"/>
        </w:numPr>
        <w:autoSpaceDE w:val="0"/>
        <w:autoSpaceDN w:val="0"/>
        <w:adjustRightInd w:val="0"/>
        <w:spacing w:line="360" w:lineRule="auto"/>
        <w:ind w:left="360"/>
        <w:jc w:val="both"/>
        <w:rPr>
          <w:rFonts w:ascii="Arial" w:hAnsi="Arial" w:cs="Arial"/>
          <w:sz w:val="20"/>
          <w:szCs w:val="22"/>
          <w:lang w:val="en-GB"/>
        </w:rPr>
      </w:pPr>
      <w:r w:rsidRPr="002D258E">
        <w:rPr>
          <w:rFonts w:ascii="Arial" w:hAnsi="Arial" w:cs="Arial"/>
          <w:sz w:val="20"/>
          <w:szCs w:val="22"/>
          <w:lang w:val="en-GB"/>
        </w:rPr>
        <w:t>If such reading of meters was not performed during a certain period, the consumption of electricity consumed by the street light shall be estimated based on the average electricity consumption for the past 6 months.</w:t>
      </w:r>
    </w:p>
    <w:p w:rsidR="00AA5E76" w:rsidRPr="002D258E" w:rsidRDefault="00AA5E76" w:rsidP="00B20661">
      <w:pPr>
        <w:autoSpaceDE w:val="0"/>
        <w:autoSpaceDN w:val="0"/>
        <w:adjustRightInd w:val="0"/>
        <w:spacing w:line="360" w:lineRule="auto"/>
        <w:jc w:val="both"/>
        <w:rPr>
          <w:rFonts w:ascii="Arial" w:hAnsi="Arial" w:cs="Arial"/>
          <w:sz w:val="20"/>
          <w:szCs w:val="22"/>
          <w:lang w:val="en-GB"/>
        </w:rPr>
      </w:pPr>
    </w:p>
    <w:p w:rsidR="00BA7D20" w:rsidRPr="002D258E" w:rsidRDefault="00AA5E76" w:rsidP="00B20661">
      <w:pPr>
        <w:pStyle w:val="ListParagraph"/>
        <w:numPr>
          <w:ilvl w:val="0"/>
          <w:numId w:val="19"/>
        </w:numPr>
        <w:spacing w:line="360" w:lineRule="auto"/>
        <w:ind w:left="360"/>
        <w:jc w:val="both"/>
        <w:rPr>
          <w:rFonts w:ascii="Arial" w:hAnsi="Arial" w:cs="Arial"/>
          <w:b/>
          <w:sz w:val="16"/>
          <w:szCs w:val="20"/>
        </w:rPr>
      </w:pPr>
      <w:r w:rsidRPr="002D258E">
        <w:rPr>
          <w:rFonts w:ascii="Arial" w:hAnsi="Arial" w:cs="Arial"/>
          <w:sz w:val="20"/>
          <w:szCs w:val="22"/>
          <w:lang w:val="en-GB"/>
        </w:rPr>
        <w:t>The actual consumption of electricity shall be determined in the subsequent metering period.</w:t>
      </w:r>
    </w:p>
    <w:p w:rsidR="00953959" w:rsidRPr="002D258E" w:rsidRDefault="00953959" w:rsidP="00953959">
      <w:pPr>
        <w:spacing w:line="360" w:lineRule="auto"/>
        <w:jc w:val="both"/>
        <w:rPr>
          <w:rFonts w:ascii="Arial" w:hAnsi="Arial" w:cs="Arial"/>
          <w:b/>
          <w:sz w:val="20"/>
          <w:szCs w:val="20"/>
        </w:rPr>
      </w:pPr>
    </w:p>
    <w:p w:rsidR="00953959" w:rsidRPr="002D258E" w:rsidRDefault="00660561" w:rsidP="00953959">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 xml:space="preserve">SECTION 6: </w:t>
      </w:r>
      <w:r w:rsidR="00953959" w:rsidRPr="002D258E">
        <w:rPr>
          <w:rFonts w:ascii="Arial" w:hAnsi="Arial" w:cs="Arial"/>
          <w:sz w:val="20"/>
          <w:szCs w:val="20"/>
        </w:rPr>
        <w:t>RESPONSIBILITIES OF CENTLEC (SOC) LTD REGARDING ESTIMAT</w:t>
      </w:r>
      <w:r w:rsidR="00FE4B1F" w:rsidRPr="002D258E">
        <w:rPr>
          <w:rFonts w:ascii="Arial" w:hAnsi="Arial" w:cs="Arial"/>
          <w:sz w:val="20"/>
          <w:szCs w:val="20"/>
        </w:rPr>
        <w:t>ED ELECTRICITY ACCOUNTS</w:t>
      </w:r>
    </w:p>
    <w:p w:rsidR="00953959" w:rsidRPr="002D258E" w:rsidRDefault="00953959" w:rsidP="00322FFF">
      <w:pPr>
        <w:pStyle w:val="Heading2"/>
        <w:spacing w:before="0" w:line="360" w:lineRule="auto"/>
        <w:jc w:val="both"/>
        <w:rPr>
          <w:rFonts w:ascii="Arial" w:hAnsi="Arial" w:cs="Arial"/>
          <w:color w:val="auto"/>
          <w:sz w:val="20"/>
          <w:szCs w:val="20"/>
        </w:rPr>
      </w:pPr>
    </w:p>
    <w:p w:rsidR="00953959" w:rsidRPr="002D258E" w:rsidRDefault="00953959" w:rsidP="00953959">
      <w:p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In order to ensure operational and procedural fairness in dealing with estimated consumer accounts, the following policy provisions shall at all times be applicable as binding responsibilities on the side of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w:t>
      </w:r>
    </w:p>
    <w:p w:rsidR="00953959" w:rsidRPr="002D258E" w:rsidRDefault="00953959" w:rsidP="00953959">
      <w:pPr>
        <w:autoSpaceDE w:val="0"/>
        <w:autoSpaceDN w:val="0"/>
        <w:adjustRightInd w:val="0"/>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w:t>
      </w:r>
      <w:r w:rsidR="00B20661" w:rsidRPr="002D258E">
        <w:rPr>
          <w:rFonts w:ascii="Arial" w:hAnsi="Arial" w:cs="Arial"/>
          <w:sz w:val="20"/>
          <w:szCs w:val="20"/>
        </w:rPr>
        <w:t>all at</w:t>
      </w:r>
      <w:r w:rsidRPr="002D258E">
        <w:rPr>
          <w:rFonts w:ascii="Arial" w:hAnsi="Arial" w:cs="Arial"/>
          <w:sz w:val="20"/>
          <w:szCs w:val="20"/>
        </w:rPr>
        <w:t xml:space="preserve"> all times take reasonable steps to ensure that the consumption by individual users of electricity is measured through accurate and verifiable metering systems</w:t>
      </w:r>
    </w:p>
    <w:p w:rsidR="00953959" w:rsidRPr="002D258E" w:rsidRDefault="00953959" w:rsidP="00953959">
      <w:pPr>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should ensure that persons liable for payments receive regular and accurate accounts that indicate the basis for calculating the amounts due.</w:t>
      </w:r>
    </w:p>
    <w:p w:rsidR="00953959" w:rsidRPr="002D258E" w:rsidRDefault="00953959" w:rsidP="00953959">
      <w:pPr>
        <w:spacing w:line="360" w:lineRule="auto"/>
        <w:jc w:val="both"/>
        <w:rPr>
          <w:rFonts w:ascii="Arial" w:hAnsi="Arial" w:cs="Arial"/>
          <w:sz w:val="20"/>
          <w:szCs w:val="20"/>
        </w:rPr>
      </w:pPr>
    </w:p>
    <w:p w:rsidR="00953959" w:rsidRPr="002D258E" w:rsidRDefault="00953959" w:rsidP="00953959">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The entity should provide accessible mechanisms for consumers to query or verify accounts and metered consumption, and appeal procedures in such a manner that allow such persons to receive prompt redress for inaccurate accounts</w:t>
      </w:r>
    </w:p>
    <w:p w:rsidR="00953959" w:rsidRPr="002D258E" w:rsidRDefault="00953959" w:rsidP="00953959">
      <w:pPr>
        <w:spacing w:line="360" w:lineRule="auto"/>
        <w:jc w:val="both"/>
        <w:rPr>
          <w:rFonts w:ascii="Arial" w:hAnsi="Arial" w:cs="Arial"/>
          <w:sz w:val="20"/>
          <w:szCs w:val="20"/>
        </w:rPr>
      </w:pPr>
    </w:p>
    <w:p w:rsidR="00953959" w:rsidRPr="002D258E" w:rsidRDefault="00953959" w:rsidP="00322FFF">
      <w:pPr>
        <w:pStyle w:val="ListParagraph"/>
        <w:numPr>
          <w:ilvl w:val="0"/>
          <w:numId w:val="11"/>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The entity should provide accessible mechanisms for dealing with complaints from such persons, together with prompt replies and corrective action </w:t>
      </w:r>
      <w:r w:rsidR="00B20661" w:rsidRPr="002D258E">
        <w:rPr>
          <w:rFonts w:ascii="Arial" w:hAnsi="Arial" w:cs="Arial"/>
          <w:sz w:val="20"/>
          <w:szCs w:val="20"/>
        </w:rPr>
        <w:t>to be taken</w:t>
      </w:r>
      <w:r w:rsidRPr="002D258E">
        <w:rPr>
          <w:rFonts w:ascii="Arial" w:hAnsi="Arial" w:cs="Arial"/>
          <w:sz w:val="20"/>
          <w:szCs w:val="20"/>
        </w:rPr>
        <w:t>;</w:t>
      </w:r>
    </w:p>
    <w:p w:rsidR="00463808" w:rsidRPr="002D258E" w:rsidRDefault="00463808" w:rsidP="00463808">
      <w:pPr>
        <w:pStyle w:val="ListParagraph"/>
        <w:rPr>
          <w:rFonts w:ascii="Arial" w:hAnsi="Arial" w:cs="Arial"/>
          <w:sz w:val="20"/>
          <w:szCs w:val="20"/>
        </w:rPr>
      </w:pPr>
    </w:p>
    <w:p w:rsidR="00463808" w:rsidRDefault="00463808" w:rsidP="00463808">
      <w:pPr>
        <w:pStyle w:val="ListParagraph"/>
        <w:autoSpaceDE w:val="0"/>
        <w:autoSpaceDN w:val="0"/>
        <w:adjustRightInd w:val="0"/>
        <w:spacing w:line="360" w:lineRule="auto"/>
        <w:jc w:val="both"/>
        <w:rPr>
          <w:rFonts w:ascii="Arial" w:hAnsi="Arial" w:cs="Arial"/>
          <w:sz w:val="20"/>
          <w:szCs w:val="20"/>
        </w:rPr>
      </w:pPr>
    </w:p>
    <w:p w:rsidR="004D6CB0" w:rsidRDefault="004D6CB0" w:rsidP="00463808">
      <w:pPr>
        <w:pStyle w:val="ListParagraph"/>
        <w:autoSpaceDE w:val="0"/>
        <w:autoSpaceDN w:val="0"/>
        <w:adjustRightInd w:val="0"/>
        <w:spacing w:line="360" w:lineRule="auto"/>
        <w:jc w:val="both"/>
        <w:rPr>
          <w:rFonts w:ascii="Arial" w:hAnsi="Arial" w:cs="Arial"/>
          <w:sz w:val="20"/>
          <w:szCs w:val="20"/>
        </w:rPr>
      </w:pPr>
    </w:p>
    <w:p w:rsidR="004D6CB0" w:rsidRPr="002D258E" w:rsidRDefault="004D6CB0" w:rsidP="00463808">
      <w:pPr>
        <w:pStyle w:val="ListParagraph"/>
        <w:autoSpaceDE w:val="0"/>
        <w:autoSpaceDN w:val="0"/>
        <w:adjustRightInd w:val="0"/>
        <w:spacing w:line="360" w:lineRule="auto"/>
        <w:jc w:val="both"/>
        <w:rPr>
          <w:rFonts w:ascii="Arial" w:hAnsi="Arial" w:cs="Arial"/>
          <w:sz w:val="20"/>
          <w:szCs w:val="20"/>
        </w:rPr>
      </w:pPr>
    </w:p>
    <w:p w:rsidR="00FE4B1F" w:rsidRPr="002D258E" w:rsidRDefault="00660561" w:rsidP="00FE4B1F">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lastRenderedPageBreak/>
        <w:t xml:space="preserve">SECTION 7: </w:t>
      </w:r>
      <w:r w:rsidR="00FE4B1F" w:rsidRPr="002D258E">
        <w:rPr>
          <w:rFonts w:ascii="Arial" w:hAnsi="Arial" w:cs="Arial"/>
          <w:sz w:val="20"/>
          <w:szCs w:val="20"/>
        </w:rPr>
        <w:t>RESPONSIBILITIES OF ELECTRICITY CONSUMERS / ACCOUNT HOLDERS REGARDING ESTIMATED ELECTRICITY ACCOUNTS</w:t>
      </w:r>
    </w:p>
    <w:p w:rsidR="00457C6D" w:rsidRPr="002D258E" w:rsidRDefault="00457C6D" w:rsidP="00457C6D"/>
    <w:p w:rsidR="00FE4B1F" w:rsidRPr="002D258E" w:rsidRDefault="00FE4B1F" w:rsidP="00660561">
      <w:p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 xml:space="preserve">In order to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to avoid and / or redress an estimated electricity account, the consumer / account holder shall have the following responsibilities to fulfill to this effect:</w:t>
      </w:r>
    </w:p>
    <w:p w:rsidR="00FE4B1F" w:rsidRPr="002D258E" w:rsidRDefault="00FE4B1F" w:rsidP="00660561">
      <w:pPr>
        <w:autoSpaceDE w:val="0"/>
        <w:autoSpaceDN w:val="0"/>
        <w:adjustRightInd w:val="0"/>
        <w:spacing w:line="360" w:lineRule="auto"/>
        <w:jc w:val="both"/>
        <w:rPr>
          <w:rFonts w:ascii="Arial" w:hAnsi="Arial" w:cs="Arial"/>
          <w:sz w:val="20"/>
          <w:szCs w:val="20"/>
        </w:rPr>
      </w:pPr>
    </w:p>
    <w:p w:rsidR="00FE4B1F" w:rsidRPr="002D258E" w:rsidRDefault="00FE4B1F" w:rsidP="00D975B7">
      <w:pPr>
        <w:pStyle w:val="ListParagraph"/>
        <w:numPr>
          <w:ilvl w:val="0"/>
          <w:numId w:val="12"/>
        </w:numPr>
        <w:autoSpaceDE w:val="0"/>
        <w:autoSpaceDN w:val="0"/>
        <w:adjustRightInd w:val="0"/>
        <w:spacing w:line="360" w:lineRule="auto"/>
        <w:jc w:val="both"/>
        <w:rPr>
          <w:rFonts w:ascii="Arial" w:hAnsi="Arial" w:cs="Arial"/>
          <w:sz w:val="20"/>
          <w:szCs w:val="20"/>
        </w:rPr>
      </w:pPr>
      <w:r w:rsidRPr="002D258E">
        <w:rPr>
          <w:rFonts w:ascii="Arial" w:hAnsi="Arial" w:cs="Arial"/>
          <w:sz w:val="20"/>
          <w:szCs w:val="20"/>
        </w:rPr>
        <w:t>Each consumer / account holder shall at all tim</w:t>
      </w:r>
      <w:r w:rsidR="00B41D32" w:rsidRPr="002D258E">
        <w:rPr>
          <w:rFonts w:ascii="Arial" w:hAnsi="Arial" w:cs="Arial"/>
          <w:sz w:val="20"/>
          <w:szCs w:val="20"/>
        </w:rPr>
        <w:t xml:space="preserve">es respect </w:t>
      </w:r>
      <w:proofErr w:type="spellStart"/>
      <w:r w:rsidR="00B41D32" w:rsidRPr="002D258E">
        <w:rPr>
          <w:rFonts w:ascii="Arial" w:hAnsi="Arial" w:cs="Arial"/>
          <w:sz w:val="20"/>
          <w:szCs w:val="20"/>
        </w:rPr>
        <w:t>Centlec’s</w:t>
      </w:r>
      <w:proofErr w:type="spellEnd"/>
      <w:r w:rsidR="00B41D32" w:rsidRPr="002D258E">
        <w:rPr>
          <w:rFonts w:ascii="Arial" w:hAnsi="Arial" w:cs="Arial"/>
          <w:sz w:val="20"/>
          <w:szCs w:val="20"/>
        </w:rPr>
        <w:t xml:space="preserve"> right</w:t>
      </w:r>
      <w:r w:rsidRPr="002D258E">
        <w:rPr>
          <w:rFonts w:ascii="Arial" w:hAnsi="Arial" w:cs="Arial"/>
          <w:sz w:val="20"/>
          <w:szCs w:val="20"/>
        </w:rPr>
        <w:t xml:space="preserve"> of access to premises for the purposes of performance of their duties, and for this purpose,  the occupier of premises in a where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has a responsibility to supply electricity, must give an authorized representative of the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or of a service provider appointed by </w:t>
      </w:r>
      <w:proofErr w:type="spellStart"/>
      <w:r w:rsidRPr="002D258E">
        <w:rPr>
          <w:rFonts w:ascii="Arial" w:hAnsi="Arial" w:cs="Arial"/>
          <w:sz w:val="20"/>
          <w:szCs w:val="20"/>
        </w:rPr>
        <w:t>Centlec</w:t>
      </w:r>
      <w:proofErr w:type="spellEnd"/>
      <w:r w:rsidRPr="002D258E">
        <w:rPr>
          <w:rFonts w:ascii="Arial" w:hAnsi="Arial" w:cs="Arial"/>
          <w:sz w:val="20"/>
          <w:szCs w:val="20"/>
        </w:rPr>
        <w:t xml:space="preserve"> (SOC) Ltd access at all reasonable hours to the premises in order to read, inspect, install or repair any meter or service connection for reticulation, or to disconnect, stop or restrict the provision of any service,</w:t>
      </w:r>
    </w:p>
    <w:p w:rsidR="00FE4B1F" w:rsidRPr="002D258E" w:rsidRDefault="00FE4B1F" w:rsidP="00660561">
      <w:pPr>
        <w:autoSpaceDE w:val="0"/>
        <w:autoSpaceDN w:val="0"/>
        <w:adjustRightInd w:val="0"/>
        <w:spacing w:line="360" w:lineRule="auto"/>
        <w:jc w:val="both"/>
        <w:rPr>
          <w:rFonts w:ascii="Arial" w:hAnsi="Arial" w:cs="Arial"/>
          <w:sz w:val="20"/>
          <w:szCs w:val="20"/>
        </w:rPr>
      </w:pPr>
    </w:p>
    <w:p w:rsidR="00FE4B1F" w:rsidRPr="002D258E" w:rsidRDefault="00FE4B1F" w:rsidP="00D975B7">
      <w:pPr>
        <w:pStyle w:val="ListParagraph"/>
        <w:numPr>
          <w:ilvl w:val="0"/>
          <w:numId w:val="12"/>
        </w:numPr>
        <w:autoSpaceDE w:val="0"/>
        <w:autoSpaceDN w:val="0"/>
        <w:adjustRightInd w:val="0"/>
        <w:spacing w:line="360" w:lineRule="auto"/>
        <w:jc w:val="both"/>
        <w:rPr>
          <w:rFonts w:ascii="Arial" w:hAnsi="Arial" w:cs="Arial"/>
        </w:rPr>
      </w:pPr>
      <w:r w:rsidRPr="002D258E">
        <w:rPr>
          <w:rFonts w:ascii="Arial" w:hAnsi="Arial" w:cs="Arial"/>
          <w:sz w:val="20"/>
          <w:szCs w:val="20"/>
          <w:lang w:val="en-ZA"/>
        </w:rPr>
        <w:t xml:space="preserve">When exercising their rights, consumers / account holders must at all times to observe the mechanisms, processes and procedures of </w:t>
      </w:r>
      <w:proofErr w:type="spellStart"/>
      <w:r w:rsidRPr="002D258E">
        <w:rPr>
          <w:rFonts w:ascii="Arial" w:hAnsi="Arial" w:cs="Arial"/>
          <w:sz w:val="20"/>
          <w:szCs w:val="20"/>
          <w:lang w:val="en-ZA"/>
        </w:rPr>
        <w:t>Centlec</w:t>
      </w:r>
      <w:proofErr w:type="spellEnd"/>
      <w:r w:rsidRPr="002D258E">
        <w:rPr>
          <w:rFonts w:ascii="Arial" w:hAnsi="Arial" w:cs="Arial"/>
          <w:sz w:val="20"/>
          <w:szCs w:val="20"/>
          <w:lang w:val="en-ZA"/>
        </w:rPr>
        <w:t xml:space="preserve"> (SOC) Ltd in dealing with an estimated accou</w:t>
      </w:r>
      <w:r w:rsidR="00660561" w:rsidRPr="002D258E">
        <w:rPr>
          <w:rFonts w:ascii="Arial" w:hAnsi="Arial" w:cs="Arial"/>
          <w:sz w:val="20"/>
          <w:szCs w:val="20"/>
          <w:lang w:val="en-ZA"/>
        </w:rPr>
        <w:t xml:space="preserve">nt as provided for in </w:t>
      </w:r>
      <w:r w:rsidRPr="002D258E">
        <w:rPr>
          <w:rFonts w:ascii="Arial" w:hAnsi="Arial" w:cs="Arial"/>
          <w:sz w:val="20"/>
          <w:szCs w:val="20"/>
          <w:lang w:val="en-ZA"/>
        </w:rPr>
        <w:t>this policy,</w:t>
      </w:r>
    </w:p>
    <w:p w:rsidR="00457C6D" w:rsidRPr="002D258E" w:rsidRDefault="00457C6D" w:rsidP="00457C6D"/>
    <w:p w:rsidR="00B20661" w:rsidRPr="002D258E" w:rsidRDefault="00B20661" w:rsidP="00B2066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2D258E">
        <w:rPr>
          <w:rFonts w:ascii="Arial" w:hAnsi="Arial" w:cs="Arial"/>
          <w:sz w:val="20"/>
          <w:szCs w:val="20"/>
        </w:rPr>
        <w:t xml:space="preserve">SECTION 8: REVIEW </w:t>
      </w:r>
      <w:r w:rsidR="004D6CB0">
        <w:rPr>
          <w:rFonts w:ascii="Arial" w:hAnsi="Arial" w:cs="Arial"/>
          <w:sz w:val="20"/>
          <w:szCs w:val="20"/>
        </w:rPr>
        <w:t>PROCESS</w:t>
      </w:r>
    </w:p>
    <w:p w:rsidR="00B20661" w:rsidRPr="002D258E" w:rsidRDefault="00B20661" w:rsidP="00457C6D"/>
    <w:p w:rsidR="00F844F9" w:rsidRPr="002D258E" w:rsidRDefault="00F844F9" w:rsidP="00322FFF">
      <w:pPr>
        <w:spacing w:line="360" w:lineRule="auto"/>
        <w:jc w:val="both"/>
        <w:rPr>
          <w:rFonts w:ascii="Arial" w:hAnsi="Arial" w:cs="Arial"/>
          <w:sz w:val="20"/>
          <w:szCs w:val="20"/>
        </w:rPr>
      </w:pPr>
      <w:r w:rsidRPr="002D258E">
        <w:rPr>
          <w:rFonts w:ascii="Arial" w:hAnsi="Arial" w:cs="Arial"/>
          <w:sz w:val="20"/>
          <w:szCs w:val="20"/>
        </w:rPr>
        <w:t xml:space="preserve">This policy and underlying strategies will be reviewed at least annually, or as necessary, to ensure its continued application and relevance. </w:t>
      </w:r>
    </w:p>
    <w:p w:rsidR="00F844F9" w:rsidRPr="002D258E" w:rsidRDefault="00F844F9" w:rsidP="00322FFF">
      <w:pPr>
        <w:spacing w:line="360" w:lineRule="auto"/>
        <w:jc w:val="both"/>
        <w:rPr>
          <w:rFonts w:ascii="Arial" w:hAnsi="Arial" w:cs="Arial"/>
          <w:sz w:val="20"/>
          <w:szCs w:val="20"/>
        </w:rPr>
      </w:pPr>
    </w:p>
    <w:p w:rsidR="00F844F9" w:rsidRPr="002D258E" w:rsidRDefault="00F844F9" w:rsidP="00322FFF">
      <w:pPr>
        <w:spacing w:line="360" w:lineRule="auto"/>
        <w:jc w:val="both"/>
        <w:rPr>
          <w:rFonts w:ascii="Arial" w:hAnsi="Arial" w:cs="Arial"/>
          <w:b/>
          <w:sz w:val="20"/>
          <w:szCs w:val="20"/>
        </w:rPr>
      </w:pPr>
    </w:p>
    <w:p w:rsidR="00F844F9" w:rsidRPr="002D258E" w:rsidRDefault="00F844F9" w:rsidP="00322FFF">
      <w:pPr>
        <w:autoSpaceDE w:val="0"/>
        <w:autoSpaceDN w:val="0"/>
        <w:adjustRightInd w:val="0"/>
        <w:spacing w:line="360" w:lineRule="auto"/>
        <w:jc w:val="both"/>
        <w:rPr>
          <w:rFonts w:ascii="Arial" w:hAnsi="Arial" w:cs="Arial"/>
          <w:sz w:val="20"/>
          <w:szCs w:val="20"/>
        </w:rPr>
      </w:pPr>
    </w:p>
    <w:p w:rsidR="00F844F9" w:rsidRPr="002D258E" w:rsidRDefault="00F844F9" w:rsidP="00322FFF">
      <w:pPr>
        <w:spacing w:line="360" w:lineRule="auto"/>
        <w:jc w:val="both"/>
        <w:rPr>
          <w:rFonts w:ascii="Arial" w:hAnsi="Arial" w:cs="Arial"/>
          <w:b/>
          <w:sz w:val="20"/>
          <w:szCs w:val="20"/>
        </w:rPr>
      </w:pPr>
    </w:p>
    <w:sectPr w:rsidR="00F844F9" w:rsidRPr="002D258E" w:rsidSect="00B20661">
      <w:headerReference w:type="even" r:id="rId16"/>
      <w:headerReference w:type="default" r:id="rId17"/>
      <w:footerReference w:type="default" r:id="rId18"/>
      <w:headerReference w:type="first" r:id="rId19"/>
      <w:pgSz w:w="12240" w:h="15840"/>
      <w:pgMar w:top="1440" w:right="1041"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92" w:rsidRDefault="00782E92" w:rsidP="00FF7BE3">
      <w:r>
        <w:separator/>
      </w:r>
    </w:p>
  </w:endnote>
  <w:endnote w:type="continuationSeparator" w:id="0">
    <w:p w:rsidR="00782E92" w:rsidRDefault="00782E92"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6E" w:rsidRDefault="00D7296E" w:rsidP="00D7296E">
    <w:pPr>
      <w:pStyle w:val="Footer"/>
      <w:tabs>
        <w:tab w:val="clear" w:pos="4680"/>
        <w:tab w:val="clear" w:pos="9360"/>
        <w:tab w:val="left" w:pos="9639"/>
      </w:tabs>
      <w:rPr>
        <w:u w:val="single"/>
      </w:rPr>
    </w:pPr>
    <w:r>
      <w:tab/>
    </w:r>
    <w:r>
      <w:rPr>
        <w:u w:val="single"/>
      </w:rPr>
      <w:tab/>
    </w:r>
  </w:p>
  <w:p w:rsidR="00D7296E" w:rsidRPr="00D7296E" w:rsidRDefault="00D7296E" w:rsidP="00D7296E">
    <w:pPr>
      <w:pStyle w:val="Footer"/>
      <w:tabs>
        <w:tab w:val="clear" w:pos="4680"/>
        <w:tab w:val="clear" w:pos="9360"/>
        <w:tab w:val="left" w:pos="9639"/>
      </w:tabs>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914130"/>
      <w:docPartObj>
        <w:docPartGallery w:val="Page Numbers (Bottom of Page)"/>
        <w:docPartUnique/>
      </w:docPartObj>
    </w:sdtPr>
    <w:sdtEndPr>
      <w:rPr>
        <w:rFonts w:ascii="Times New Roman" w:hAnsi="Times New Roman" w:cs="Times New Roman"/>
        <w:sz w:val="24"/>
      </w:rPr>
    </w:sdtEndPr>
    <w:sdtContent>
      <w:p w:rsidR="006D701E" w:rsidRPr="006D701E" w:rsidRDefault="006D701E">
        <w:pPr>
          <w:pStyle w:val="Footer"/>
          <w:jc w:val="right"/>
          <w:rPr>
            <w:rFonts w:ascii="Arial" w:hAnsi="Arial" w:cs="Arial"/>
            <w:sz w:val="22"/>
            <w:u w:val="single"/>
          </w:rPr>
        </w:pPr>
        <w:r w:rsidRPr="006D701E">
          <w:rPr>
            <w:rFonts w:ascii="Arial" w:hAnsi="Arial" w:cs="Arial"/>
            <w:sz w:val="22"/>
            <w:u w:val="single"/>
          </w:rPr>
          <w:tab/>
        </w:r>
        <w:r w:rsidRPr="006D701E">
          <w:rPr>
            <w:rFonts w:ascii="Arial" w:hAnsi="Arial" w:cs="Arial"/>
            <w:sz w:val="22"/>
            <w:u w:val="single"/>
          </w:rPr>
          <w:tab/>
        </w:r>
      </w:p>
      <w:p w:rsidR="002C375D" w:rsidRDefault="002C375D">
        <w:pPr>
          <w:pStyle w:val="Footer"/>
          <w:jc w:val="right"/>
        </w:pPr>
        <w:r w:rsidRPr="006D701E">
          <w:rPr>
            <w:rFonts w:ascii="Arial" w:hAnsi="Arial" w:cs="Arial"/>
            <w:sz w:val="20"/>
            <w:szCs w:val="22"/>
          </w:rPr>
          <w:t xml:space="preserve">Page | </w:t>
        </w:r>
        <w:r w:rsidRPr="006D701E">
          <w:rPr>
            <w:rFonts w:ascii="Arial" w:hAnsi="Arial" w:cs="Arial"/>
            <w:sz w:val="20"/>
            <w:szCs w:val="22"/>
          </w:rPr>
          <w:fldChar w:fldCharType="begin"/>
        </w:r>
        <w:r w:rsidRPr="006D701E">
          <w:rPr>
            <w:rFonts w:ascii="Arial" w:hAnsi="Arial" w:cs="Arial"/>
            <w:sz w:val="20"/>
            <w:szCs w:val="22"/>
          </w:rPr>
          <w:instrText xml:space="preserve"> PAGE   \* MERGEFORMAT </w:instrText>
        </w:r>
        <w:r w:rsidRPr="006D701E">
          <w:rPr>
            <w:rFonts w:ascii="Arial" w:hAnsi="Arial" w:cs="Arial"/>
            <w:sz w:val="20"/>
            <w:szCs w:val="22"/>
          </w:rPr>
          <w:fldChar w:fldCharType="separate"/>
        </w:r>
        <w:r w:rsidR="0029689E">
          <w:rPr>
            <w:rFonts w:ascii="Arial" w:hAnsi="Arial" w:cs="Arial"/>
            <w:noProof/>
            <w:sz w:val="20"/>
            <w:szCs w:val="22"/>
          </w:rPr>
          <w:t>9</w:t>
        </w:r>
        <w:r w:rsidRPr="006D701E">
          <w:rPr>
            <w:rFonts w:ascii="Arial" w:hAnsi="Arial" w:cs="Arial"/>
            <w:sz w:val="20"/>
            <w:szCs w:val="22"/>
          </w:rPr>
          <w:fldChar w:fldCharType="end"/>
        </w:r>
        <w:r w:rsidRPr="006D701E">
          <w:rPr>
            <w:sz w:val="22"/>
          </w:rPr>
          <w:t xml:space="preserve"> </w:t>
        </w:r>
      </w:p>
    </w:sdtContent>
  </w:sdt>
  <w:p w:rsidR="002C375D" w:rsidRDefault="002C3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92" w:rsidRDefault="00782E92" w:rsidP="00FF7BE3">
      <w:r>
        <w:separator/>
      </w:r>
    </w:p>
  </w:footnote>
  <w:footnote w:type="continuationSeparator" w:id="0">
    <w:p w:rsidR="00782E92" w:rsidRDefault="00782E92"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Pr="00D7296E" w:rsidRDefault="00D7296E" w:rsidP="00C95844">
    <w:pPr>
      <w:pStyle w:val="Header"/>
      <w:rPr>
        <w:rFonts w:ascii="Arial" w:hAnsi="Arial" w:cs="Arial"/>
        <w:color w:val="000000" w:themeColor="text1"/>
        <w:sz w:val="28"/>
        <w:szCs w:val="28"/>
        <w:lang w:val="en-GB"/>
      </w:rPr>
    </w:pPr>
    <w:proofErr w:type="spellStart"/>
    <w:r w:rsidRPr="00D7296E">
      <w:rPr>
        <w:rFonts w:ascii="Arial" w:hAnsi="Arial" w:cs="Arial"/>
        <w:color w:val="000000" w:themeColor="text1"/>
        <w:sz w:val="28"/>
        <w:szCs w:val="28"/>
        <w:lang w:val="en-GB"/>
      </w:rPr>
      <w:t>Centlec</w:t>
    </w:r>
    <w:proofErr w:type="spellEnd"/>
    <w:r w:rsidRPr="00D7296E">
      <w:rPr>
        <w:rFonts w:ascii="Arial" w:hAnsi="Arial" w:cs="Arial"/>
        <w:color w:val="000000" w:themeColor="text1"/>
        <w:sz w:val="28"/>
        <w:szCs w:val="28"/>
        <w:lang w:val="en-GB"/>
      </w:rPr>
      <w:t xml:space="preserve"> (</w:t>
    </w:r>
    <w:proofErr w:type="spellStart"/>
    <w:r w:rsidRPr="00D7296E">
      <w:rPr>
        <w:rFonts w:ascii="Arial" w:hAnsi="Arial" w:cs="Arial"/>
        <w:color w:val="000000" w:themeColor="text1"/>
        <w:sz w:val="28"/>
        <w:szCs w:val="28"/>
        <w:lang w:val="en-GB"/>
      </w:rPr>
      <w:t>Soc</w:t>
    </w:r>
    <w:proofErr w:type="spellEnd"/>
    <w:r w:rsidRPr="00D7296E">
      <w:rPr>
        <w:rFonts w:ascii="Arial" w:hAnsi="Arial" w:cs="Arial"/>
        <w:color w:val="000000" w:themeColor="text1"/>
        <w:sz w:val="28"/>
        <w:szCs w:val="28"/>
        <w:lang w:val="en-GB"/>
      </w:rPr>
      <w:t>) Ltd - Ele</w:t>
    </w:r>
    <w:r w:rsidR="006D701E">
      <w:rPr>
        <w:rFonts w:ascii="Arial" w:hAnsi="Arial" w:cs="Arial"/>
        <w:color w:val="000000" w:themeColor="text1"/>
        <w:sz w:val="28"/>
        <w:szCs w:val="28"/>
        <w:lang w:val="en-GB"/>
      </w:rPr>
      <w:t>ctricity Consumption Estimation</w:t>
    </w:r>
    <w:r w:rsidRPr="00D7296E">
      <w:rPr>
        <w:rFonts w:ascii="Arial" w:hAnsi="Arial" w:cs="Arial"/>
        <w:color w:val="000000" w:themeColor="text1"/>
        <w:sz w:val="28"/>
        <w:szCs w:val="28"/>
        <w:lang w:val="en-GB"/>
      </w:rPr>
      <w:t xml:space="preserve"> Policy</w:t>
    </w:r>
  </w:p>
  <w:p w:rsidR="002C375D" w:rsidRPr="006D701E" w:rsidRDefault="002C375D">
    <w:pPr>
      <w:pStyle w:val="Header"/>
      <w:rPr>
        <w:rFonts w:ascii="Arial" w:hAnsi="Arial" w:cs="Arial"/>
        <w:color w:val="000000" w:themeColor="text1"/>
        <w:u w:val="single"/>
        <w:lang w:val="en-GB"/>
      </w:rPr>
    </w:pPr>
    <w:r w:rsidRPr="006D701E">
      <w:rPr>
        <w:rFonts w:ascii="Arial" w:hAnsi="Arial" w:cs="Arial"/>
        <w:color w:val="000000" w:themeColor="text1"/>
        <w:u w:val="single"/>
        <w:lang w:val="en-GB"/>
      </w:rPr>
      <w:tab/>
    </w:r>
    <w:r w:rsidRPr="006D701E">
      <w:rPr>
        <w:rFonts w:ascii="Arial" w:hAnsi="Arial" w:cs="Arial"/>
        <w:color w:val="000000" w:themeColor="text1"/>
        <w:u w:val="single"/>
        <w:lang w:val="en-GB"/>
      </w:rPr>
      <w:tab/>
    </w:r>
  </w:p>
  <w:p w:rsidR="002C375D" w:rsidRPr="006D701E" w:rsidRDefault="002C375D">
    <w:pPr>
      <w:pStyle w:val="Header"/>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33" w:rsidRDefault="0062043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Default="002C375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1E" w:rsidRDefault="006D701E" w:rsidP="00C95844">
    <w:pPr>
      <w:pStyle w:val="Header"/>
      <w:rPr>
        <w:rFonts w:ascii="Arial" w:hAnsi="Arial" w:cs="Arial"/>
        <w:color w:val="000000" w:themeColor="text1"/>
        <w:sz w:val="28"/>
        <w:szCs w:val="28"/>
        <w:lang w:val="en-GB"/>
      </w:rPr>
    </w:pPr>
    <w:proofErr w:type="spellStart"/>
    <w:r w:rsidRPr="00D7296E">
      <w:rPr>
        <w:rFonts w:ascii="Arial" w:hAnsi="Arial" w:cs="Arial"/>
        <w:color w:val="000000" w:themeColor="text1"/>
        <w:sz w:val="28"/>
        <w:szCs w:val="28"/>
        <w:lang w:val="en-GB"/>
      </w:rPr>
      <w:t>Centlec</w:t>
    </w:r>
    <w:proofErr w:type="spellEnd"/>
    <w:r w:rsidRPr="00D7296E">
      <w:rPr>
        <w:rFonts w:ascii="Arial" w:hAnsi="Arial" w:cs="Arial"/>
        <w:color w:val="000000" w:themeColor="text1"/>
        <w:sz w:val="28"/>
        <w:szCs w:val="28"/>
        <w:lang w:val="en-GB"/>
      </w:rPr>
      <w:t xml:space="preserve"> (</w:t>
    </w:r>
    <w:proofErr w:type="spellStart"/>
    <w:r w:rsidRPr="00D7296E">
      <w:rPr>
        <w:rFonts w:ascii="Arial" w:hAnsi="Arial" w:cs="Arial"/>
        <w:color w:val="000000" w:themeColor="text1"/>
        <w:sz w:val="28"/>
        <w:szCs w:val="28"/>
        <w:lang w:val="en-GB"/>
      </w:rPr>
      <w:t>Soc</w:t>
    </w:r>
    <w:proofErr w:type="spellEnd"/>
    <w:r w:rsidRPr="00D7296E">
      <w:rPr>
        <w:rFonts w:ascii="Arial" w:hAnsi="Arial" w:cs="Arial"/>
        <w:color w:val="000000" w:themeColor="text1"/>
        <w:sz w:val="28"/>
        <w:szCs w:val="28"/>
        <w:lang w:val="en-GB"/>
      </w:rPr>
      <w:t>) Ltd - Ele</w:t>
    </w:r>
    <w:r>
      <w:rPr>
        <w:rFonts w:ascii="Arial" w:hAnsi="Arial" w:cs="Arial"/>
        <w:color w:val="000000" w:themeColor="text1"/>
        <w:sz w:val="28"/>
        <w:szCs w:val="28"/>
        <w:lang w:val="en-GB"/>
      </w:rPr>
      <w:t>ctricity Consumption Estimation</w:t>
    </w:r>
    <w:r w:rsidRPr="00D7296E">
      <w:rPr>
        <w:rFonts w:ascii="Arial" w:hAnsi="Arial" w:cs="Arial"/>
        <w:color w:val="000000" w:themeColor="text1"/>
        <w:sz w:val="28"/>
        <w:szCs w:val="28"/>
        <w:lang w:val="en-GB"/>
      </w:rPr>
      <w:t xml:space="preserve"> Policy</w:t>
    </w:r>
  </w:p>
  <w:p w:rsidR="002C375D" w:rsidRPr="006D701E" w:rsidRDefault="002C375D" w:rsidP="00C95844">
    <w:pPr>
      <w:pStyle w:val="Header"/>
      <w:rPr>
        <w:rFonts w:ascii="Arial" w:hAnsi="Arial" w:cs="Arial"/>
        <w:color w:val="000000" w:themeColor="text1"/>
        <w:u w:val="single"/>
        <w:lang w:val="en-GB"/>
      </w:rPr>
    </w:pPr>
    <w:r w:rsidRPr="006D701E">
      <w:rPr>
        <w:rFonts w:ascii="Arial" w:hAnsi="Arial" w:cs="Arial"/>
        <w:color w:val="000000" w:themeColor="text1"/>
        <w:u w:val="single"/>
        <w:lang w:val="en-GB"/>
      </w:rPr>
      <w:tab/>
    </w:r>
    <w:r w:rsidRPr="006D701E">
      <w:rPr>
        <w:rFonts w:ascii="Arial" w:hAnsi="Arial" w:cs="Arial"/>
        <w:color w:val="000000" w:themeColor="text1"/>
        <w:u w:val="single"/>
        <w:lang w:val="en-GB"/>
      </w:rPr>
      <w:tab/>
    </w:r>
  </w:p>
  <w:p w:rsidR="002C375D" w:rsidRDefault="002C375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5D" w:rsidRDefault="002C37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5582DA0"/>
    <w:multiLevelType w:val="hybridMultilevel"/>
    <w:tmpl w:val="29924DD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C063A5"/>
    <w:multiLevelType w:val="hybridMultilevel"/>
    <w:tmpl w:val="F66298D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041741"/>
    <w:multiLevelType w:val="hybridMultilevel"/>
    <w:tmpl w:val="874AC9C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E54BC8"/>
    <w:multiLevelType w:val="hybridMultilevel"/>
    <w:tmpl w:val="DC74CF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50C09C5"/>
    <w:multiLevelType w:val="hybridMultilevel"/>
    <w:tmpl w:val="DBB406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6C6304"/>
    <w:multiLevelType w:val="hybridMultilevel"/>
    <w:tmpl w:val="D8F49D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53E44A4"/>
    <w:multiLevelType w:val="hybridMultilevel"/>
    <w:tmpl w:val="FB86C8E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9" w15:restartNumberingAfterBreak="0">
    <w:nsid w:val="44570C6A"/>
    <w:multiLevelType w:val="hybridMultilevel"/>
    <w:tmpl w:val="BB66B06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61F4B64"/>
    <w:multiLevelType w:val="hybridMultilevel"/>
    <w:tmpl w:val="A296BF78"/>
    <w:lvl w:ilvl="0" w:tplc="F75AC2BA">
      <w:start w:val="1"/>
      <w:numFmt w:val="lowerLetter"/>
      <w:lvlText w:val="%1)"/>
      <w:lvlJc w:val="left"/>
      <w:pPr>
        <w:ind w:left="720" w:hanging="360"/>
      </w:pPr>
      <w:rPr>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8B3C94"/>
    <w:multiLevelType w:val="hybridMultilevel"/>
    <w:tmpl w:val="63DEA11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B6241C0"/>
    <w:multiLevelType w:val="hybridMultilevel"/>
    <w:tmpl w:val="6EEA76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53CF0"/>
    <w:multiLevelType w:val="hybridMultilevel"/>
    <w:tmpl w:val="0FE2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16"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D843B77"/>
    <w:multiLevelType w:val="hybridMultilevel"/>
    <w:tmpl w:val="0D642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83679D"/>
    <w:multiLevelType w:val="hybridMultilevel"/>
    <w:tmpl w:val="40C092D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16"/>
  </w:num>
  <w:num w:numId="3">
    <w:abstractNumId w:val="13"/>
  </w:num>
  <w:num w:numId="4">
    <w:abstractNumId w:val="15"/>
  </w:num>
  <w:num w:numId="5">
    <w:abstractNumId w:val="8"/>
  </w:num>
  <w:num w:numId="6">
    <w:abstractNumId w:val="4"/>
  </w:num>
  <w:num w:numId="7">
    <w:abstractNumId w:val="17"/>
  </w:num>
  <w:num w:numId="8">
    <w:abstractNumId w:val="14"/>
  </w:num>
  <w:num w:numId="9">
    <w:abstractNumId w:val="18"/>
  </w:num>
  <w:num w:numId="10">
    <w:abstractNumId w:val="3"/>
  </w:num>
  <w:num w:numId="11">
    <w:abstractNumId w:val="1"/>
  </w:num>
  <w:num w:numId="12">
    <w:abstractNumId w:val="10"/>
  </w:num>
  <w:num w:numId="13">
    <w:abstractNumId w:val="2"/>
  </w:num>
  <w:num w:numId="14">
    <w:abstractNumId w:val="9"/>
  </w:num>
  <w:num w:numId="15">
    <w:abstractNumId w:val="6"/>
  </w:num>
  <w:num w:numId="16">
    <w:abstractNumId w:val="11"/>
  </w:num>
  <w:num w:numId="17">
    <w:abstractNumId w:val="7"/>
  </w:num>
  <w:num w:numId="18">
    <w:abstractNumId w:val="5"/>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08B"/>
    <w:rsid w:val="00022ABF"/>
    <w:rsid w:val="00025D72"/>
    <w:rsid w:val="000273C1"/>
    <w:rsid w:val="00030E14"/>
    <w:rsid w:val="00036208"/>
    <w:rsid w:val="00044C41"/>
    <w:rsid w:val="00051203"/>
    <w:rsid w:val="000563D9"/>
    <w:rsid w:val="00057766"/>
    <w:rsid w:val="00060077"/>
    <w:rsid w:val="000606DA"/>
    <w:rsid w:val="00060F87"/>
    <w:rsid w:val="00063E36"/>
    <w:rsid w:val="0006568A"/>
    <w:rsid w:val="00073915"/>
    <w:rsid w:val="00073934"/>
    <w:rsid w:val="00074EA3"/>
    <w:rsid w:val="00080B8F"/>
    <w:rsid w:val="00091C15"/>
    <w:rsid w:val="00096DC9"/>
    <w:rsid w:val="000B3CE7"/>
    <w:rsid w:val="000C0364"/>
    <w:rsid w:val="000C26D8"/>
    <w:rsid w:val="000C5B6C"/>
    <w:rsid w:val="000D3CE1"/>
    <w:rsid w:val="000D5847"/>
    <w:rsid w:val="000E1403"/>
    <w:rsid w:val="000E2556"/>
    <w:rsid w:val="000E3691"/>
    <w:rsid w:val="000E3EE8"/>
    <w:rsid w:val="000E4353"/>
    <w:rsid w:val="000F24CB"/>
    <w:rsid w:val="00104A17"/>
    <w:rsid w:val="0011081B"/>
    <w:rsid w:val="001117CC"/>
    <w:rsid w:val="0011366B"/>
    <w:rsid w:val="0011789C"/>
    <w:rsid w:val="00134606"/>
    <w:rsid w:val="001356A9"/>
    <w:rsid w:val="001415CD"/>
    <w:rsid w:val="00150C16"/>
    <w:rsid w:val="001539CC"/>
    <w:rsid w:val="001547E1"/>
    <w:rsid w:val="00156575"/>
    <w:rsid w:val="001617BC"/>
    <w:rsid w:val="00163677"/>
    <w:rsid w:val="001653F1"/>
    <w:rsid w:val="00173D08"/>
    <w:rsid w:val="001747DA"/>
    <w:rsid w:val="001768F6"/>
    <w:rsid w:val="00177571"/>
    <w:rsid w:val="00180B74"/>
    <w:rsid w:val="0018339A"/>
    <w:rsid w:val="00192803"/>
    <w:rsid w:val="001A00FE"/>
    <w:rsid w:val="001A0A32"/>
    <w:rsid w:val="001A3804"/>
    <w:rsid w:val="001B0E0F"/>
    <w:rsid w:val="001B4340"/>
    <w:rsid w:val="001B5471"/>
    <w:rsid w:val="001C2CF0"/>
    <w:rsid w:val="001C6D93"/>
    <w:rsid w:val="001D68C8"/>
    <w:rsid w:val="001D6E42"/>
    <w:rsid w:val="001E10C1"/>
    <w:rsid w:val="001E2DD0"/>
    <w:rsid w:val="001E3913"/>
    <w:rsid w:val="001E6EC7"/>
    <w:rsid w:val="001E740C"/>
    <w:rsid w:val="001E78F4"/>
    <w:rsid w:val="00201FC5"/>
    <w:rsid w:val="00203AD1"/>
    <w:rsid w:val="002067A6"/>
    <w:rsid w:val="00207C91"/>
    <w:rsid w:val="002215EF"/>
    <w:rsid w:val="00222E2D"/>
    <w:rsid w:val="00227F12"/>
    <w:rsid w:val="002328BE"/>
    <w:rsid w:val="00234B79"/>
    <w:rsid w:val="0023527F"/>
    <w:rsid w:val="00236015"/>
    <w:rsid w:val="002361C5"/>
    <w:rsid w:val="0024548F"/>
    <w:rsid w:val="00247DF6"/>
    <w:rsid w:val="002500C8"/>
    <w:rsid w:val="002514A2"/>
    <w:rsid w:val="00252D8F"/>
    <w:rsid w:val="00252EC7"/>
    <w:rsid w:val="002562E0"/>
    <w:rsid w:val="00257971"/>
    <w:rsid w:val="00260385"/>
    <w:rsid w:val="00262E2C"/>
    <w:rsid w:val="00272953"/>
    <w:rsid w:val="002819F1"/>
    <w:rsid w:val="00281DDF"/>
    <w:rsid w:val="002874BE"/>
    <w:rsid w:val="00287658"/>
    <w:rsid w:val="002913B2"/>
    <w:rsid w:val="00293F19"/>
    <w:rsid w:val="0029689E"/>
    <w:rsid w:val="002975D3"/>
    <w:rsid w:val="002A0EFF"/>
    <w:rsid w:val="002A23E3"/>
    <w:rsid w:val="002B4016"/>
    <w:rsid w:val="002C2520"/>
    <w:rsid w:val="002C375D"/>
    <w:rsid w:val="002D258E"/>
    <w:rsid w:val="002D6D8F"/>
    <w:rsid w:val="002E02AA"/>
    <w:rsid w:val="002E2710"/>
    <w:rsid w:val="002E53B1"/>
    <w:rsid w:val="002F1732"/>
    <w:rsid w:val="002F29AF"/>
    <w:rsid w:val="002F7678"/>
    <w:rsid w:val="00300B90"/>
    <w:rsid w:val="00301D0F"/>
    <w:rsid w:val="00301E57"/>
    <w:rsid w:val="00302609"/>
    <w:rsid w:val="00310B50"/>
    <w:rsid w:val="00311B8F"/>
    <w:rsid w:val="00312BAD"/>
    <w:rsid w:val="00317EAA"/>
    <w:rsid w:val="00322FFF"/>
    <w:rsid w:val="00323DEE"/>
    <w:rsid w:val="003278D9"/>
    <w:rsid w:val="00327B9B"/>
    <w:rsid w:val="00330042"/>
    <w:rsid w:val="0033422C"/>
    <w:rsid w:val="003411BA"/>
    <w:rsid w:val="00345322"/>
    <w:rsid w:val="00346810"/>
    <w:rsid w:val="00353C83"/>
    <w:rsid w:val="003645DE"/>
    <w:rsid w:val="003660FC"/>
    <w:rsid w:val="00370B4D"/>
    <w:rsid w:val="00383B41"/>
    <w:rsid w:val="003852D7"/>
    <w:rsid w:val="00387A38"/>
    <w:rsid w:val="003918C7"/>
    <w:rsid w:val="00394C1C"/>
    <w:rsid w:val="00394EE5"/>
    <w:rsid w:val="003A047C"/>
    <w:rsid w:val="003A2432"/>
    <w:rsid w:val="003A2C9F"/>
    <w:rsid w:val="003A54AB"/>
    <w:rsid w:val="003A71D4"/>
    <w:rsid w:val="003B4ADC"/>
    <w:rsid w:val="003B5C56"/>
    <w:rsid w:val="003C01AA"/>
    <w:rsid w:val="003C0C67"/>
    <w:rsid w:val="003C117B"/>
    <w:rsid w:val="003C6B81"/>
    <w:rsid w:val="003D563D"/>
    <w:rsid w:val="003D7259"/>
    <w:rsid w:val="003D751B"/>
    <w:rsid w:val="003E3ADC"/>
    <w:rsid w:val="003E6D1C"/>
    <w:rsid w:val="003F14A4"/>
    <w:rsid w:val="004003F9"/>
    <w:rsid w:val="004020A1"/>
    <w:rsid w:val="00404ECB"/>
    <w:rsid w:val="0041213C"/>
    <w:rsid w:val="00413959"/>
    <w:rsid w:val="00415D7E"/>
    <w:rsid w:val="00420054"/>
    <w:rsid w:val="00425618"/>
    <w:rsid w:val="00426050"/>
    <w:rsid w:val="00431016"/>
    <w:rsid w:val="0043647C"/>
    <w:rsid w:val="004411F0"/>
    <w:rsid w:val="00446F89"/>
    <w:rsid w:val="00447E5F"/>
    <w:rsid w:val="00450A0A"/>
    <w:rsid w:val="00457C6D"/>
    <w:rsid w:val="00463808"/>
    <w:rsid w:val="00467FEE"/>
    <w:rsid w:val="00473563"/>
    <w:rsid w:val="004774E4"/>
    <w:rsid w:val="00477A2D"/>
    <w:rsid w:val="004819A8"/>
    <w:rsid w:val="00483499"/>
    <w:rsid w:val="00490350"/>
    <w:rsid w:val="004925F4"/>
    <w:rsid w:val="004952A4"/>
    <w:rsid w:val="00495CC0"/>
    <w:rsid w:val="004A01F1"/>
    <w:rsid w:val="004A4A36"/>
    <w:rsid w:val="004A4B0C"/>
    <w:rsid w:val="004A7AF8"/>
    <w:rsid w:val="004B1B5C"/>
    <w:rsid w:val="004C1087"/>
    <w:rsid w:val="004C1C53"/>
    <w:rsid w:val="004C6DFE"/>
    <w:rsid w:val="004D2F61"/>
    <w:rsid w:val="004D3E16"/>
    <w:rsid w:val="004D5F4E"/>
    <w:rsid w:val="004D6CB0"/>
    <w:rsid w:val="004D771F"/>
    <w:rsid w:val="004E1BF9"/>
    <w:rsid w:val="004E2564"/>
    <w:rsid w:val="004E3067"/>
    <w:rsid w:val="004E3179"/>
    <w:rsid w:val="004F0A1A"/>
    <w:rsid w:val="004F3860"/>
    <w:rsid w:val="004F3F1F"/>
    <w:rsid w:val="004F4204"/>
    <w:rsid w:val="004F4726"/>
    <w:rsid w:val="00506209"/>
    <w:rsid w:val="00512426"/>
    <w:rsid w:val="00521ECD"/>
    <w:rsid w:val="00522F16"/>
    <w:rsid w:val="0052356C"/>
    <w:rsid w:val="0053485D"/>
    <w:rsid w:val="00540493"/>
    <w:rsid w:val="00542BCC"/>
    <w:rsid w:val="005474E3"/>
    <w:rsid w:val="0056009A"/>
    <w:rsid w:val="00560E14"/>
    <w:rsid w:val="005716E1"/>
    <w:rsid w:val="00572CEB"/>
    <w:rsid w:val="00573B8F"/>
    <w:rsid w:val="00575356"/>
    <w:rsid w:val="005770AC"/>
    <w:rsid w:val="00582348"/>
    <w:rsid w:val="005A70FE"/>
    <w:rsid w:val="005B0D4F"/>
    <w:rsid w:val="005B44B2"/>
    <w:rsid w:val="005B56E1"/>
    <w:rsid w:val="005C07C9"/>
    <w:rsid w:val="005C0BBA"/>
    <w:rsid w:val="005C594F"/>
    <w:rsid w:val="005D0941"/>
    <w:rsid w:val="005E0CDD"/>
    <w:rsid w:val="005F27A9"/>
    <w:rsid w:val="005F31DF"/>
    <w:rsid w:val="005F4D22"/>
    <w:rsid w:val="006053B4"/>
    <w:rsid w:val="00610605"/>
    <w:rsid w:val="00611DE5"/>
    <w:rsid w:val="0061419B"/>
    <w:rsid w:val="006169E7"/>
    <w:rsid w:val="00620433"/>
    <w:rsid w:val="00633599"/>
    <w:rsid w:val="006371DA"/>
    <w:rsid w:val="0063792D"/>
    <w:rsid w:val="00637E43"/>
    <w:rsid w:val="0064451E"/>
    <w:rsid w:val="00647CF2"/>
    <w:rsid w:val="006503EB"/>
    <w:rsid w:val="006503ED"/>
    <w:rsid w:val="006533AA"/>
    <w:rsid w:val="006548FA"/>
    <w:rsid w:val="00656A82"/>
    <w:rsid w:val="00660561"/>
    <w:rsid w:val="006607C3"/>
    <w:rsid w:val="006666E7"/>
    <w:rsid w:val="006669D9"/>
    <w:rsid w:val="006704CB"/>
    <w:rsid w:val="0068039A"/>
    <w:rsid w:val="00686EBA"/>
    <w:rsid w:val="006875CE"/>
    <w:rsid w:val="00687CAC"/>
    <w:rsid w:val="006929CF"/>
    <w:rsid w:val="0069600C"/>
    <w:rsid w:val="00696037"/>
    <w:rsid w:val="006A0980"/>
    <w:rsid w:val="006B1BE2"/>
    <w:rsid w:val="006B3973"/>
    <w:rsid w:val="006B41CD"/>
    <w:rsid w:val="006C6044"/>
    <w:rsid w:val="006C6EF8"/>
    <w:rsid w:val="006D67D7"/>
    <w:rsid w:val="006D701E"/>
    <w:rsid w:val="006E42D3"/>
    <w:rsid w:val="006F01D7"/>
    <w:rsid w:val="006F467B"/>
    <w:rsid w:val="00700440"/>
    <w:rsid w:val="00704838"/>
    <w:rsid w:val="007071A2"/>
    <w:rsid w:val="00717565"/>
    <w:rsid w:val="00717B78"/>
    <w:rsid w:val="0072075A"/>
    <w:rsid w:val="007250FA"/>
    <w:rsid w:val="007269E6"/>
    <w:rsid w:val="00731D04"/>
    <w:rsid w:val="007355DD"/>
    <w:rsid w:val="007426C0"/>
    <w:rsid w:val="007438D1"/>
    <w:rsid w:val="00743C8A"/>
    <w:rsid w:val="00744ADB"/>
    <w:rsid w:val="007540AC"/>
    <w:rsid w:val="00755272"/>
    <w:rsid w:val="00762903"/>
    <w:rsid w:val="00766777"/>
    <w:rsid w:val="00770648"/>
    <w:rsid w:val="00770BF7"/>
    <w:rsid w:val="00772F61"/>
    <w:rsid w:val="00781E11"/>
    <w:rsid w:val="007823C1"/>
    <w:rsid w:val="00782E92"/>
    <w:rsid w:val="00794BDF"/>
    <w:rsid w:val="007957B0"/>
    <w:rsid w:val="007A338F"/>
    <w:rsid w:val="007A3709"/>
    <w:rsid w:val="007A5E98"/>
    <w:rsid w:val="007A6B96"/>
    <w:rsid w:val="007B30AB"/>
    <w:rsid w:val="007B3BCB"/>
    <w:rsid w:val="007B56B2"/>
    <w:rsid w:val="007B6C5D"/>
    <w:rsid w:val="007C1ECC"/>
    <w:rsid w:val="007C343C"/>
    <w:rsid w:val="007C3AC3"/>
    <w:rsid w:val="007D5B42"/>
    <w:rsid w:val="007E2CB5"/>
    <w:rsid w:val="007E39DC"/>
    <w:rsid w:val="007E3CD4"/>
    <w:rsid w:val="007E6C1D"/>
    <w:rsid w:val="007F0AAB"/>
    <w:rsid w:val="007F1EE6"/>
    <w:rsid w:val="007F4816"/>
    <w:rsid w:val="007F5C5E"/>
    <w:rsid w:val="007F6832"/>
    <w:rsid w:val="007F7030"/>
    <w:rsid w:val="0080179F"/>
    <w:rsid w:val="008019C1"/>
    <w:rsid w:val="008038E5"/>
    <w:rsid w:val="00806ADA"/>
    <w:rsid w:val="00815D6E"/>
    <w:rsid w:val="00816A55"/>
    <w:rsid w:val="0082089C"/>
    <w:rsid w:val="00822719"/>
    <w:rsid w:val="00822AEB"/>
    <w:rsid w:val="00827AB9"/>
    <w:rsid w:val="00830217"/>
    <w:rsid w:val="008334F3"/>
    <w:rsid w:val="00834D80"/>
    <w:rsid w:val="00837538"/>
    <w:rsid w:val="00837C9D"/>
    <w:rsid w:val="00842229"/>
    <w:rsid w:val="00845190"/>
    <w:rsid w:val="00853341"/>
    <w:rsid w:val="00855D92"/>
    <w:rsid w:val="00865CBD"/>
    <w:rsid w:val="00867CEF"/>
    <w:rsid w:val="00870AD6"/>
    <w:rsid w:val="0087298D"/>
    <w:rsid w:val="008742C2"/>
    <w:rsid w:val="00882941"/>
    <w:rsid w:val="00887C38"/>
    <w:rsid w:val="0089327F"/>
    <w:rsid w:val="008A57D4"/>
    <w:rsid w:val="008A65E1"/>
    <w:rsid w:val="008A6DFA"/>
    <w:rsid w:val="008C3458"/>
    <w:rsid w:val="008D0CE8"/>
    <w:rsid w:val="008D1FC2"/>
    <w:rsid w:val="008D64C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411BE"/>
    <w:rsid w:val="0094462B"/>
    <w:rsid w:val="00953959"/>
    <w:rsid w:val="00964BD3"/>
    <w:rsid w:val="00965759"/>
    <w:rsid w:val="00973543"/>
    <w:rsid w:val="00975950"/>
    <w:rsid w:val="00985C1F"/>
    <w:rsid w:val="00986C63"/>
    <w:rsid w:val="0099244A"/>
    <w:rsid w:val="00994AF6"/>
    <w:rsid w:val="0099603B"/>
    <w:rsid w:val="009A0FB3"/>
    <w:rsid w:val="009A2423"/>
    <w:rsid w:val="009B502E"/>
    <w:rsid w:val="009C4698"/>
    <w:rsid w:val="009C5C6E"/>
    <w:rsid w:val="009C6900"/>
    <w:rsid w:val="009D4697"/>
    <w:rsid w:val="009D7AE7"/>
    <w:rsid w:val="009E3CB4"/>
    <w:rsid w:val="009E5B83"/>
    <w:rsid w:val="009F2983"/>
    <w:rsid w:val="009F34FF"/>
    <w:rsid w:val="00A03C64"/>
    <w:rsid w:val="00A04023"/>
    <w:rsid w:val="00A07AD7"/>
    <w:rsid w:val="00A12207"/>
    <w:rsid w:val="00A14450"/>
    <w:rsid w:val="00A17BF7"/>
    <w:rsid w:val="00A24398"/>
    <w:rsid w:val="00A259B5"/>
    <w:rsid w:val="00A31BE3"/>
    <w:rsid w:val="00A40A8D"/>
    <w:rsid w:val="00A4578D"/>
    <w:rsid w:val="00A566D2"/>
    <w:rsid w:val="00A56703"/>
    <w:rsid w:val="00A6030E"/>
    <w:rsid w:val="00A60D32"/>
    <w:rsid w:val="00A62ED6"/>
    <w:rsid w:val="00A64840"/>
    <w:rsid w:val="00A64976"/>
    <w:rsid w:val="00A659FF"/>
    <w:rsid w:val="00A71718"/>
    <w:rsid w:val="00A71F0A"/>
    <w:rsid w:val="00A7393C"/>
    <w:rsid w:val="00A7401C"/>
    <w:rsid w:val="00A8656F"/>
    <w:rsid w:val="00A86707"/>
    <w:rsid w:val="00A9134E"/>
    <w:rsid w:val="00A92540"/>
    <w:rsid w:val="00A95FDA"/>
    <w:rsid w:val="00AA0D32"/>
    <w:rsid w:val="00AA2B14"/>
    <w:rsid w:val="00AA4104"/>
    <w:rsid w:val="00AA4123"/>
    <w:rsid w:val="00AA526B"/>
    <w:rsid w:val="00AA5749"/>
    <w:rsid w:val="00AA5E76"/>
    <w:rsid w:val="00AA6ED1"/>
    <w:rsid w:val="00AA7CD2"/>
    <w:rsid w:val="00AB7A8D"/>
    <w:rsid w:val="00AC02C0"/>
    <w:rsid w:val="00AC27FE"/>
    <w:rsid w:val="00AC2AAC"/>
    <w:rsid w:val="00AC6DD4"/>
    <w:rsid w:val="00AD389E"/>
    <w:rsid w:val="00AD44DC"/>
    <w:rsid w:val="00AE142A"/>
    <w:rsid w:val="00AE51FC"/>
    <w:rsid w:val="00AF2CE1"/>
    <w:rsid w:val="00B022EF"/>
    <w:rsid w:val="00B032A4"/>
    <w:rsid w:val="00B044F4"/>
    <w:rsid w:val="00B06470"/>
    <w:rsid w:val="00B06CE0"/>
    <w:rsid w:val="00B06FE6"/>
    <w:rsid w:val="00B104CC"/>
    <w:rsid w:val="00B15447"/>
    <w:rsid w:val="00B167DF"/>
    <w:rsid w:val="00B16F55"/>
    <w:rsid w:val="00B20661"/>
    <w:rsid w:val="00B26BAC"/>
    <w:rsid w:val="00B26D7A"/>
    <w:rsid w:val="00B30F37"/>
    <w:rsid w:val="00B324BA"/>
    <w:rsid w:val="00B40815"/>
    <w:rsid w:val="00B418EB"/>
    <w:rsid w:val="00B41D32"/>
    <w:rsid w:val="00B50948"/>
    <w:rsid w:val="00B50F50"/>
    <w:rsid w:val="00B52B9A"/>
    <w:rsid w:val="00B643A5"/>
    <w:rsid w:val="00B70CC6"/>
    <w:rsid w:val="00B73991"/>
    <w:rsid w:val="00B74F92"/>
    <w:rsid w:val="00B83283"/>
    <w:rsid w:val="00B84558"/>
    <w:rsid w:val="00B8553D"/>
    <w:rsid w:val="00B85AFE"/>
    <w:rsid w:val="00B901A0"/>
    <w:rsid w:val="00B90BC8"/>
    <w:rsid w:val="00B93A58"/>
    <w:rsid w:val="00B948A2"/>
    <w:rsid w:val="00B97A82"/>
    <w:rsid w:val="00BA1EC2"/>
    <w:rsid w:val="00BA4550"/>
    <w:rsid w:val="00BA46B6"/>
    <w:rsid w:val="00BA7D20"/>
    <w:rsid w:val="00BB03DE"/>
    <w:rsid w:val="00BB5CFF"/>
    <w:rsid w:val="00BC336F"/>
    <w:rsid w:val="00BD043B"/>
    <w:rsid w:val="00BD4861"/>
    <w:rsid w:val="00BD51F3"/>
    <w:rsid w:val="00BD7A3E"/>
    <w:rsid w:val="00BD7EFE"/>
    <w:rsid w:val="00BE15CC"/>
    <w:rsid w:val="00BE7E9C"/>
    <w:rsid w:val="00BF5E7E"/>
    <w:rsid w:val="00BF6D33"/>
    <w:rsid w:val="00C0129B"/>
    <w:rsid w:val="00C0135C"/>
    <w:rsid w:val="00C03BC5"/>
    <w:rsid w:val="00C04C3B"/>
    <w:rsid w:val="00C11262"/>
    <w:rsid w:val="00C2411F"/>
    <w:rsid w:val="00C31BF1"/>
    <w:rsid w:val="00C3338E"/>
    <w:rsid w:val="00C33B5C"/>
    <w:rsid w:val="00C344E4"/>
    <w:rsid w:val="00C34956"/>
    <w:rsid w:val="00C366C5"/>
    <w:rsid w:val="00C378A6"/>
    <w:rsid w:val="00C44090"/>
    <w:rsid w:val="00C55BB9"/>
    <w:rsid w:val="00C568AD"/>
    <w:rsid w:val="00C56A85"/>
    <w:rsid w:val="00C61B09"/>
    <w:rsid w:val="00C63C5B"/>
    <w:rsid w:val="00C6565B"/>
    <w:rsid w:val="00C719D2"/>
    <w:rsid w:val="00C82C01"/>
    <w:rsid w:val="00C90347"/>
    <w:rsid w:val="00C9227B"/>
    <w:rsid w:val="00C92F8C"/>
    <w:rsid w:val="00C95844"/>
    <w:rsid w:val="00CA5E28"/>
    <w:rsid w:val="00CC62C8"/>
    <w:rsid w:val="00CD1591"/>
    <w:rsid w:val="00CD32B6"/>
    <w:rsid w:val="00CD55C2"/>
    <w:rsid w:val="00CD7113"/>
    <w:rsid w:val="00CD72D7"/>
    <w:rsid w:val="00CD7E95"/>
    <w:rsid w:val="00CE4E24"/>
    <w:rsid w:val="00CE76A4"/>
    <w:rsid w:val="00CF179D"/>
    <w:rsid w:val="00CF61B6"/>
    <w:rsid w:val="00D01AD4"/>
    <w:rsid w:val="00D04DB3"/>
    <w:rsid w:val="00D06821"/>
    <w:rsid w:val="00D13847"/>
    <w:rsid w:val="00D14AF1"/>
    <w:rsid w:val="00D26352"/>
    <w:rsid w:val="00D26F25"/>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296E"/>
    <w:rsid w:val="00D84B71"/>
    <w:rsid w:val="00D97002"/>
    <w:rsid w:val="00D975B7"/>
    <w:rsid w:val="00DB2F01"/>
    <w:rsid w:val="00DB3DFA"/>
    <w:rsid w:val="00DB7B34"/>
    <w:rsid w:val="00DC437D"/>
    <w:rsid w:val="00DC4E58"/>
    <w:rsid w:val="00DC79CB"/>
    <w:rsid w:val="00DC7AED"/>
    <w:rsid w:val="00DD1342"/>
    <w:rsid w:val="00DD3674"/>
    <w:rsid w:val="00DD73E4"/>
    <w:rsid w:val="00DE3B51"/>
    <w:rsid w:val="00E05231"/>
    <w:rsid w:val="00E071F1"/>
    <w:rsid w:val="00E16673"/>
    <w:rsid w:val="00E239B5"/>
    <w:rsid w:val="00E26C29"/>
    <w:rsid w:val="00E305C1"/>
    <w:rsid w:val="00E314C1"/>
    <w:rsid w:val="00E34F71"/>
    <w:rsid w:val="00E43A5F"/>
    <w:rsid w:val="00E4488F"/>
    <w:rsid w:val="00E461E7"/>
    <w:rsid w:val="00E528D8"/>
    <w:rsid w:val="00E601A7"/>
    <w:rsid w:val="00E60DBF"/>
    <w:rsid w:val="00E620F8"/>
    <w:rsid w:val="00E621DA"/>
    <w:rsid w:val="00E635F3"/>
    <w:rsid w:val="00E653FD"/>
    <w:rsid w:val="00E67138"/>
    <w:rsid w:val="00E73CBD"/>
    <w:rsid w:val="00E808C3"/>
    <w:rsid w:val="00E83679"/>
    <w:rsid w:val="00E83746"/>
    <w:rsid w:val="00E86057"/>
    <w:rsid w:val="00E94AD6"/>
    <w:rsid w:val="00E9615D"/>
    <w:rsid w:val="00E96A18"/>
    <w:rsid w:val="00E96E1E"/>
    <w:rsid w:val="00EA1B40"/>
    <w:rsid w:val="00EA2D9D"/>
    <w:rsid w:val="00EA2E4D"/>
    <w:rsid w:val="00EA6BA1"/>
    <w:rsid w:val="00EB3586"/>
    <w:rsid w:val="00EB4118"/>
    <w:rsid w:val="00EC08F4"/>
    <w:rsid w:val="00EC7574"/>
    <w:rsid w:val="00ED1A9A"/>
    <w:rsid w:val="00ED2BEC"/>
    <w:rsid w:val="00ED7B6D"/>
    <w:rsid w:val="00EE3ACA"/>
    <w:rsid w:val="00EF513E"/>
    <w:rsid w:val="00EF7DEE"/>
    <w:rsid w:val="00F003F6"/>
    <w:rsid w:val="00F01316"/>
    <w:rsid w:val="00F05046"/>
    <w:rsid w:val="00F079EE"/>
    <w:rsid w:val="00F110CD"/>
    <w:rsid w:val="00F13B7D"/>
    <w:rsid w:val="00F21ED9"/>
    <w:rsid w:val="00F30CCA"/>
    <w:rsid w:val="00F30E26"/>
    <w:rsid w:val="00F37DF1"/>
    <w:rsid w:val="00F401B8"/>
    <w:rsid w:val="00F46C34"/>
    <w:rsid w:val="00F564E4"/>
    <w:rsid w:val="00F621C6"/>
    <w:rsid w:val="00F63286"/>
    <w:rsid w:val="00F64F16"/>
    <w:rsid w:val="00F74636"/>
    <w:rsid w:val="00F8307F"/>
    <w:rsid w:val="00F844F9"/>
    <w:rsid w:val="00F9018A"/>
    <w:rsid w:val="00FA442B"/>
    <w:rsid w:val="00FA5619"/>
    <w:rsid w:val="00FA722C"/>
    <w:rsid w:val="00FA77E2"/>
    <w:rsid w:val="00FB71BC"/>
    <w:rsid w:val="00FC0C85"/>
    <w:rsid w:val="00FC12E7"/>
    <w:rsid w:val="00FC2B1F"/>
    <w:rsid w:val="00FC6A06"/>
    <w:rsid w:val="00FD23F2"/>
    <w:rsid w:val="00FD6C3C"/>
    <w:rsid w:val="00FE07A4"/>
    <w:rsid w:val="00FE29FB"/>
    <w:rsid w:val="00FE4B1F"/>
    <w:rsid w:val="00FE6E5C"/>
    <w:rsid w:val="00FE7653"/>
    <w:rsid w:val="00FE783A"/>
    <w:rsid w:val="00FF2A43"/>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176D9"/>
  <w15:docId w15:val="{7557B7CF-AB12-443B-9199-03BF74E5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1"/>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3"/>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4"/>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2"/>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5"/>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86A4ED-F962-4A2D-9069-E8FD82A7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2022-03-25T09:57:00Z</cp:lastPrinted>
  <dcterms:created xsi:type="dcterms:W3CDTF">2020-05-27T09:44:00Z</dcterms:created>
  <dcterms:modified xsi:type="dcterms:W3CDTF">2022-05-23T13:26:00Z</dcterms:modified>
</cp:coreProperties>
</file>