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5585" w14:textId="77777777" w:rsidR="009747BE" w:rsidRPr="009747BE" w:rsidRDefault="009747BE" w:rsidP="009747BE">
      <w:pPr>
        <w:spacing w:after="0" w:line="240" w:lineRule="auto"/>
        <w:jc w:val="center"/>
        <w:rPr>
          <w:rFonts w:ascii="Arial" w:eastAsiaTheme="minorEastAsia" w:hAnsi="Arial" w:cs="Arial"/>
          <w:b/>
          <w:sz w:val="24"/>
          <w:szCs w:val="24"/>
          <w:lang w:val="en-ZA" w:eastAsia="en-ZA"/>
        </w:rPr>
      </w:pPr>
      <w:r w:rsidRPr="009747BE">
        <w:rPr>
          <w:rFonts w:ascii="Arial" w:eastAsiaTheme="minorEastAsia" w:hAnsi="Arial" w:cs="Arial"/>
          <w:noProof/>
          <w:sz w:val="24"/>
          <w:szCs w:val="24"/>
        </w:rPr>
        <w:drawing>
          <wp:inline distT="0" distB="0" distL="0" distR="0" wp14:anchorId="14658BA1" wp14:editId="16AA4EFF">
            <wp:extent cx="2219325" cy="2651661"/>
            <wp:effectExtent l="0" t="0" r="0" b="0"/>
            <wp:docPr id="16" name="Picture 16" descr="small RGB logo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RGB logo_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092" cy="2683642"/>
                    </a:xfrm>
                    <a:prstGeom prst="rect">
                      <a:avLst/>
                    </a:prstGeom>
                    <a:noFill/>
                    <a:ln>
                      <a:noFill/>
                    </a:ln>
                  </pic:spPr>
                </pic:pic>
              </a:graphicData>
            </a:graphic>
          </wp:inline>
        </w:drawing>
      </w:r>
    </w:p>
    <w:p w14:paraId="6D6DB9A3"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257798C1"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782BE55F"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470B75BB" w14:textId="57A1D607" w:rsidR="009747BE" w:rsidRPr="009747BE" w:rsidRDefault="006E1025" w:rsidP="006E1025">
      <w:pPr>
        <w:tabs>
          <w:tab w:val="left" w:pos="5065"/>
        </w:tabs>
        <w:spacing w:after="0" w:line="240" w:lineRule="auto"/>
        <w:jc w:val="both"/>
        <w:rPr>
          <w:rFonts w:ascii="Arial" w:eastAsiaTheme="minorEastAsia" w:hAnsi="Arial" w:cs="Arial"/>
          <w:b/>
          <w:sz w:val="24"/>
          <w:szCs w:val="24"/>
          <w:lang w:val="en-ZA" w:eastAsia="en-ZA"/>
        </w:rPr>
      </w:pPr>
      <w:r>
        <w:rPr>
          <w:rFonts w:ascii="Arial" w:eastAsiaTheme="minorEastAsia" w:hAnsi="Arial" w:cs="Arial"/>
          <w:b/>
          <w:sz w:val="24"/>
          <w:szCs w:val="24"/>
          <w:lang w:val="en-ZA" w:eastAsia="en-ZA"/>
        </w:rPr>
        <w:tab/>
      </w:r>
    </w:p>
    <w:p w14:paraId="1DB06977"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13CACE9A"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6664B1A6"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400026FD"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60E49126"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3BA14575" w14:textId="77777777" w:rsidR="009747BE" w:rsidRDefault="009747BE" w:rsidP="009747BE">
      <w:pPr>
        <w:jc w:val="center"/>
        <w:rPr>
          <w:rFonts w:ascii="Arial" w:eastAsia="Times New Roman" w:hAnsi="Arial" w:cs="Arial"/>
          <w:b/>
          <w:bCs/>
          <w:sz w:val="44"/>
          <w:szCs w:val="44"/>
          <w:lang w:val="en-ZA" w:eastAsia="en-ZA"/>
        </w:rPr>
      </w:pPr>
      <w:r w:rsidRPr="00F60197">
        <w:rPr>
          <w:rFonts w:ascii="Arial" w:eastAsia="Times New Roman" w:hAnsi="Arial" w:cs="Arial"/>
          <w:b/>
          <w:bCs/>
          <w:sz w:val="44"/>
          <w:szCs w:val="44"/>
          <w:lang w:val="en-ZA" w:eastAsia="en-ZA"/>
        </w:rPr>
        <w:t>SMALL SCALE EMBEDDED GENERATION</w:t>
      </w:r>
      <w:r>
        <w:rPr>
          <w:rFonts w:ascii="Arial" w:eastAsia="Times New Roman" w:hAnsi="Arial" w:cs="Arial"/>
          <w:b/>
          <w:bCs/>
          <w:sz w:val="44"/>
          <w:szCs w:val="44"/>
          <w:lang w:val="en-ZA" w:eastAsia="en-ZA"/>
        </w:rPr>
        <w:t xml:space="preserve"> POLICY </w:t>
      </w:r>
    </w:p>
    <w:p w14:paraId="34F26D80" w14:textId="7977BC5D" w:rsidR="009747BE" w:rsidRDefault="009747BE" w:rsidP="009747BE">
      <w:pPr>
        <w:jc w:val="center"/>
        <w:rPr>
          <w:b/>
          <w:sz w:val="48"/>
          <w:szCs w:val="48"/>
        </w:rPr>
      </w:pPr>
      <w:r w:rsidRPr="00627200">
        <w:rPr>
          <w:b/>
          <w:sz w:val="48"/>
          <w:szCs w:val="48"/>
        </w:rPr>
        <w:t>0</w:t>
      </w:r>
      <w:r>
        <w:rPr>
          <w:b/>
          <w:sz w:val="48"/>
          <w:szCs w:val="48"/>
        </w:rPr>
        <w:t>kVA</w:t>
      </w:r>
      <w:r w:rsidRPr="00627200">
        <w:rPr>
          <w:b/>
          <w:sz w:val="48"/>
          <w:szCs w:val="48"/>
        </w:rPr>
        <w:t>-1</w:t>
      </w:r>
      <w:r w:rsidR="002E6E84">
        <w:rPr>
          <w:b/>
          <w:sz w:val="48"/>
          <w:szCs w:val="48"/>
        </w:rPr>
        <w:t>M</w:t>
      </w:r>
      <w:r w:rsidR="008F3EAE">
        <w:rPr>
          <w:b/>
          <w:sz w:val="48"/>
          <w:szCs w:val="48"/>
        </w:rPr>
        <w:t>VA</w:t>
      </w:r>
    </w:p>
    <w:p w14:paraId="535F92BA" w14:textId="77777777" w:rsidR="009747BE" w:rsidRDefault="009747BE" w:rsidP="009747BE">
      <w:pPr>
        <w:jc w:val="center"/>
        <w:rPr>
          <w:b/>
          <w:sz w:val="48"/>
          <w:szCs w:val="48"/>
        </w:rPr>
      </w:pPr>
    </w:p>
    <w:p w14:paraId="148CD180" w14:textId="77777777" w:rsidR="009747BE" w:rsidRDefault="009747BE" w:rsidP="009747BE">
      <w:pPr>
        <w:jc w:val="center"/>
        <w:rPr>
          <w:b/>
          <w:sz w:val="48"/>
          <w:szCs w:val="48"/>
        </w:rPr>
      </w:pPr>
    </w:p>
    <w:p w14:paraId="794DCC80" w14:textId="77777777" w:rsidR="009747BE" w:rsidRDefault="009747BE" w:rsidP="009747BE">
      <w:pPr>
        <w:jc w:val="center"/>
        <w:rPr>
          <w:b/>
          <w:sz w:val="48"/>
          <w:szCs w:val="48"/>
        </w:rPr>
      </w:pPr>
    </w:p>
    <w:p w14:paraId="38AB42C3" w14:textId="26E65ADC" w:rsidR="009747BE" w:rsidRPr="00F87515" w:rsidRDefault="009747BE" w:rsidP="009747BE">
      <w:pPr>
        <w:jc w:val="center"/>
        <w:rPr>
          <w:rFonts w:ascii="Arial" w:eastAsia="Times New Roman" w:hAnsi="Arial" w:cs="Arial"/>
          <w:b/>
          <w:bCs/>
          <w:sz w:val="44"/>
          <w:szCs w:val="44"/>
          <w:lang w:val="en-ZA" w:eastAsia="en-ZA"/>
        </w:rPr>
      </w:pPr>
      <w:r>
        <w:rPr>
          <w:rFonts w:ascii="Arial" w:eastAsia="Times New Roman" w:hAnsi="Arial" w:cs="Arial"/>
          <w:b/>
          <w:bCs/>
          <w:sz w:val="44"/>
          <w:szCs w:val="44"/>
          <w:lang w:val="en-ZA" w:eastAsia="en-ZA"/>
        </w:rPr>
        <w:t>202</w:t>
      </w:r>
      <w:r w:rsidR="00225D71">
        <w:rPr>
          <w:rFonts w:ascii="Arial" w:eastAsia="Times New Roman" w:hAnsi="Arial" w:cs="Arial"/>
          <w:b/>
          <w:bCs/>
          <w:sz w:val="44"/>
          <w:szCs w:val="44"/>
          <w:lang w:val="en-ZA" w:eastAsia="en-ZA"/>
        </w:rPr>
        <w:t>3</w:t>
      </w:r>
      <w:r>
        <w:rPr>
          <w:rFonts w:ascii="Arial" w:eastAsia="Times New Roman" w:hAnsi="Arial" w:cs="Arial"/>
          <w:b/>
          <w:bCs/>
          <w:sz w:val="44"/>
          <w:szCs w:val="44"/>
          <w:lang w:val="en-ZA" w:eastAsia="en-ZA"/>
        </w:rPr>
        <w:t>/2</w:t>
      </w:r>
      <w:r w:rsidR="00225D71">
        <w:rPr>
          <w:rFonts w:ascii="Arial" w:eastAsia="Times New Roman" w:hAnsi="Arial" w:cs="Arial"/>
          <w:b/>
          <w:bCs/>
          <w:sz w:val="44"/>
          <w:szCs w:val="44"/>
          <w:lang w:val="en-ZA" w:eastAsia="en-ZA"/>
        </w:rPr>
        <w:t>4</w:t>
      </w:r>
      <w:r>
        <w:rPr>
          <w:rFonts w:ascii="Arial" w:eastAsia="Times New Roman" w:hAnsi="Arial" w:cs="Arial"/>
          <w:b/>
          <w:bCs/>
          <w:sz w:val="44"/>
          <w:szCs w:val="44"/>
          <w:lang w:val="en-ZA" w:eastAsia="en-ZA"/>
        </w:rPr>
        <w:t xml:space="preserve"> FY</w:t>
      </w:r>
    </w:p>
    <w:p w14:paraId="1D2CFAD9"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61A01FA9" w14:textId="77777777" w:rsidR="009747BE" w:rsidRPr="009747BE" w:rsidRDefault="009747BE" w:rsidP="009747BE">
      <w:pPr>
        <w:spacing w:after="0" w:line="240" w:lineRule="auto"/>
        <w:jc w:val="both"/>
        <w:rPr>
          <w:rFonts w:ascii="Arial" w:eastAsiaTheme="minorEastAsia" w:hAnsi="Arial" w:cs="Arial"/>
          <w:b/>
          <w:sz w:val="24"/>
          <w:szCs w:val="24"/>
          <w:lang w:val="en-ZA" w:eastAsia="en-ZA"/>
        </w:rPr>
      </w:pPr>
    </w:p>
    <w:p w14:paraId="56EB8583" w14:textId="77777777" w:rsidR="009747BE" w:rsidRDefault="009747BE" w:rsidP="00F87515">
      <w:pPr>
        <w:pStyle w:val="2BodyStyle"/>
        <w:rPr>
          <w:rFonts w:eastAsiaTheme="minorEastAsia"/>
          <w:lang w:val="en-ZA" w:eastAsia="en-ZA"/>
        </w:rPr>
      </w:pPr>
    </w:p>
    <w:p w14:paraId="246DDABE" w14:textId="77777777" w:rsidR="009747BE" w:rsidRDefault="009747BE" w:rsidP="00F87515">
      <w:pPr>
        <w:pStyle w:val="2BodyStyle"/>
        <w:rPr>
          <w:rFonts w:eastAsiaTheme="minorEastAsia"/>
          <w:lang w:val="en-ZA" w:eastAsia="en-ZA"/>
        </w:rPr>
      </w:pPr>
    </w:p>
    <w:p w14:paraId="256D70EF" w14:textId="77777777" w:rsidR="00A709B0" w:rsidRPr="00A709B0" w:rsidRDefault="00A709B0" w:rsidP="00F87515">
      <w:pPr>
        <w:pStyle w:val="PageTitle"/>
        <w:rPr>
          <w:rFonts w:ascii="Verdana" w:eastAsiaTheme="minorEastAsia" w:hAnsi="Verdana"/>
          <w:lang w:val="en-ZA"/>
        </w:rPr>
      </w:pPr>
      <w:bookmarkStart w:id="0" w:name="_Toc70066231"/>
      <w:r w:rsidRPr="00A709B0">
        <w:rPr>
          <w:rFonts w:ascii="Verdana" w:eastAsiaTheme="minorEastAsia" w:hAnsi="Verdana"/>
          <w:lang w:val="en-ZA"/>
        </w:rPr>
        <w:lastRenderedPageBreak/>
        <w:t>Table of contents</w:t>
      </w:r>
      <w:bookmarkEnd w:id="0"/>
    </w:p>
    <w:sdt>
      <w:sdtPr>
        <w:rPr>
          <w:rFonts w:ascii="Verdana" w:hAnsi="Verdana"/>
          <w:b/>
          <w:bCs/>
        </w:rPr>
        <w:id w:val="-32352277"/>
        <w:docPartObj>
          <w:docPartGallery w:val="Table of Contents"/>
          <w:docPartUnique/>
        </w:docPartObj>
      </w:sdtPr>
      <w:sdtEndPr>
        <w:rPr>
          <w:b w:val="0"/>
          <w:bCs w:val="0"/>
          <w:noProof/>
        </w:rPr>
      </w:sdtEndPr>
      <w:sdtContent>
        <w:p w14:paraId="7292465B" w14:textId="77777777" w:rsidR="00A709B0" w:rsidRPr="00A709B0" w:rsidRDefault="00A709B0" w:rsidP="00A709B0">
          <w:pPr>
            <w:tabs>
              <w:tab w:val="left" w:pos="3705"/>
            </w:tabs>
            <w:rPr>
              <w:rFonts w:ascii="Verdana" w:hAnsi="Verdana"/>
            </w:rPr>
          </w:pPr>
          <w:r w:rsidRPr="00A709B0">
            <w:rPr>
              <w:rFonts w:ascii="Verdana" w:hAnsi="Verdana"/>
              <w:b/>
              <w:bCs/>
            </w:rPr>
            <w:tab/>
          </w:r>
        </w:p>
        <w:p w14:paraId="70A20079" w14:textId="36826DC7" w:rsidR="00D41F3E" w:rsidRDefault="00A709B0">
          <w:pPr>
            <w:pStyle w:val="TOC1"/>
            <w:rPr>
              <w:rFonts w:asciiTheme="minorHAnsi" w:eastAsiaTheme="minorEastAsia" w:hAnsiTheme="minorHAnsi" w:cstheme="minorBidi"/>
              <w:noProof/>
              <w:spacing w:val="0"/>
              <w:szCs w:val="22"/>
              <w:lang w:val="en-US"/>
            </w:rPr>
          </w:pPr>
          <w:r w:rsidRPr="00A709B0">
            <w:rPr>
              <w:lang w:val="en-ZA"/>
            </w:rPr>
            <w:fldChar w:fldCharType="begin"/>
          </w:r>
          <w:r w:rsidRPr="00A709B0">
            <w:rPr>
              <w:lang w:val="en-ZA"/>
            </w:rPr>
            <w:instrText xml:space="preserve"> TOC \o "1-3" \h \z \u </w:instrText>
          </w:r>
          <w:r w:rsidRPr="00A709B0">
            <w:rPr>
              <w:lang w:val="en-ZA"/>
            </w:rPr>
            <w:fldChar w:fldCharType="separate"/>
          </w:r>
          <w:hyperlink w:anchor="_Toc70066231" w:history="1">
            <w:r w:rsidR="00D41F3E" w:rsidRPr="00E953E0">
              <w:rPr>
                <w:rStyle w:val="Hyperlink"/>
                <w:noProof/>
                <w:lang w:val="en-ZA"/>
              </w:rPr>
              <w:t>Table of contents</w:t>
            </w:r>
            <w:r w:rsidR="00D41F3E">
              <w:rPr>
                <w:noProof/>
                <w:webHidden/>
              </w:rPr>
              <w:tab/>
            </w:r>
            <w:r w:rsidR="00D41F3E">
              <w:rPr>
                <w:noProof/>
                <w:webHidden/>
              </w:rPr>
              <w:fldChar w:fldCharType="begin"/>
            </w:r>
            <w:r w:rsidR="00D41F3E">
              <w:rPr>
                <w:noProof/>
                <w:webHidden/>
              </w:rPr>
              <w:instrText xml:space="preserve"> PAGEREF _Toc70066231 \h </w:instrText>
            </w:r>
            <w:r w:rsidR="00D41F3E">
              <w:rPr>
                <w:noProof/>
                <w:webHidden/>
              </w:rPr>
            </w:r>
            <w:r w:rsidR="00D41F3E">
              <w:rPr>
                <w:noProof/>
                <w:webHidden/>
              </w:rPr>
              <w:fldChar w:fldCharType="separate"/>
            </w:r>
            <w:r w:rsidR="00F761F6">
              <w:rPr>
                <w:noProof/>
                <w:webHidden/>
              </w:rPr>
              <w:t>2</w:t>
            </w:r>
            <w:r w:rsidR="00D41F3E">
              <w:rPr>
                <w:noProof/>
                <w:webHidden/>
              </w:rPr>
              <w:fldChar w:fldCharType="end"/>
            </w:r>
          </w:hyperlink>
        </w:p>
        <w:p w14:paraId="11F9260F" w14:textId="7777CE62"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32" w:history="1">
            <w:r w:rsidR="00D41F3E" w:rsidRPr="00E953E0">
              <w:rPr>
                <w:rStyle w:val="Hyperlink"/>
                <w:noProof/>
                <w:lang w:val="en-ZA"/>
              </w:rPr>
              <w:t>1.</w:t>
            </w:r>
            <w:r w:rsidR="00D41F3E">
              <w:rPr>
                <w:rFonts w:asciiTheme="minorHAnsi" w:eastAsiaTheme="minorEastAsia" w:hAnsiTheme="minorHAnsi" w:cstheme="minorBidi"/>
                <w:noProof/>
                <w:spacing w:val="0"/>
                <w:szCs w:val="22"/>
                <w:lang w:val="en-US"/>
              </w:rPr>
              <w:tab/>
            </w:r>
            <w:r w:rsidR="00D41F3E" w:rsidRPr="00E953E0">
              <w:rPr>
                <w:rStyle w:val="Hyperlink"/>
                <w:noProof/>
                <w:lang w:val="en-ZA"/>
              </w:rPr>
              <w:t>EXECUTIVE SUMMARY</w:t>
            </w:r>
            <w:r w:rsidR="00D41F3E">
              <w:rPr>
                <w:noProof/>
                <w:webHidden/>
              </w:rPr>
              <w:tab/>
            </w:r>
            <w:r w:rsidR="00D41F3E">
              <w:rPr>
                <w:noProof/>
                <w:webHidden/>
              </w:rPr>
              <w:fldChar w:fldCharType="begin"/>
            </w:r>
            <w:r w:rsidR="00D41F3E">
              <w:rPr>
                <w:noProof/>
                <w:webHidden/>
              </w:rPr>
              <w:instrText xml:space="preserve"> PAGEREF _Toc70066232 \h </w:instrText>
            </w:r>
            <w:r w:rsidR="00D41F3E">
              <w:rPr>
                <w:noProof/>
                <w:webHidden/>
              </w:rPr>
            </w:r>
            <w:r w:rsidR="00D41F3E">
              <w:rPr>
                <w:noProof/>
                <w:webHidden/>
              </w:rPr>
              <w:fldChar w:fldCharType="separate"/>
            </w:r>
            <w:r>
              <w:rPr>
                <w:noProof/>
                <w:webHidden/>
              </w:rPr>
              <w:t>4</w:t>
            </w:r>
            <w:r w:rsidR="00D41F3E">
              <w:rPr>
                <w:noProof/>
                <w:webHidden/>
              </w:rPr>
              <w:fldChar w:fldCharType="end"/>
            </w:r>
          </w:hyperlink>
        </w:p>
        <w:p w14:paraId="1E35C9EB" w14:textId="7FAC006A"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33" w:history="1">
            <w:r w:rsidR="00D41F3E" w:rsidRPr="00E953E0">
              <w:rPr>
                <w:rStyle w:val="Hyperlink"/>
                <w:noProof/>
                <w:lang w:val="en-ZA"/>
              </w:rPr>
              <w:t>2.</w:t>
            </w:r>
            <w:r w:rsidR="00D41F3E">
              <w:rPr>
                <w:rFonts w:asciiTheme="minorHAnsi" w:eastAsiaTheme="minorEastAsia" w:hAnsiTheme="minorHAnsi" w:cstheme="minorBidi"/>
                <w:noProof/>
                <w:spacing w:val="0"/>
                <w:szCs w:val="22"/>
                <w:lang w:val="en-US"/>
              </w:rPr>
              <w:tab/>
            </w:r>
            <w:r w:rsidR="00D41F3E" w:rsidRPr="00E953E0">
              <w:rPr>
                <w:rStyle w:val="Hyperlink"/>
                <w:noProof/>
                <w:lang w:val="en-ZA"/>
              </w:rPr>
              <w:t>ABBREVIATIONS</w:t>
            </w:r>
            <w:r w:rsidR="00D41F3E">
              <w:rPr>
                <w:noProof/>
                <w:webHidden/>
              </w:rPr>
              <w:tab/>
            </w:r>
            <w:r w:rsidR="00D41F3E">
              <w:rPr>
                <w:noProof/>
                <w:webHidden/>
              </w:rPr>
              <w:fldChar w:fldCharType="begin"/>
            </w:r>
            <w:r w:rsidR="00D41F3E">
              <w:rPr>
                <w:noProof/>
                <w:webHidden/>
              </w:rPr>
              <w:instrText xml:space="preserve"> PAGEREF _Toc70066233 \h </w:instrText>
            </w:r>
            <w:r w:rsidR="00D41F3E">
              <w:rPr>
                <w:noProof/>
                <w:webHidden/>
              </w:rPr>
            </w:r>
            <w:r w:rsidR="00D41F3E">
              <w:rPr>
                <w:noProof/>
                <w:webHidden/>
              </w:rPr>
              <w:fldChar w:fldCharType="separate"/>
            </w:r>
            <w:r>
              <w:rPr>
                <w:noProof/>
                <w:webHidden/>
              </w:rPr>
              <w:t>5</w:t>
            </w:r>
            <w:r w:rsidR="00D41F3E">
              <w:rPr>
                <w:noProof/>
                <w:webHidden/>
              </w:rPr>
              <w:fldChar w:fldCharType="end"/>
            </w:r>
          </w:hyperlink>
        </w:p>
        <w:p w14:paraId="10900641" w14:textId="764CE84F" w:rsidR="00D41F3E" w:rsidRDefault="00F761F6">
          <w:pPr>
            <w:pStyle w:val="TOC2"/>
            <w:rPr>
              <w:rFonts w:asciiTheme="minorHAnsi" w:eastAsiaTheme="minorEastAsia" w:hAnsiTheme="minorHAnsi" w:cstheme="minorBidi"/>
              <w:noProof/>
              <w:spacing w:val="0"/>
              <w:szCs w:val="22"/>
              <w:lang w:val="en-US"/>
            </w:rPr>
          </w:pPr>
          <w:hyperlink w:anchor="_Toc70066234" w:history="1">
            <w:r w:rsidR="00D41F3E" w:rsidRPr="00E953E0">
              <w:rPr>
                <w:rStyle w:val="Hyperlink"/>
                <w:noProof/>
                <w:lang w:val="en-US"/>
              </w:rPr>
              <w:t>3.</w:t>
            </w:r>
            <w:r w:rsidR="00D41F3E">
              <w:rPr>
                <w:rFonts w:asciiTheme="minorHAnsi" w:eastAsiaTheme="minorEastAsia" w:hAnsiTheme="minorHAnsi" w:cstheme="minorBidi"/>
                <w:noProof/>
                <w:spacing w:val="0"/>
                <w:szCs w:val="22"/>
                <w:lang w:val="en-US"/>
              </w:rPr>
              <w:tab/>
            </w:r>
            <w:r w:rsidR="00D41F3E" w:rsidRPr="00E953E0">
              <w:rPr>
                <w:rStyle w:val="Hyperlink"/>
                <w:noProof/>
                <w:lang w:val="en-US"/>
              </w:rPr>
              <w:t>DEFINITIONS</w:t>
            </w:r>
            <w:r w:rsidR="00D41F3E">
              <w:rPr>
                <w:noProof/>
                <w:webHidden/>
              </w:rPr>
              <w:tab/>
            </w:r>
            <w:r w:rsidR="00D41F3E">
              <w:rPr>
                <w:noProof/>
                <w:webHidden/>
              </w:rPr>
              <w:fldChar w:fldCharType="begin"/>
            </w:r>
            <w:r w:rsidR="00D41F3E">
              <w:rPr>
                <w:noProof/>
                <w:webHidden/>
              </w:rPr>
              <w:instrText xml:space="preserve"> PAGEREF _Toc70066234 \h </w:instrText>
            </w:r>
            <w:r w:rsidR="00D41F3E">
              <w:rPr>
                <w:noProof/>
                <w:webHidden/>
              </w:rPr>
            </w:r>
            <w:r w:rsidR="00D41F3E">
              <w:rPr>
                <w:noProof/>
                <w:webHidden/>
              </w:rPr>
              <w:fldChar w:fldCharType="separate"/>
            </w:r>
            <w:r>
              <w:rPr>
                <w:noProof/>
                <w:webHidden/>
              </w:rPr>
              <w:t>7</w:t>
            </w:r>
            <w:r w:rsidR="00D41F3E">
              <w:rPr>
                <w:noProof/>
                <w:webHidden/>
              </w:rPr>
              <w:fldChar w:fldCharType="end"/>
            </w:r>
          </w:hyperlink>
        </w:p>
        <w:p w14:paraId="004CA2D7" w14:textId="64447A01" w:rsidR="00D41F3E" w:rsidRDefault="00F761F6">
          <w:pPr>
            <w:pStyle w:val="TOC2"/>
            <w:rPr>
              <w:rFonts w:asciiTheme="minorHAnsi" w:eastAsiaTheme="minorEastAsia" w:hAnsiTheme="minorHAnsi" w:cstheme="minorBidi"/>
              <w:noProof/>
              <w:spacing w:val="0"/>
              <w:szCs w:val="22"/>
              <w:lang w:val="en-US"/>
            </w:rPr>
          </w:pPr>
          <w:hyperlink w:anchor="_Toc70066235" w:history="1">
            <w:r w:rsidR="00D41F3E" w:rsidRPr="00E953E0">
              <w:rPr>
                <w:rStyle w:val="Hyperlink"/>
                <w:noProof/>
              </w:rPr>
              <w:t>4.</w:t>
            </w:r>
            <w:r w:rsidR="00D41F3E">
              <w:rPr>
                <w:rFonts w:asciiTheme="minorHAnsi" w:eastAsiaTheme="minorEastAsia" w:hAnsiTheme="minorHAnsi" w:cstheme="minorBidi"/>
                <w:noProof/>
                <w:spacing w:val="0"/>
                <w:szCs w:val="22"/>
                <w:lang w:val="en-US"/>
              </w:rPr>
              <w:tab/>
            </w:r>
            <w:r w:rsidR="00D41F3E" w:rsidRPr="00E953E0">
              <w:rPr>
                <w:rStyle w:val="Hyperlink"/>
                <w:noProof/>
              </w:rPr>
              <w:t>NORMATIVE REFERENCES</w:t>
            </w:r>
            <w:r w:rsidR="00D41F3E">
              <w:rPr>
                <w:noProof/>
                <w:webHidden/>
              </w:rPr>
              <w:tab/>
            </w:r>
            <w:r w:rsidR="00D41F3E">
              <w:rPr>
                <w:noProof/>
                <w:webHidden/>
              </w:rPr>
              <w:fldChar w:fldCharType="begin"/>
            </w:r>
            <w:r w:rsidR="00D41F3E">
              <w:rPr>
                <w:noProof/>
                <w:webHidden/>
              </w:rPr>
              <w:instrText xml:space="preserve"> PAGEREF _Toc70066235 \h </w:instrText>
            </w:r>
            <w:r w:rsidR="00D41F3E">
              <w:rPr>
                <w:noProof/>
                <w:webHidden/>
              </w:rPr>
            </w:r>
            <w:r w:rsidR="00D41F3E">
              <w:rPr>
                <w:noProof/>
                <w:webHidden/>
              </w:rPr>
              <w:fldChar w:fldCharType="separate"/>
            </w:r>
            <w:r>
              <w:rPr>
                <w:noProof/>
                <w:webHidden/>
              </w:rPr>
              <w:t>9</w:t>
            </w:r>
            <w:r w:rsidR="00D41F3E">
              <w:rPr>
                <w:noProof/>
                <w:webHidden/>
              </w:rPr>
              <w:fldChar w:fldCharType="end"/>
            </w:r>
          </w:hyperlink>
        </w:p>
        <w:p w14:paraId="170FC090" w14:textId="2FCDAB13" w:rsidR="00D41F3E" w:rsidRDefault="00F761F6">
          <w:pPr>
            <w:pStyle w:val="TOC2"/>
            <w:rPr>
              <w:rFonts w:asciiTheme="minorHAnsi" w:eastAsiaTheme="minorEastAsia" w:hAnsiTheme="minorHAnsi" w:cstheme="minorBidi"/>
              <w:noProof/>
              <w:spacing w:val="0"/>
              <w:szCs w:val="22"/>
              <w:lang w:val="en-US"/>
            </w:rPr>
          </w:pPr>
          <w:hyperlink w:anchor="_Toc70066236" w:history="1">
            <w:r w:rsidR="00D41F3E" w:rsidRPr="00E953E0">
              <w:rPr>
                <w:rStyle w:val="Hyperlink"/>
                <w:noProof/>
              </w:rPr>
              <w:t>5.</w:t>
            </w:r>
            <w:r w:rsidR="00D41F3E">
              <w:rPr>
                <w:rFonts w:asciiTheme="minorHAnsi" w:eastAsiaTheme="minorEastAsia" w:hAnsiTheme="minorHAnsi" w:cstheme="minorBidi"/>
                <w:noProof/>
                <w:spacing w:val="0"/>
                <w:szCs w:val="22"/>
                <w:lang w:val="en-US"/>
              </w:rPr>
              <w:tab/>
            </w:r>
            <w:r w:rsidR="00D41F3E" w:rsidRPr="00E953E0">
              <w:rPr>
                <w:rStyle w:val="Hyperlink"/>
                <w:noProof/>
              </w:rPr>
              <w:t>REQUIREMENTS</w:t>
            </w:r>
            <w:r w:rsidR="00D41F3E">
              <w:rPr>
                <w:noProof/>
                <w:webHidden/>
              </w:rPr>
              <w:tab/>
            </w:r>
            <w:r w:rsidR="00D41F3E">
              <w:rPr>
                <w:noProof/>
                <w:webHidden/>
              </w:rPr>
              <w:fldChar w:fldCharType="begin"/>
            </w:r>
            <w:r w:rsidR="00D41F3E">
              <w:rPr>
                <w:noProof/>
                <w:webHidden/>
              </w:rPr>
              <w:instrText xml:space="preserve"> PAGEREF _Toc70066236 \h </w:instrText>
            </w:r>
            <w:r w:rsidR="00D41F3E">
              <w:rPr>
                <w:noProof/>
                <w:webHidden/>
              </w:rPr>
            </w:r>
            <w:r w:rsidR="00D41F3E">
              <w:rPr>
                <w:noProof/>
                <w:webHidden/>
              </w:rPr>
              <w:fldChar w:fldCharType="separate"/>
            </w:r>
            <w:r>
              <w:rPr>
                <w:noProof/>
                <w:webHidden/>
              </w:rPr>
              <w:t>10</w:t>
            </w:r>
            <w:r w:rsidR="00D41F3E">
              <w:rPr>
                <w:noProof/>
                <w:webHidden/>
              </w:rPr>
              <w:fldChar w:fldCharType="end"/>
            </w:r>
          </w:hyperlink>
        </w:p>
        <w:p w14:paraId="525B1F77" w14:textId="369093E4" w:rsidR="00D41F3E" w:rsidRDefault="00F761F6">
          <w:pPr>
            <w:pStyle w:val="TOC2"/>
            <w:rPr>
              <w:rFonts w:asciiTheme="minorHAnsi" w:eastAsiaTheme="minorEastAsia" w:hAnsiTheme="minorHAnsi" w:cstheme="minorBidi"/>
              <w:noProof/>
              <w:spacing w:val="0"/>
              <w:szCs w:val="22"/>
              <w:lang w:val="en-US"/>
            </w:rPr>
          </w:pPr>
          <w:hyperlink w:anchor="_Toc70066237" w:history="1">
            <w:r w:rsidR="00D41F3E" w:rsidRPr="00E953E0">
              <w:rPr>
                <w:rStyle w:val="Hyperlink"/>
                <w:rFonts w:ascii="Arial" w:hAnsi="Arial" w:cs="Arial"/>
                <w:noProof/>
              </w:rPr>
              <w:t>5.1</w:t>
            </w:r>
            <w:r w:rsidR="00D41F3E">
              <w:rPr>
                <w:rFonts w:asciiTheme="minorHAnsi" w:eastAsiaTheme="minorEastAsia" w:hAnsiTheme="minorHAnsi" w:cstheme="minorBidi"/>
                <w:noProof/>
                <w:spacing w:val="0"/>
                <w:szCs w:val="22"/>
                <w:lang w:val="en-US"/>
              </w:rPr>
              <w:tab/>
            </w:r>
            <w:r w:rsidR="00D41F3E" w:rsidRPr="00E953E0">
              <w:rPr>
                <w:rStyle w:val="Hyperlink"/>
                <w:rFonts w:ascii="Arial" w:hAnsi="Arial" w:cs="Arial"/>
                <w:noProof/>
              </w:rPr>
              <w:t>Open access to networks for safe operation</w:t>
            </w:r>
            <w:r w:rsidR="00D41F3E">
              <w:rPr>
                <w:noProof/>
                <w:webHidden/>
              </w:rPr>
              <w:tab/>
            </w:r>
            <w:r w:rsidR="00D41F3E">
              <w:rPr>
                <w:noProof/>
                <w:webHidden/>
              </w:rPr>
              <w:fldChar w:fldCharType="begin"/>
            </w:r>
            <w:r w:rsidR="00D41F3E">
              <w:rPr>
                <w:noProof/>
                <w:webHidden/>
              </w:rPr>
              <w:instrText xml:space="preserve"> PAGEREF _Toc70066237 \h </w:instrText>
            </w:r>
            <w:r w:rsidR="00D41F3E">
              <w:rPr>
                <w:noProof/>
                <w:webHidden/>
              </w:rPr>
            </w:r>
            <w:r w:rsidR="00D41F3E">
              <w:rPr>
                <w:noProof/>
                <w:webHidden/>
              </w:rPr>
              <w:fldChar w:fldCharType="separate"/>
            </w:r>
            <w:r>
              <w:rPr>
                <w:noProof/>
                <w:webHidden/>
              </w:rPr>
              <w:t>11</w:t>
            </w:r>
            <w:r w:rsidR="00D41F3E">
              <w:rPr>
                <w:noProof/>
                <w:webHidden/>
              </w:rPr>
              <w:fldChar w:fldCharType="end"/>
            </w:r>
          </w:hyperlink>
        </w:p>
        <w:p w14:paraId="0CD3078F" w14:textId="3373867F" w:rsidR="00D41F3E" w:rsidRDefault="00F761F6">
          <w:pPr>
            <w:pStyle w:val="TOC2"/>
            <w:rPr>
              <w:rFonts w:asciiTheme="minorHAnsi" w:eastAsiaTheme="minorEastAsia" w:hAnsiTheme="minorHAnsi" w:cstheme="minorBidi"/>
              <w:noProof/>
              <w:spacing w:val="0"/>
              <w:szCs w:val="22"/>
              <w:lang w:val="en-US"/>
            </w:rPr>
          </w:pPr>
          <w:hyperlink w:anchor="_Toc70066238" w:history="1">
            <w:r w:rsidR="00D41F3E" w:rsidRPr="00E953E0">
              <w:rPr>
                <w:rStyle w:val="Hyperlink"/>
                <w:rFonts w:ascii="Arial" w:hAnsi="Arial" w:cs="Arial"/>
                <w:noProof/>
              </w:rPr>
              <w:t>5.2</w:t>
            </w:r>
            <w:r w:rsidR="00D41F3E">
              <w:rPr>
                <w:rFonts w:asciiTheme="minorHAnsi" w:eastAsiaTheme="minorEastAsia" w:hAnsiTheme="minorHAnsi" w:cstheme="minorBidi"/>
                <w:noProof/>
                <w:spacing w:val="0"/>
                <w:szCs w:val="22"/>
                <w:lang w:val="en-US"/>
              </w:rPr>
              <w:tab/>
            </w:r>
            <w:r w:rsidR="00D41F3E" w:rsidRPr="00E953E0">
              <w:rPr>
                <w:rStyle w:val="Hyperlink"/>
                <w:rFonts w:ascii="Arial" w:hAnsi="Arial" w:cs="Arial"/>
                <w:noProof/>
              </w:rPr>
              <w:t>Ownership</w:t>
            </w:r>
            <w:r w:rsidR="00D41F3E">
              <w:rPr>
                <w:noProof/>
                <w:webHidden/>
              </w:rPr>
              <w:tab/>
            </w:r>
            <w:r w:rsidR="00D41F3E">
              <w:rPr>
                <w:noProof/>
                <w:webHidden/>
              </w:rPr>
              <w:fldChar w:fldCharType="begin"/>
            </w:r>
            <w:r w:rsidR="00D41F3E">
              <w:rPr>
                <w:noProof/>
                <w:webHidden/>
              </w:rPr>
              <w:instrText xml:space="preserve"> PAGEREF _Toc70066238 \h </w:instrText>
            </w:r>
            <w:r w:rsidR="00D41F3E">
              <w:rPr>
                <w:noProof/>
                <w:webHidden/>
              </w:rPr>
            </w:r>
            <w:r w:rsidR="00D41F3E">
              <w:rPr>
                <w:noProof/>
                <w:webHidden/>
              </w:rPr>
              <w:fldChar w:fldCharType="separate"/>
            </w:r>
            <w:r>
              <w:rPr>
                <w:noProof/>
                <w:webHidden/>
              </w:rPr>
              <w:t>12</w:t>
            </w:r>
            <w:r w:rsidR="00D41F3E">
              <w:rPr>
                <w:noProof/>
                <w:webHidden/>
              </w:rPr>
              <w:fldChar w:fldCharType="end"/>
            </w:r>
          </w:hyperlink>
        </w:p>
        <w:p w14:paraId="16D5B126" w14:textId="580C1B4E" w:rsidR="00D41F3E" w:rsidRDefault="00F761F6">
          <w:pPr>
            <w:pStyle w:val="TOC2"/>
            <w:rPr>
              <w:rFonts w:asciiTheme="minorHAnsi" w:eastAsiaTheme="minorEastAsia" w:hAnsiTheme="minorHAnsi" w:cstheme="minorBidi"/>
              <w:noProof/>
              <w:spacing w:val="0"/>
              <w:szCs w:val="22"/>
              <w:lang w:val="en-US"/>
            </w:rPr>
          </w:pPr>
          <w:hyperlink w:anchor="_Toc70066239" w:history="1">
            <w:r w:rsidR="00D41F3E" w:rsidRPr="00E953E0">
              <w:rPr>
                <w:rStyle w:val="Hyperlink"/>
                <w:noProof/>
              </w:rPr>
              <w:t>6</w:t>
            </w:r>
            <w:r w:rsidR="00D41F3E">
              <w:rPr>
                <w:rFonts w:asciiTheme="minorHAnsi" w:eastAsiaTheme="minorEastAsia" w:hAnsiTheme="minorHAnsi" w:cstheme="minorBidi"/>
                <w:noProof/>
                <w:spacing w:val="0"/>
                <w:szCs w:val="22"/>
                <w:lang w:val="en-US"/>
              </w:rPr>
              <w:tab/>
            </w:r>
            <w:r w:rsidR="00D41F3E" w:rsidRPr="00E953E0">
              <w:rPr>
                <w:rStyle w:val="Hyperlink"/>
                <w:noProof/>
              </w:rPr>
              <w:t>AUTONOMY</w:t>
            </w:r>
            <w:r w:rsidR="00D41F3E">
              <w:rPr>
                <w:noProof/>
                <w:webHidden/>
              </w:rPr>
              <w:tab/>
            </w:r>
            <w:r w:rsidR="00D41F3E">
              <w:rPr>
                <w:noProof/>
                <w:webHidden/>
              </w:rPr>
              <w:fldChar w:fldCharType="begin"/>
            </w:r>
            <w:r w:rsidR="00D41F3E">
              <w:rPr>
                <w:noProof/>
                <w:webHidden/>
              </w:rPr>
              <w:instrText xml:space="preserve"> PAGEREF _Toc70066239 \h </w:instrText>
            </w:r>
            <w:r w:rsidR="00D41F3E">
              <w:rPr>
                <w:noProof/>
                <w:webHidden/>
              </w:rPr>
            </w:r>
            <w:r w:rsidR="00D41F3E">
              <w:rPr>
                <w:noProof/>
                <w:webHidden/>
              </w:rPr>
              <w:fldChar w:fldCharType="separate"/>
            </w:r>
            <w:r>
              <w:rPr>
                <w:noProof/>
                <w:webHidden/>
              </w:rPr>
              <w:t>13</w:t>
            </w:r>
            <w:r w:rsidR="00D41F3E">
              <w:rPr>
                <w:noProof/>
                <w:webHidden/>
              </w:rPr>
              <w:fldChar w:fldCharType="end"/>
            </w:r>
          </w:hyperlink>
        </w:p>
        <w:p w14:paraId="1EF9BB20" w14:textId="504B499A"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0" w:history="1">
            <w:r w:rsidR="00D41F3E" w:rsidRPr="00E953E0">
              <w:rPr>
                <w:rStyle w:val="Hyperlink"/>
                <w:rFonts w:eastAsia="Calibri"/>
                <w:noProof/>
              </w:rPr>
              <w:t>7</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EMBEDDED GENERATION APPLICATION PROCESS</w:t>
            </w:r>
            <w:r w:rsidR="00D41F3E">
              <w:rPr>
                <w:noProof/>
                <w:webHidden/>
              </w:rPr>
              <w:tab/>
            </w:r>
            <w:r w:rsidR="00D41F3E">
              <w:rPr>
                <w:noProof/>
                <w:webHidden/>
              </w:rPr>
              <w:fldChar w:fldCharType="begin"/>
            </w:r>
            <w:r w:rsidR="00D41F3E">
              <w:rPr>
                <w:noProof/>
                <w:webHidden/>
              </w:rPr>
              <w:instrText xml:space="preserve"> PAGEREF _Toc70066240 \h </w:instrText>
            </w:r>
            <w:r w:rsidR="00D41F3E">
              <w:rPr>
                <w:noProof/>
                <w:webHidden/>
              </w:rPr>
            </w:r>
            <w:r w:rsidR="00D41F3E">
              <w:rPr>
                <w:noProof/>
                <w:webHidden/>
              </w:rPr>
              <w:fldChar w:fldCharType="separate"/>
            </w:r>
            <w:r>
              <w:rPr>
                <w:noProof/>
                <w:webHidden/>
              </w:rPr>
              <w:t>13</w:t>
            </w:r>
            <w:r w:rsidR="00D41F3E">
              <w:rPr>
                <w:noProof/>
                <w:webHidden/>
              </w:rPr>
              <w:fldChar w:fldCharType="end"/>
            </w:r>
          </w:hyperlink>
        </w:p>
        <w:p w14:paraId="6D8C7691" w14:textId="64A38C77"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1" w:history="1">
            <w:r w:rsidR="00D41F3E" w:rsidRPr="00E953E0">
              <w:rPr>
                <w:rStyle w:val="Hyperlink"/>
                <w:rFonts w:eastAsia="Calibri"/>
                <w:noProof/>
              </w:rPr>
              <w:t>8</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LEGAL REQUIREMENTS</w:t>
            </w:r>
            <w:r w:rsidR="00D41F3E">
              <w:rPr>
                <w:noProof/>
                <w:webHidden/>
              </w:rPr>
              <w:tab/>
            </w:r>
            <w:r w:rsidR="00D41F3E">
              <w:rPr>
                <w:noProof/>
                <w:webHidden/>
              </w:rPr>
              <w:fldChar w:fldCharType="begin"/>
            </w:r>
            <w:r w:rsidR="00D41F3E">
              <w:rPr>
                <w:noProof/>
                <w:webHidden/>
              </w:rPr>
              <w:instrText xml:space="preserve"> PAGEREF _Toc70066241 \h </w:instrText>
            </w:r>
            <w:r w:rsidR="00D41F3E">
              <w:rPr>
                <w:noProof/>
                <w:webHidden/>
              </w:rPr>
            </w:r>
            <w:r w:rsidR="00D41F3E">
              <w:rPr>
                <w:noProof/>
                <w:webHidden/>
              </w:rPr>
              <w:fldChar w:fldCharType="separate"/>
            </w:r>
            <w:r>
              <w:rPr>
                <w:noProof/>
                <w:webHidden/>
              </w:rPr>
              <w:t>14</w:t>
            </w:r>
            <w:r w:rsidR="00D41F3E">
              <w:rPr>
                <w:noProof/>
                <w:webHidden/>
              </w:rPr>
              <w:fldChar w:fldCharType="end"/>
            </w:r>
          </w:hyperlink>
        </w:p>
        <w:p w14:paraId="40AD7E81" w14:textId="3AF0F7D5"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2" w:history="1">
            <w:r w:rsidR="00D41F3E" w:rsidRPr="00E953E0">
              <w:rPr>
                <w:rStyle w:val="Hyperlink"/>
                <w:rFonts w:eastAsia="Calibri"/>
                <w:noProof/>
              </w:rPr>
              <w:t>9</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OPERATIONAL SAFETY</w:t>
            </w:r>
            <w:r w:rsidR="00D41F3E">
              <w:rPr>
                <w:noProof/>
                <w:webHidden/>
              </w:rPr>
              <w:tab/>
            </w:r>
            <w:r w:rsidR="00D41F3E">
              <w:rPr>
                <w:noProof/>
                <w:webHidden/>
              </w:rPr>
              <w:fldChar w:fldCharType="begin"/>
            </w:r>
            <w:r w:rsidR="00D41F3E">
              <w:rPr>
                <w:noProof/>
                <w:webHidden/>
              </w:rPr>
              <w:instrText xml:space="preserve"> PAGEREF _Toc70066242 \h </w:instrText>
            </w:r>
            <w:r w:rsidR="00D41F3E">
              <w:rPr>
                <w:noProof/>
                <w:webHidden/>
              </w:rPr>
            </w:r>
            <w:r w:rsidR="00D41F3E">
              <w:rPr>
                <w:noProof/>
                <w:webHidden/>
              </w:rPr>
              <w:fldChar w:fldCharType="separate"/>
            </w:r>
            <w:r>
              <w:rPr>
                <w:noProof/>
                <w:webHidden/>
              </w:rPr>
              <w:t>14</w:t>
            </w:r>
            <w:r w:rsidR="00D41F3E">
              <w:rPr>
                <w:noProof/>
                <w:webHidden/>
              </w:rPr>
              <w:fldChar w:fldCharType="end"/>
            </w:r>
          </w:hyperlink>
        </w:p>
        <w:p w14:paraId="5ADAEF02" w14:textId="137D548A" w:rsidR="00D41F3E" w:rsidRDefault="00F761F6">
          <w:pPr>
            <w:pStyle w:val="TOC2"/>
            <w:rPr>
              <w:rFonts w:asciiTheme="minorHAnsi" w:eastAsiaTheme="minorEastAsia" w:hAnsiTheme="minorHAnsi" w:cstheme="minorBidi"/>
              <w:noProof/>
              <w:spacing w:val="0"/>
              <w:szCs w:val="22"/>
              <w:lang w:val="en-US"/>
            </w:rPr>
          </w:pPr>
          <w:hyperlink w:anchor="_Toc70066243" w:history="1">
            <w:r w:rsidR="00D41F3E" w:rsidRPr="00E953E0">
              <w:rPr>
                <w:rStyle w:val="Hyperlink"/>
                <w:rFonts w:ascii="Arial" w:hAnsi="Arial" w:cs="Arial"/>
                <w:noProof/>
              </w:rPr>
              <w:t>9.1</w:t>
            </w:r>
            <w:r w:rsidR="00D41F3E">
              <w:rPr>
                <w:rFonts w:asciiTheme="minorHAnsi" w:eastAsiaTheme="minorEastAsia" w:hAnsiTheme="minorHAnsi" w:cstheme="minorBidi"/>
                <w:noProof/>
                <w:spacing w:val="0"/>
                <w:szCs w:val="22"/>
                <w:lang w:val="en-US"/>
              </w:rPr>
              <w:tab/>
            </w:r>
            <w:r w:rsidR="00D41F3E" w:rsidRPr="00E953E0">
              <w:rPr>
                <w:rStyle w:val="Hyperlink"/>
                <w:rFonts w:ascii="Arial" w:hAnsi="Arial" w:cs="Arial"/>
                <w:noProof/>
              </w:rPr>
              <w:t>Operational and safety aspects</w:t>
            </w:r>
            <w:r w:rsidR="00D41F3E">
              <w:rPr>
                <w:noProof/>
                <w:webHidden/>
              </w:rPr>
              <w:tab/>
            </w:r>
            <w:r w:rsidR="00D41F3E">
              <w:rPr>
                <w:noProof/>
                <w:webHidden/>
              </w:rPr>
              <w:fldChar w:fldCharType="begin"/>
            </w:r>
            <w:r w:rsidR="00D41F3E">
              <w:rPr>
                <w:noProof/>
                <w:webHidden/>
              </w:rPr>
              <w:instrText xml:space="preserve"> PAGEREF _Toc70066243 \h </w:instrText>
            </w:r>
            <w:r w:rsidR="00D41F3E">
              <w:rPr>
                <w:noProof/>
                <w:webHidden/>
              </w:rPr>
            </w:r>
            <w:r w:rsidR="00D41F3E">
              <w:rPr>
                <w:noProof/>
                <w:webHidden/>
              </w:rPr>
              <w:fldChar w:fldCharType="separate"/>
            </w:r>
            <w:r>
              <w:rPr>
                <w:noProof/>
                <w:webHidden/>
              </w:rPr>
              <w:t>14</w:t>
            </w:r>
            <w:r w:rsidR="00D41F3E">
              <w:rPr>
                <w:noProof/>
                <w:webHidden/>
              </w:rPr>
              <w:fldChar w:fldCharType="end"/>
            </w:r>
          </w:hyperlink>
        </w:p>
        <w:p w14:paraId="1C0FF8E5" w14:textId="6D098CD7"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4" w:history="1">
            <w:r w:rsidR="00D41F3E" w:rsidRPr="00E953E0">
              <w:rPr>
                <w:rStyle w:val="Hyperlink"/>
                <w:rFonts w:eastAsia="Calibri"/>
                <w:noProof/>
              </w:rPr>
              <w:t>10</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SYNCHRONIZATION</w:t>
            </w:r>
            <w:r w:rsidR="00D41F3E">
              <w:rPr>
                <w:noProof/>
                <w:webHidden/>
              </w:rPr>
              <w:tab/>
            </w:r>
            <w:r w:rsidR="00D41F3E">
              <w:rPr>
                <w:noProof/>
                <w:webHidden/>
              </w:rPr>
              <w:fldChar w:fldCharType="begin"/>
            </w:r>
            <w:r w:rsidR="00D41F3E">
              <w:rPr>
                <w:noProof/>
                <w:webHidden/>
              </w:rPr>
              <w:instrText xml:space="preserve"> PAGEREF _Toc70066244 \h </w:instrText>
            </w:r>
            <w:r w:rsidR="00D41F3E">
              <w:rPr>
                <w:noProof/>
                <w:webHidden/>
              </w:rPr>
            </w:r>
            <w:r w:rsidR="00D41F3E">
              <w:rPr>
                <w:noProof/>
                <w:webHidden/>
              </w:rPr>
              <w:fldChar w:fldCharType="separate"/>
            </w:r>
            <w:r>
              <w:rPr>
                <w:noProof/>
                <w:webHidden/>
              </w:rPr>
              <w:t>15</w:t>
            </w:r>
            <w:r w:rsidR="00D41F3E">
              <w:rPr>
                <w:noProof/>
                <w:webHidden/>
              </w:rPr>
              <w:fldChar w:fldCharType="end"/>
            </w:r>
          </w:hyperlink>
        </w:p>
        <w:p w14:paraId="2BCC2283" w14:textId="49A61B01"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5" w:history="1">
            <w:r w:rsidR="00D41F3E" w:rsidRPr="00E953E0">
              <w:rPr>
                <w:rStyle w:val="Hyperlink"/>
                <w:rFonts w:eastAsia="Calibri"/>
                <w:noProof/>
              </w:rPr>
              <w:t>11</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REQUIREMENTS FOR THE UTILITY NETWORK INTERFACE</w:t>
            </w:r>
            <w:r w:rsidR="00D41F3E">
              <w:rPr>
                <w:noProof/>
                <w:webHidden/>
              </w:rPr>
              <w:tab/>
            </w:r>
            <w:r w:rsidR="00D41F3E">
              <w:rPr>
                <w:noProof/>
                <w:webHidden/>
              </w:rPr>
              <w:fldChar w:fldCharType="begin"/>
            </w:r>
            <w:r w:rsidR="00D41F3E">
              <w:rPr>
                <w:noProof/>
                <w:webHidden/>
              </w:rPr>
              <w:instrText xml:space="preserve"> PAGEREF _Toc70066245 \h </w:instrText>
            </w:r>
            <w:r w:rsidR="00D41F3E">
              <w:rPr>
                <w:noProof/>
                <w:webHidden/>
              </w:rPr>
            </w:r>
            <w:r w:rsidR="00D41F3E">
              <w:rPr>
                <w:noProof/>
                <w:webHidden/>
              </w:rPr>
              <w:fldChar w:fldCharType="separate"/>
            </w:r>
            <w:r>
              <w:rPr>
                <w:noProof/>
                <w:webHidden/>
              </w:rPr>
              <w:t>16</w:t>
            </w:r>
            <w:r w:rsidR="00D41F3E">
              <w:rPr>
                <w:noProof/>
                <w:webHidden/>
              </w:rPr>
              <w:fldChar w:fldCharType="end"/>
            </w:r>
          </w:hyperlink>
        </w:p>
        <w:p w14:paraId="5154D3B4" w14:textId="763EFA09" w:rsidR="00D41F3E" w:rsidRDefault="00F761F6">
          <w:pPr>
            <w:pStyle w:val="TOC2"/>
            <w:rPr>
              <w:rFonts w:asciiTheme="minorHAnsi" w:eastAsiaTheme="minorEastAsia" w:hAnsiTheme="minorHAnsi" w:cstheme="minorBidi"/>
              <w:noProof/>
              <w:spacing w:val="0"/>
              <w:szCs w:val="22"/>
              <w:lang w:val="en-US"/>
            </w:rPr>
          </w:pPr>
          <w:hyperlink w:anchor="_Toc70066246" w:history="1">
            <w:r w:rsidR="00D41F3E" w:rsidRPr="00E953E0">
              <w:rPr>
                <w:rStyle w:val="Hyperlink"/>
                <w:rFonts w:ascii="Arial" w:hAnsi="Arial" w:cs="Arial"/>
                <w:noProof/>
              </w:rPr>
              <w:t>11.1</w:t>
            </w:r>
            <w:r w:rsidR="00D41F3E">
              <w:rPr>
                <w:rFonts w:asciiTheme="minorHAnsi" w:eastAsiaTheme="minorEastAsia" w:hAnsiTheme="minorHAnsi" w:cstheme="minorBidi"/>
                <w:noProof/>
                <w:spacing w:val="0"/>
                <w:szCs w:val="22"/>
                <w:lang w:val="en-US"/>
              </w:rPr>
              <w:tab/>
            </w:r>
            <w:r w:rsidR="00D41F3E" w:rsidRPr="00E953E0">
              <w:rPr>
                <w:rStyle w:val="Hyperlink"/>
                <w:rFonts w:ascii="Arial" w:hAnsi="Arial" w:cs="Arial"/>
                <w:noProof/>
              </w:rPr>
              <w:t>Fault Infeed</w:t>
            </w:r>
            <w:r w:rsidR="00D41F3E">
              <w:rPr>
                <w:noProof/>
                <w:webHidden/>
              </w:rPr>
              <w:tab/>
            </w:r>
            <w:r w:rsidR="00D41F3E">
              <w:rPr>
                <w:noProof/>
                <w:webHidden/>
              </w:rPr>
              <w:fldChar w:fldCharType="begin"/>
            </w:r>
            <w:r w:rsidR="00D41F3E">
              <w:rPr>
                <w:noProof/>
                <w:webHidden/>
              </w:rPr>
              <w:instrText xml:space="preserve"> PAGEREF _Toc70066246 \h </w:instrText>
            </w:r>
            <w:r w:rsidR="00D41F3E">
              <w:rPr>
                <w:noProof/>
                <w:webHidden/>
              </w:rPr>
            </w:r>
            <w:r w:rsidR="00D41F3E">
              <w:rPr>
                <w:noProof/>
                <w:webHidden/>
              </w:rPr>
              <w:fldChar w:fldCharType="separate"/>
            </w:r>
            <w:r>
              <w:rPr>
                <w:noProof/>
                <w:webHidden/>
              </w:rPr>
              <w:t>16</w:t>
            </w:r>
            <w:r w:rsidR="00D41F3E">
              <w:rPr>
                <w:noProof/>
                <w:webHidden/>
              </w:rPr>
              <w:fldChar w:fldCharType="end"/>
            </w:r>
          </w:hyperlink>
        </w:p>
        <w:p w14:paraId="3E4A919C" w14:textId="6AC68730"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7" w:history="1">
            <w:r w:rsidR="00D41F3E" w:rsidRPr="00E953E0">
              <w:rPr>
                <w:rStyle w:val="Hyperlink"/>
                <w:rFonts w:eastAsia="Calibri"/>
                <w:noProof/>
              </w:rPr>
              <w:t>12</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QUALITY OF SUPPLY</w:t>
            </w:r>
            <w:r w:rsidR="00D41F3E">
              <w:rPr>
                <w:noProof/>
                <w:webHidden/>
              </w:rPr>
              <w:tab/>
            </w:r>
            <w:r w:rsidR="00D41F3E">
              <w:rPr>
                <w:noProof/>
                <w:webHidden/>
              </w:rPr>
              <w:fldChar w:fldCharType="begin"/>
            </w:r>
            <w:r w:rsidR="00D41F3E">
              <w:rPr>
                <w:noProof/>
                <w:webHidden/>
              </w:rPr>
              <w:instrText xml:space="preserve"> PAGEREF _Toc70066247 \h </w:instrText>
            </w:r>
            <w:r w:rsidR="00D41F3E">
              <w:rPr>
                <w:noProof/>
                <w:webHidden/>
              </w:rPr>
            </w:r>
            <w:r w:rsidR="00D41F3E">
              <w:rPr>
                <w:noProof/>
                <w:webHidden/>
              </w:rPr>
              <w:fldChar w:fldCharType="separate"/>
            </w:r>
            <w:r>
              <w:rPr>
                <w:noProof/>
                <w:webHidden/>
              </w:rPr>
              <w:t>17</w:t>
            </w:r>
            <w:r w:rsidR="00D41F3E">
              <w:rPr>
                <w:noProof/>
                <w:webHidden/>
              </w:rPr>
              <w:fldChar w:fldCharType="end"/>
            </w:r>
          </w:hyperlink>
        </w:p>
        <w:p w14:paraId="4DC0D2C1" w14:textId="11B0CCE0"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8" w:history="1">
            <w:r w:rsidR="00D41F3E" w:rsidRPr="00E953E0">
              <w:rPr>
                <w:rStyle w:val="Hyperlink"/>
                <w:rFonts w:eastAsia="Calibri"/>
                <w:noProof/>
              </w:rPr>
              <w:t>13</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NEUTRAL EARTHING</w:t>
            </w:r>
            <w:r w:rsidR="00D41F3E">
              <w:rPr>
                <w:noProof/>
                <w:webHidden/>
              </w:rPr>
              <w:tab/>
            </w:r>
            <w:r w:rsidR="00D41F3E">
              <w:rPr>
                <w:noProof/>
                <w:webHidden/>
              </w:rPr>
              <w:fldChar w:fldCharType="begin"/>
            </w:r>
            <w:r w:rsidR="00D41F3E">
              <w:rPr>
                <w:noProof/>
                <w:webHidden/>
              </w:rPr>
              <w:instrText xml:space="preserve"> PAGEREF _Toc70066248 \h </w:instrText>
            </w:r>
            <w:r w:rsidR="00D41F3E">
              <w:rPr>
                <w:noProof/>
                <w:webHidden/>
              </w:rPr>
            </w:r>
            <w:r w:rsidR="00D41F3E">
              <w:rPr>
                <w:noProof/>
                <w:webHidden/>
              </w:rPr>
              <w:fldChar w:fldCharType="separate"/>
            </w:r>
            <w:r>
              <w:rPr>
                <w:noProof/>
                <w:webHidden/>
              </w:rPr>
              <w:t>17</w:t>
            </w:r>
            <w:r w:rsidR="00D41F3E">
              <w:rPr>
                <w:noProof/>
                <w:webHidden/>
              </w:rPr>
              <w:fldChar w:fldCharType="end"/>
            </w:r>
          </w:hyperlink>
        </w:p>
        <w:p w14:paraId="79622215" w14:textId="7AE755AE"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49" w:history="1">
            <w:r w:rsidR="00D41F3E" w:rsidRPr="00E953E0">
              <w:rPr>
                <w:rStyle w:val="Hyperlink"/>
                <w:rFonts w:eastAsia="Calibri"/>
                <w:noProof/>
              </w:rPr>
              <w:t>14</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GENERAL PROTECTION REQUIREMENTS</w:t>
            </w:r>
            <w:r w:rsidR="00D41F3E">
              <w:rPr>
                <w:noProof/>
                <w:webHidden/>
              </w:rPr>
              <w:tab/>
            </w:r>
            <w:r w:rsidR="00D41F3E">
              <w:rPr>
                <w:noProof/>
                <w:webHidden/>
              </w:rPr>
              <w:fldChar w:fldCharType="begin"/>
            </w:r>
            <w:r w:rsidR="00D41F3E">
              <w:rPr>
                <w:noProof/>
                <w:webHidden/>
              </w:rPr>
              <w:instrText xml:space="preserve"> PAGEREF _Toc70066249 \h </w:instrText>
            </w:r>
            <w:r w:rsidR="00D41F3E">
              <w:rPr>
                <w:noProof/>
                <w:webHidden/>
              </w:rPr>
            </w:r>
            <w:r w:rsidR="00D41F3E">
              <w:rPr>
                <w:noProof/>
                <w:webHidden/>
              </w:rPr>
              <w:fldChar w:fldCharType="separate"/>
            </w:r>
            <w:r>
              <w:rPr>
                <w:noProof/>
                <w:webHidden/>
              </w:rPr>
              <w:t>18</w:t>
            </w:r>
            <w:r w:rsidR="00D41F3E">
              <w:rPr>
                <w:noProof/>
                <w:webHidden/>
              </w:rPr>
              <w:fldChar w:fldCharType="end"/>
            </w:r>
          </w:hyperlink>
        </w:p>
        <w:p w14:paraId="44C27604" w14:textId="764A5D4B"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50" w:history="1">
            <w:r w:rsidR="00D41F3E" w:rsidRPr="00E953E0">
              <w:rPr>
                <w:rStyle w:val="Hyperlink"/>
                <w:rFonts w:eastAsia="Calibri"/>
                <w:noProof/>
              </w:rPr>
              <w:t>15</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OVERCURRENT, EARTH FAULT AND SENSITIVE EARTH FAULT PROTECTION</w:t>
            </w:r>
            <w:r w:rsidR="00D41F3E">
              <w:rPr>
                <w:noProof/>
                <w:webHidden/>
              </w:rPr>
              <w:tab/>
            </w:r>
            <w:r w:rsidR="00D41F3E">
              <w:rPr>
                <w:noProof/>
                <w:webHidden/>
              </w:rPr>
              <w:fldChar w:fldCharType="begin"/>
            </w:r>
            <w:r w:rsidR="00D41F3E">
              <w:rPr>
                <w:noProof/>
                <w:webHidden/>
              </w:rPr>
              <w:instrText xml:space="preserve"> PAGEREF _Toc70066250 \h </w:instrText>
            </w:r>
            <w:r w:rsidR="00D41F3E">
              <w:rPr>
                <w:noProof/>
                <w:webHidden/>
              </w:rPr>
            </w:r>
            <w:r w:rsidR="00D41F3E">
              <w:rPr>
                <w:noProof/>
                <w:webHidden/>
              </w:rPr>
              <w:fldChar w:fldCharType="separate"/>
            </w:r>
            <w:r>
              <w:rPr>
                <w:noProof/>
                <w:webHidden/>
              </w:rPr>
              <w:t>18</w:t>
            </w:r>
            <w:r w:rsidR="00D41F3E">
              <w:rPr>
                <w:noProof/>
                <w:webHidden/>
              </w:rPr>
              <w:fldChar w:fldCharType="end"/>
            </w:r>
          </w:hyperlink>
        </w:p>
        <w:p w14:paraId="733650FD" w14:textId="34FAE7A1"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51" w:history="1">
            <w:r w:rsidR="00D41F3E" w:rsidRPr="00E953E0">
              <w:rPr>
                <w:rStyle w:val="Hyperlink"/>
                <w:rFonts w:eastAsia="Calibri"/>
                <w:noProof/>
              </w:rPr>
              <w:t>16</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METERING</w:t>
            </w:r>
            <w:r w:rsidR="00D41F3E">
              <w:rPr>
                <w:noProof/>
                <w:webHidden/>
              </w:rPr>
              <w:tab/>
            </w:r>
            <w:r w:rsidR="00D41F3E">
              <w:rPr>
                <w:noProof/>
                <w:webHidden/>
              </w:rPr>
              <w:fldChar w:fldCharType="begin"/>
            </w:r>
            <w:r w:rsidR="00D41F3E">
              <w:rPr>
                <w:noProof/>
                <w:webHidden/>
              </w:rPr>
              <w:instrText xml:space="preserve"> PAGEREF _Toc70066251 \h </w:instrText>
            </w:r>
            <w:r w:rsidR="00D41F3E">
              <w:rPr>
                <w:noProof/>
                <w:webHidden/>
              </w:rPr>
            </w:r>
            <w:r w:rsidR="00D41F3E">
              <w:rPr>
                <w:noProof/>
                <w:webHidden/>
              </w:rPr>
              <w:fldChar w:fldCharType="separate"/>
            </w:r>
            <w:r>
              <w:rPr>
                <w:noProof/>
                <w:webHidden/>
              </w:rPr>
              <w:t>19</w:t>
            </w:r>
            <w:r w:rsidR="00D41F3E">
              <w:rPr>
                <w:noProof/>
                <w:webHidden/>
              </w:rPr>
              <w:fldChar w:fldCharType="end"/>
            </w:r>
          </w:hyperlink>
        </w:p>
        <w:p w14:paraId="05CDFC70" w14:textId="1F65E4C6" w:rsidR="00D41F3E" w:rsidRDefault="00F761F6">
          <w:pPr>
            <w:pStyle w:val="TOC2"/>
            <w:rPr>
              <w:rFonts w:asciiTheme="minorHAnsi" w:eastAsiaTheme="minorEastAsia" w:hAnsiTheme="minorHAnsi" w:cstheme="minorBidi"/>
              <w:noProof/>
              <w:spacing w:val="0"/>
              <w:szCs w:val="22"/>
              <w:lang w:val="en-US"/>
            </w:rPr>
          </w:pPr>
          <w:hyperlink w:anchor="_Toc70066252" w:history="1">
            <w:r w:rsidR="00D41F3E" w:rsidRPr="00E953E0">
              <w:rPr>
                <w:rStyle w:val="Hyperlink"/>
                <w:rFonts w:ascii="Arial" w:eastAsia="Calibri" w:hAnsi="Arial" w:cs="Arial"/>
                <w:noProof/>
              </w:rPr>
              <w:t>16.1</w:t>
            </w:r>
            <w:r w:rsidR="00D41F3E">
              <w:rPr>
                <w:rFonts w:asciiTheme="minorHAnsi" w:eastAsiaTheme="minorEastAsia" w:hAnsiTheme="minorHAnsi" w:cstheme="minorBidi"/>
                <w:noProof/>
                <w:spacing w:val="0"/>
                <w:szCs w:val="22"/>
                <w:lang w:val="en-US"/>
              </w:rPr>
              <w:tab/>
            </w:r>
            <w:r w:rsidR="00D41F3E" w:rsidRPr="00E953E0">
              <w:rPr>
                <w:rStyle w:val="Hyperlink"/>
                <w:rFonts w:ascii="Arial" w:eastAsia="Calibri" w:hAnsi="Arial" w:cs="Arial"/>
                <w:noProof/>
              </w:rPr>
              <w:t>Cost of the Metering Equipment</w:t>
            </w:r>
            <w:r w:rsidR="00D41F3E">
              <w:rPr>
                <w:noProof/>
                <w:webHidden/>
              </w:rPr>
              <w:tab/>
            </w:r>
            <w:r w:rsidR="00D41F3E">
              <w:rPr>
                <w:noProof/>
                <w:webHidden/>
              </w:rPr>
              <w:fldChar w:fldCharType="begin"/>
            </w:r>
            <w:r w:rsidR="00D41F3E">
              <w:rPr>
                <w:noProof/>
                <w:webHidden/>
              </w:rPr>
              <w:instrText xml:space="preserve"> PAGEREF _Toc70066252 \h </w:instrText>
            </w:r>
            <w:r w:rsidR="00D41F3E">
              <w:rPr>
                <w:noProof/>
                <w:webHidden/>
              </w:rPr>
            </w:r>
            <w:r w:rsidR="00D41F3E">
              <w:rPr>
                <w:noProof/>
                <w:webHidden/>
              </w:rPr>
              <w:fldChar w:fldCharType="separate"/>
            </w:r>
            <w:r>
              <w:rPr>
                <w:noProof/>
                <w:webHidden/>
              </w:rPr>
              <w:t>20</w:t>
            </w:r>
            <w:r w:rsidR="00D41F3E">
              <w:rPr>
                <w:noProof/>
                <w:webHidden/>
              </w:rPr>
              <w:fldChar w:fldCharType="end"/>
            </w:r>
          </w:hyperlink>
        </w:p>
        <w:p w14:paraId="4A5A1859" w14:textId="4105C1E9" w:rsidR="00D41F3E" w:rsidRDefault="00F761F6">
          <w:pPr>
            <w:pStyle w:val="TOC2"/>
            <w:rPr>
              <w:rFonts w:asciiTheme="minorHAnsi" w:eastAsiaTheme="minorEastAsia" w:hAnsiTheme="minorHAnsi" w:cstheme="minorBidi"/>
              <w:noProof/>
              <w:spacing w:val="0"/>
              <w:szCs w:val="22"/>
              <w:lang w:val="en-US"/>
            </w:rPr>
          </w:pPr>
          <w:hyperlink w:anchor="_Toc70066253" w:history="1">
            <w:r w:rsidR="00D41F3E" w:rsidRPr="00E953E0">
              <w:rPr>
                <w:rStyle w:val="Hyperlink"/>
                <w:rFonts w:ascii="Arial" w:eastAsia="Calibri" w:hAnsi="Arial" w:cs="Arial"/>
                <w:noProof/>
              </w:rPr>
              <w:t>16.2</w:t>
            </w:r>
            <w:r w:rsidR="00D41F3E">
              <w:rPr>
                <w:rFonts w:asciiTheme="minorHAnsi" w:eastAsiaTheme="minorEastAsia" w:hAnsiTheme="minorHAnsi" w:cstheme="minorBidi"/>
                <w:noProof/>
                <w:spacing w:val="0"/>
                <w:szCs w:val="22"/>
                <w:lang w:val="en-US"/>
              </w:rPr>
              <w:tab/>
            </w:r>
            <w:r w:rsidR="00D41F3E" w:rsidRPr="00E953E0">
              <w:rPr>
                <w:rStyle w:val="Hyperlink"/>
                <w:rFonts w:ascii="Arial" w:eastAsia="Calibri" w:hAnsi="Arial" w:cs="Arial"/>
                <w:noProof/>
              </w:rPr>
              <w:t>Billing, Administration and other Charges</w:t>
            </w:r>
            <w:r w:rsidR="00D41F3E">
              <w:rPr>
                <w:noProof/>
                <w:webHidden/>
              </w:rPr>
              <w:tab/>
            </w:r>
            <w:r w:rsidR="00D41F3E">
              <w:rPr>
                <w:noProof/>
                <w:webHidden/>
              </w:rPr>
              <w:fldChar w:fldCharType="begin"/>
            </w:r>
            <w:r w:rsidR="00D41F3E">
              <w:rPr>
                <w:noProof/>
                <w:webHidden/>
              </w:rPr>
              <w:instrText xml:space="preserve"> PAGEREF _Toc70066253 \h </w:instrText>
            </w:r>
            <w:r w:rsidR="00D41F3E">
              <w:rPr>
                <w:noProof/>
                <w:webHidden/>
              </w:rPr>
            </w:r>
            <w:r w:rsidR="00D41F3E">
              <w:rPr>
                <w:noProof/>
                <w:webHidden/>
              </w:rPr>
              <w:fldChar w:fldCharType="separate"/>
            </w:r>
            <w:r>
              <w:rPr>
                <w:noProof/>
                <w:webHidden/>
              </w:rPr>
              <w:t>20</w:t>
            </w:r>
            <w:r w:rsidR="00D41F3E">
              <w:rPr>
                <w:noProof/>
                <w:webHidden/>
              </w:rPr>
              <w:fldChar w:fldCharType="end"/>
            </w:r>
          </w:hyperlink>
        </w:p>
        <w:p w14:paraId="7D64E8FE" w14:textId="5C17E04C" w:rsidR="00D41F3E" w:rsidRDefault="00F761F6">
          <w:pPr>
            <w:pStyle w:val="TOC1"/>
            <w:tabs>
              <w:tab w:val="left" w:pos="567"/>
            </w:tabs>
            <w:rPr>
              <w:rFonts w:asciiTheme="minorHAnsi" w:eastAsiaTheme="minorEastAsia" w:hAnsiTheme="minorHAnsi" w:cstheme="minorBidi"/>
              <w:noProof/>
              <w:spacing w:val="0"/>
              <w:szCs w:val="22"/>
              <w:lang w:val="en-US"/>
            </w:rPr>
          </w:pPr>
          <w:hyperlink w:anchor="_Toc70066254" w:history="1">
            <w:r w:rsidR="00D41F3E" w:rsidRPr="00E953E0">
              <w:rPr>
                <w:rStyle w:val="Hyperlink"/>
                <w:rFonts w:eastAsia="Calibri"/>
                <w:noProof/>
              </w:rPr>
              <w:t>17</w:t>
            </w:r>
            <w:r w:rsidR="00D41F3E">
              <w:rPr>
                <w:rFonts w:asciiTheme="minorHAnsi" w:eastAsiaTheme="minorEastAsia" w:hAnsiTheme="minorHAnsi" w:cstheme="minorBidi"/>
                <w:noProof/>
                <w:spacing w:val="0"/>
                <w:szCs w:val="22"/>
                <w:lang w:val="en-US"/>
              </w:rPr>
              <w:tab/>
            </w:r>
            <w:r w:rsidR="00D41F3E" w:rsidRPr="00E953E0">
              <w:rPr>
                <w:rStyle w:val="Hyperlink"/>
                <w:rFonts w:eastAsia="Calibri"/>
                <w:noProof/>
              </w:rPr>
              <w:t>ANNEXURE</w:t>
            </w:r>
            <w:r w:rsidR="00D41F3E">
              <w:rPr>
                <w:noProof/>
                <w:webHidden/>
              </w:rPr>
              <w:tab/>
            </w:r>
            <w:r w:rsidR="00D41F3E">
              <w:rPr>
                <w:noProof/>
                <w:webHidden/>
              </w:rPr>
              <w:fldChar w:fldCharType="begin"/>
            </w:r>
            <w:r w:rsidR="00D41F3E">
              <w:rPr>
                <w:noProof/>
                <w:webHidden/>
              </w:rPr>
              <w:instrText xml:space="preserve"> PAGEREF _Toc70066254 \h </w:instrText>
            </w:r>
            <w:r w:rsidR="00D41F3E">
              <w:rPr>
                <w:noProof/>
                <w:webHidden/>
              </w:rPr>
            </w:r>
            <w:r w:rsidR="00D41F3E">
              <w:rPr>
                <w:noProof/>
                <w:webHidden/>
              </w:rPr>
              <w:fldChar w:fldCharType="separate"/>
            </w:r>
            <w:r>
              <w:rPr>
                <w:noProof/>
                <w:webHidden/>
              </w:rPr>
              <w:t>22</w:t>
            </w:r>
            <w:r w:rsidR="00D41F3E">
              <w:rPr>
                <w:noProof/>
                <w:webHidden/>
              </w:rPr>
              <w:fldChar w:fldCharType="end"/>
            </w:r>
          </w:hyperlink>
        </w:p>
        <w:p w14:paraId="234B503C" w14:textId="77777777" w:rsidR="00A709B0" w:rsidRPr="00A709B0" w:rsidRDefault="00A709B0" w:rsidP="00A709B0">
          <w:pPr>
            <w:rPr>
              <w:rFonts w:ascii="Verdana" w:hAnsi="Verdana"/>
            </w:rPr>
          </w:pPr>
          <w:r w:rsidRPr="00A709B0">
            <w:rPr>
              <w:rFonts w:ascii="Verdana" w:hAnsi="Verdana"/>
              <w:b/>
              <w:bCs/>
              <w:noProof/>
            </w:rPr>
            <w:fldChar w:fldCharType="end"/>
          </w:r>
        </w:p>
      </w:sdtContent>
    </w:sdt>
    <w:p w14:paraId="1B51E04C" w14:textId="77777777" w:rsidR="00644202" w:rsidRPr="00644202" w:rsidRDefault="00644202" w:rsidP="00644202">
      <w:pPr>
        <w:pStyle w:val="PageTitle"/>
        <w:tabs>
          <w:tab w:val="center" w:pos="4677"/>
          <w:tab w:val="right" w:pos="9354"/>
        </w:tabs>
        <w:jc w:val="left"/>
        <w:rPr>
          <w:rFonts w:ascii="Verdana" w:hAnsi="Verdana"/>
        </w:rPr>
      </w:pPr>
      <w:r>
        <w:rPr>
          <w:rFonts w:ascii="Verdana" w:hAnsi="Verdana"/>
        </w:rPr>
        <w:tab/>
      </w:r>
      <w:r>
        <w:rPr>
          <w:rFonts w:ascii="Verdana" w:hAnsi="Verdana"/>
        </w:rPr>
        <w:tab/>
      </w:r>
      <w:r>
        <w:rPr>
          <w:rFonts w:ascii="Verdana" w:hAnsi="Verdana"/>
        </w:rPr>
        <w:tab/>
      </w:r>
    </w:p>
    <w:p w14:paraId="2F167690" w14:textId="77777777" w:rsidR="00A709B0" w:rsidRPr="00644202" w:rsidRDefault="00A709B0" w:rsidP="00EF3CFC">
      <w:pPr>
        <w:pStyle w:val="2BodyStyle"/>
        <w:rPr>
          <w:rFonts w:eastAsiaTheme="minorEastAsia" w:cstheme="minorBidi"/>
          <w:noProof/>
          <w:lang w:eastAsia="en-ZA"/>
        </w:rPr>
      </w:pPr>
      <w:r w:rsidRPr="00A709B0">
        <w:rPr>
          <w:rFonts w:eastAsia="Calibri"/>
          <w:color w:val="262626"/>
          <w:sz w:val="20"/>
          <w:szCs w:val="20"/>
          <w:lang w:val="en-GB" w:eastAsia="en-ZA"/>
        </w:rPr>
        <w:fldChar w:fldCharType="begin"/>
      </w:r>
      <w:r w:rsidRPr="00A709B0">
        <w:rPr>
          <w:lang w:val="en-GB" w:eastAsia="en-ZA"/>
        </w:rPr>
        <w:instrText xml:space="preserve"> TOC \h \z \c "Figure" </w:instrText>
      </w:r>
      <w:r w:rsidRPr="00A709B0">
        <w:rPr>
          <w:rFonts w:eastAsia="Calibri"/>
          <w:color w:val="262626"/>
          <w:sz w:val="20"/>
          <w:szCs w:val="20"/>
          <w:lang w:val="en-GB" w:eastAsia="en-ZA"/>
        </w:rPr>
        <w:fldChar w:fldCharType="separate"/>
      </w:r>
    </w:p>
    <w:p w14:paraId="0BCF3993" w14:textId="77777777" w:rsidR="00A709B0" w:rsidRPr="00A709B0" w:rsidRDefault="00F761F6" w:rsidP="00A709B0">
      <w:pPr>
        <w:pStyle w:val="TableofFigures"/>
        <w:rPr>
          <w:rFonts w:ascii="Verdana" w:eastAsiaTheme="minorEastAsia" w:hAnsi="Verdana" w:cstheme="minorBidi"/>
          <w:noProof/>
          <w:color w:val="auto"/>
          <w:sz w:val="22"/>
          <w:szCs w:val="22"/>
          <w:lang w:eastAsia="en-ZA"/>
        </w:rPr>
      </w:pPr>
      <w:hyperlink w:anchor="_Toc493090274" w:history="1">
        <w:r w:rsidR="00A709B0" w:rsidRPr="00A709B0">
          <w:rPr>
            <w:rFonts w:ascii="Verdana" w:hAnsi="Verdana"/>
            <w:noProof/>
            <w:webHidden/>
            <w:sz w:val="22"/>
            <w:szCs w:val="22"/>
          </w:rPr>
          <w:tab/>
        </w:r>
      </w:hyperlink>
    </w:p>
    <w:p w14:paraId="27E065EA" w14:textId="77777777" w:rsidR="00A709B0" w:rsidRPr="00A709B0" w:rsidRDefault="00A709B0" w:rsidP="00A709B0">
      <w:pPr>
        <w:pStyle w:val="2BodyStyle"/>
        <w:rPr>
          <w:lang w:val="en-GB" w:eastAsia="en-ZA"/>
        </w:rPr>
      </w:pPr>
      <w:r w:rsidRPr="00A709B0">
        <w:rPr>
          <w:lang w:val="en-GB" w:eastAsia="en-ZA"/>
        </w:rPr>
        <w:fldChar w:fldCharType="end"/>
      </w:r>
      <w:bookmarkStart w:id="1" w:name="_Hlk493018084"/>
    </w:p>
    <w:bookmarkEnd w:id="1"/>
    <w:p w14:paraId="66B28D9C" w14:textId="77777777" w:rsidR="00EA3504" w:rsidRDefault="00EA3504" w:rsidP="00A709B0">
      <w:pPr>
        <w:rPr>
          <w:rFonts w:ascii="Verdana" w:hAnsi="Verdana"/>
          <w:lang w:val="en-GB" w:eastAsia="en-ZA"/>
        </w:rPr>
      </w:pPr>
    </w:p>
    <w:p w14:paraId="6AEF7E13" w14:textId="77777777" w:rsidR="00EA3504" w:rsidRPr="00EA3504" w:rsidRDefault="00EA3504" w:rsidP="00EA3504">
      <w:pPr>
        <w:rPr>
          <w:rFonts w:ascii="Verdana" w:hAnsi="Verdana"/>
          <w:lang w:val="en-GB" w:eastAsia="en-ZA"/>
        </w:rPr>
      </w:pPr>
    </w:p>
    <w:p w14:paraId="00C48808" w14:textId="77777777" w:rsidR="00EA3504" w:rsidRPr="00EA3504" w:rsidRDefault="00EA3504" w:rsidP="00EA3504">
      <w:pPr>
        <w:rPr>
          <w:rFonts w:ascii="Verdana" w:hAnsi="Verdana"/>
          <w:lang w:val="en-GB" w:eastAsia="en-ZA"/>
        </w:rPr>
      </w:pPr>
    </w:p>
    <w:p w14:paraId="0EA34864" w14:textId="77777777" w:rsidR="00EA3504" w:rsidRPr="00EA3504" w:rsidRDefault="00EA3504" w:rsidP="00EA3504">
      <w:pPr>
        <w:rPr>
          <w:rFonts w:ascii="Verdana" w:hAnsi="Verdana"/>
          <w:lang w:val="en-GB" w:eastAsia="en-ZA"/>
        </w:rPr>
      </w:pPr>
    </w:p>
    <w:p w14:paraId="291CE19F" w14:textId="77777777" w:rsidR="00EA3504" w:rsidRPr="00EA3504" w:rsidRDefault="00EA3504" w:rsidP="00EA3504">
      <w:pPr>
        <w:rPr>
          <w:rFonts w:ascii="Verdana" w:hAnsi="Verdana"/>
          <w:lang w:val="en-GB" w:eastAsia="en-ZA"/>
        </w:rPr>
      </w:pPr>
    </w:p>
    <w:p w14:paraId="54086611" w14:textId="77777777" w:rsidR="00EA3504" w:rsidRPr="00EA3504" w:rsidRDefault="00EA3504" w:rsidP="00EA3504">
      <w:pPr>
        <w:rPr>
          <w:rFonts w:ascii="Verdana" w:hAnsi="Verdana"/>
          <w:lang w:val="en-GB" w:eastAsia="en-ZA"/>
        </w:rPr>
      </w:pPr>
    </w:p>
    <w:p w14:paraId="61407F71" w14:textId="77777777" w:rsidR="00EA3504" w:rsidRPr="00EA3504" w:rsidRDefault="00EA3504" w:rsidP="00EA3504">
      <w:pPr>
        <w:rPr>
          <w:rFonts w:ascii="Verdana" w:hAnsi="Verdana"/>
          <w:lang w:val="en-GB" w:eastAsia="en-ZA"/>
        </w:rPr>
      </w:pPr>
    </w:p>
    <w:p w14:paraId="0265EB5F" w14:textId="77777777" w:rsidR="00EA3504" w:rsidRPr="00EA3504" w:rsidRDefault="00EA3504" w:rsidP="00EA3504">
      <w:pPr>
        <w:rPr>
          <w:rFonts w:ascii="Verdana" w:hAnsi="Verdana"/>
          <w:lang w:val="en-GB" w:eastAsia="en-ZA"/>
        </w:rPr>
      </w:pPr>
    </w:p>
    <w:p w14:paraId="1B033C68" w14:textId="77777777" w:rsidR="00EA3504" w:rsidRPr="00EA3504" w:rsidRDefault="00EA3504" w:rsidP="00EA3504">
      <w:pPr>
        <w:rPr>
          <w:rFonts w:ascii="Verdana" w:hAnsi="Verdana"/>
          <w:lang w:val="en-GB" w:eastAsia="en-ZA"/>
        </w:rPr>
      </w:pPr>
    </w:p>
    <w:p w14:paraId="663131A8" w14:textId="77777777" w:rsidR="00EA3504" w:rsidRDefault="00EA3504" w:rsidP="00EA3504">
      <w:pPr>
        <w:rPr>
          <w:rFonts w:ascii="Verdana" w:hAnsi="Verdana"/>
          <w:lang w:val="en-GB" w:eastAsia="en-ZA"/>
        </w:rPr>
      </w:pPr>
    </w:p>
    <w:p w14:paraId="084ADCA4" w14:textId="77777777" w:rsidR="00A709B0" w:rsidRPr="00EA3504" w:rsidRDefault="00EA3504" w:rsidP="00EA3504">
      <w:pPr>
        <w:tabs>
          <w:tab w:val="left" w:pos="3660"/>
        </w:tabs>
        <w:rPr>
          <w:rFonts w:ascii="Verdana" w:hAnsi="Verdana"/>
          <w:lang w:val="en-GB" w:eastAsia="en-ZA"/>
        </w:rPr>
      </w:pPr>
      <w:r>
        <w:rPr>
          <w:rFonts w:ascii="Verdana" w:hAnsi="Verdana"/>
          <w:lang w:val="en-GB" w:eastAsia="en-ZA"/>
        </w:rPr>
        <w:tab/>
        <w:t xml:space="preserve">Intentionally Blank </w:t>
      </w:r>
    </w:p>
    <w:p w14:paraId="3AFF348E" w14:textId="77777777" w:rsidR="00EA3504" w:rsidRPr="00D41F3E" w:rsidRDefault="00EA3504" w:rsidP="0052541C">
      <w:pPr>
        <w:pStyle w:val="Heading1"/>
        <w:numPr>
          <w:ilvl w:val="0"/>
          <w:numId w:val="2"/>
        </w:numPr>
        <w:pBdr>
          <w:bottom w:val="none" w:sz="0" w:space="0" w:color="auto"/>
        </w:pBdr>
        <w:spacing w:after="240"/>
        <w:ind w:right="-2"/>
        <w:rPr>
          <w:rFonts w:cs="Arial"/>
          <w:sz w:val="24"/>
          <w:szCs w:val="24"/>
          <w:lang w:val="en-ZA"/>
        </w:rPr>
      </w:pPr>
      <w:bookmarkStart w:id="2" w:name="_Toc70066232"/>
      <w:r w:rsidRPr="00D41F3E">
        <w:rPr>
          <w:rFonts w:cs="Arial"/>
          <w:sz w:val="24"/>
          <w:szCs w:val="24"/>
          <w:lang w:val="en-ZA"/>
        </w:rPr>
        <w:lastRenderedPageBreak/>
        <w:t>E</w:t>
      </w:r>
      <w:r w:rsidR="00EF3CFC" w:rsidRPr="00D41F3E">
        <w:rPr>
          <w:rFonts w:cs="Arial"/>
          <w:sz w:val="24"/>
          <w:szCs w:val="24"/>
          <w:lang w:val="en-ZA"/>
        </w:rPr>
        <w:t>XECUTIVE SUMMARY</w:t>
      </w:r>
      <w:bookmarkEnd w:id="2"/>
      <w:r w:rsidR="00EF3CFC" w:rsidRPr="00D41F3E">
        <w:rPr>
          <w:rFonts w:cs="Arial"/>
          <w:sz w:val="24"/>
          <w:szCs w:val="24"/>
          <w:lang w:val="en-ZA"/>
        </w:rPr>
        <w:t xml:space="preserve"> </w:t>
      </w:r>
      <w:r w:rsidRPr="00D41F3E">
        <w:rPr>
          <w:rFonts w:cs="Arial"/>
          <w:sz w:val="24"/>
          <w:szCs w:val="24"/>
          <w:lang w:val="en-ZA"/>
        </w:rPr>
        <w:t xml:space="preserve"> </w:t>
      </w:r>
    </w:p>
    <w:p w14:paraId="6B8FEF2B" w14:textId="77777777" w:rsidR="009540CB" w:rsidRPr="00D41F3E" w:rsidRDefault="009540CB" w:rsidP="009540CB">
      <w:pPr>
        <w:spacing w:line="276" w:lineRule="auto"/>
        <w:jc w:val="both"/>
        <w:rPr>
          <w:rFonts w:ascii="Arial" w:eastAsia="Calibri" w:hAnsi="Arial" w:cs="Arial"/>
          <w:sz w:val="24"/>
          <w:szCs w:val="24"/>
        </w:rPr>
      </w:pPr>
      <w:r w:rsidRPr="00D41F3E">
        <w:rPr>
          <w:rFonts w:ascii="Arial" w:eastAsia="Calibri" w:hAnsi="Arial" w:cs="Arial"/>
          <w:sz w:val="24"/>
          <w:szCs w:val="24"/>
        </w:rPr>
        <w:t xml:space="preserve">The purpose of this policy is to define the process pertaining CENTLEC’s requirements and application process for installation, connecting and maintaining all forms of small-scale sustainable embedded generation such as photovoltaic panels to the electricity network, including both renewable and non-renewable energy within CENTLEC area of supply. </w:t>
      </w:r>
    </w:p>
    <w:p w14:paraId="0BD73EAF" w14:textId="77777777" w:rsidR="009540CB" w:rsidRPr="00D41F3E" w:rsidRDefault="009540CB" w:rsidP="009540CB">
      <w:pPr>
        <w:spacing w:line="276" w:lineRule="auto"/>
        <w:jc w:val="both"/>
        <w:rPr>
          <w:rFonts w:ascii="Arial" w:eastAsia="Calibri" w:hAnsi="Arial" w:cs="Arial"/>
          <w:sz w:val="24"/>
          <w:szCs w:val="24"/>
        </w:rPr>
      </w:pPr>
      <w:r w:rsidRPr="00D41F3E">
        <w:rPr>
          <w:rFonts w:ascii="Arial" w:eastAsia="Calibri" w:hAnsi="Arial" w:cs="Arial"/>
          <w:sz w:val="24"/>
          <w:szCs w:val="24"/>
        </w:rPr>
        <w:t xml:space="preserve">The approval process for a small-scale embedded generation (SSEG) installations varies, depending on the size of the system and customer category. </w:t>
      </w:r>
    </w:p>
    <w:p w14:paraId="5B8C6F01" w14:textId="0A1FEC2A" w:rsidR="009540CB" w:rsidRPr="00D41F3E" w:rsidRDefault="009540CB" w:rsidP="009540CB">
      <w:pPr>
        <w:spacing w:line="276" w:lineRule="auto"/>
        <w:jc w:val="both"/>
        <w:rPr>
          <w:rFonts w:ascii="Arial" w:eastAsia="Calibri" w:hAnsi="Arial" w:cs="Arial"/>
          <w:sz w:val="24"/>
          <w:szCs w:val="24"/>
        </w:rPr>
      </w:pPr>
      <w:r w:rsidRPr="00D41F3E">
        <w:rPr>
          <w:rFonts w:ascii="Arial" w:eastAsia="Calibri" w:hAnsi="Arial" w:cs="Arial"/>
          <w:sz w:val="24"/>
          <w:szCs w:val="24"/>
        </w:rPr>
        <w:t xml:space="preserve">This policy applies to systems with a generation capacity smaller than </w:t>
      </w:r>
      <w:r w:rsidRPr="002E6E84">
        <w:rPr>
          <w:rFonts w:ascii="Arial" w:eastAsia="Calibri" w:hAnsi="Arial" w:cs="Arial"/>
          <w:sz w:val="24"/>
          <w:szCs w:val="24"/>
          <w:highlight w:val="yellow"/>
        </w:rPr>
        <w:t>1MVA (1000 kVA)</w:t>
      </w:r>
      <w:r w:rsidRPr="00D41F3E">
        <w:rPr>
          <w:rFonts w:ascii="Arial" w:eastAsia="Calibri" w:hAnsi="Arial" w:cs="Arial"/>
          <w:sz w:val="24"/>
          <w:szCs w:val="24"/>
        </w:rPr>
        <w:t xml:space="preserve">, and all SSEG applicants up to this limit are required to comply with the conditions and process described herein. </w:t>
      </w:r>
    </w:p>
    <w:p w14:paraId="358B5261" w14:textId="6E1716C9" w:rsidR="009540CB" w:rsidRPr="00D41F3E" w:rsidRDefault="009540CB" w:rsidP="009540CB">
      <w:pPr>
        <w:spacing w:line="276" w:lineRule="auto"/>
        <w:jc w:val="both"/>
        <w:rPr>
          <w:rFonts w:ascii="Arial" w:eastAsia="Calibri" w:hAnsi="Arial" w:cs="Arial"/>
          <w:sz w:val="24"/>
          <w:szCs w:val="24"/>
        </w:rPr>
      </w:pPr>
      <w:r w:rsidRPr="00D41F3E">
        <w:rPr>
          <w:rFonts w:ascii="Arial" w:eastAsia="Calibri" w:hAnsi="Arial" w:cs="Arial"/>
          <w:sz w:val="24"/>
          <w:szCs w:val="24"/>
        </w:rPr>
        <w:t xml:space="preserve">This document does not apply to those who wish to install a system with generation capacity of greater than </w:t>
      </w:r>
      <w:r w:rsidRPr="002E6E84">
        <w:rPr>
          <w:rFonts w:ascii="Arial" w:eastAsia="Calibri" w:hAnsi="Arial" w:cs="Arial"/>
          <w:sz w:val="24"/>
          <w:szCs w:val="24"/>
          <w:highlight w:val="yellow"/>
        </w:rPr>
        <w:t>1MVA (1000 kVA)</w:t>
      </w:r>
      <w:r w:rsidRPr="00D41F3E">
        <w:rPr>
          <w:rFonts w:ascii="Arial" w:eastAsia="Calibri" w:hAnsi="Arial" w:cs="Arial"/>
          <w:sz w:val="24"/>
          <w:szCs w:val="24"/>
        </w:rPr>
        <w:t xml:space="preserve">. For such systems a separate meeting should be arranged with CENTLEC (SOC) Ltd in order to establish the necessary requirements and application process. </w:t>
      </w:r>
    </w:p>
    <w:p w14:paraId="3CE424FC" w14:textId="35D438B6" w:rsidR="009540CB" w:rsidRPr="00D41F3E" w:rsidRDefault="009540CB" w:rsidP="009540CB">
      <w:pPr>
        <w:spacing w:line="276" w:lineRule="auto"/>
        <w:jc w:val="both"/>
        <w:rPr>
          <w:rFonts w:ascii="Arial" w:eastAsia="Calibri" w:hAnsi="Arial" w:cs="Arial"/>
          <w:sz w:val="24"/>
          <w:szCs w:val="24"/>
        </w:rPr>
      </w:pPr>
      <w:r w:rsidRPr="00D41F3E">
        <w:rPr>
          <w:rFonts w:ascii="Arial" w:eastAsia="Calibri" w:hAnsi="Arial" w:cs="Arial"/>
          <w:sz w:val="24"/>
          <w:szCs w:val="24"/>
        </w:rPr>
        <w:t xml:space="preserve">Customers requiring </w:t>
      </w:r>
      <w:proofErr w:type="gramStart"/>
      <w:r w:rsidRPr="00D41F3E">
        <w:rPr>
          <w:rFonts w:ascii="Arial" w:eastAsia="Calibri" w:hAnsi="Arial" w:cs="Arial"/>
          <w:sz w:val="24"/>
          <w:szCs w:val="24"/>
        </w:rPr>
        <w:t>to connect</w:t>
      </w:r>
      <w:proofErr w:type="gramEnd"/>
      <w:r w:rsidRPr="00D41F3E">
        <w:rPr>
          <w:rFonts w:ascii="Arial" w:eastAsia="Calibri" w:hAnsi="Arial" w:cs="Arial"/>
          <w:sz w:val="24"/>
          <w:szCs w:val="24"/>
        </w:rPr>
        <w:t xml:space="preserve"> more than </w:t>
      </w:r>
      <w:r w:rsidRPr="002E6E84">
        <w:rPr>
          <w:rFonts w:ascii="Arial" w:eastAsia="Calibri" w:hAnsi="Arial" w:cs="Arial"/>
          <w:sz w:val="24"/>
          <w:szCs w:val="24"/>
          <w:highlight w:val="yellow"/>
        </w:rPr>
        <w:t>1MVA</w:t>
      </w:r>
      <w:r w:rsidRPr="00D41F3E">
        <w:rPr>
          <w:rFonts w:ascii="Arial" w:eastAsia="Calibri" w:hAnsi="Arial" w:cs="Arial"/>
          <w:sz w:val="24"/>
          <w:szCs w:val="24"/>
        </w:rPr>
        <w:t xml:space="preserve"> will not be able to connect under the conditions of this policy. In addition, a generating license or exemption letter from NERSA will be required before connection is considered.</w:t>
      </w:r>
    </w:p>
    <w:p w14:paraId="176BB7E8" w14:textId="77777777" w:rsidR="00677360" w:rsidRPr="00D41F3E" w:rsidRDefault="00677360" w:rsidP="00677360">
      <w:pPr>
        <w:pStyle w:val="BodyText"/>
        <w:spacing w:line="276" w:lineRule="auto"/>
        <w:rPr>
          <w:rFonts w:cs="Arial"/>
        </w:rPr>
      </w:pPr>
    </w:p>
    <w:p w14:paraId="1A7B0963" w14:textId="77777777" w:rsidR="00677360" w:rsidRPr="00D41F3E" w:rsidRDefault="00677360" w:rsidP="00677360">
      <w:pPr>
        <w:pStyle w:val="BodyText"/>
        <w:spacing w:line="276" w:lineRule="auto"/>
        <w:rPr>
          <w:rFonts w:cs="Arial"/>
        </w:rPr>
      </w:pPr>
    </w:p>
    <w:p w14:paraId="7D23E717" w14:textId="77777777" w:rsidR="000C182D" w:rsidRPr="00D41F3E" w:rsidRDefault="000C182D" w:rsidP="000C182D">
      <w:pPr>
        <w:pStyle w:val="BodyText"/>
        <w:spacing w:line="276" w:lineRule="auto"/>
        <w:rPr>
          <w:rFonts w:cs="Arial"/>
          <w:lang w:val="en-GB"/>
        </w:rPr>
      </w:pPr>
    </w:p>
    <w:p w14:paraId="65654C2C" w14:textId="77777777" w:rsidR="00EA3504" w:rsidRPr="00D41F3E" w:rsidRDefault="00EA3504" w:rsidP="00EA3504">
      <w:pPr>
        <w:spacing w:after="0" w:line="240" w:lineRule="auto"/>
        <w:rPr>
          <w:rFonts w:ascii="Arial" w:hAnsi="Arial" w:cs="Arial"/>
          <w:sz w:val="24"/>
          <w:szCs w:val="24"/>
          <w:lang w:val="en-GB"/>
        </w:rPr>
      </w:pPr>
    </w:p>
    <w:p w14:paraId="7A2826B2" w14:textId="77777777" w:rsidR="003074CD" w:rsidRPr="00D41F3E" w:rsidRDefault="003074CD" w:rsidP="00EA3504">
      <w:pPr>
        <w:spacing w:after="0" w:line="240" w:lineRule="auto"/>
        <w:rPr>
          <w:rFonts w:ascii="Arial" w:hAnsi="Arial" w:cs="Arial"/>
          <w:sz w:val="24"/>
          <w:szCs w:val="24"/>
          <w:lang w:val="en-GB"/>
        </w:rPr>
      </w:pPr>
    </w:p>
    <w:p w14:paraId="71617E63" w14:textId="77777777" w:rsidR="003074CD" w:rsidRPr="00D41F3E" w:rsidRDefault="003074CD" w:rsidP="00EA3504">
      <w:pPr>
        <w:spacing w:after="0" w:line="240" w:lineRule="auto"/>
        <w:rPr>
          <w:rFonts w:ascii="Arial" w:hAnsi="Arial" w:cs="Arial"/>
          <w:sz w:val="24"/>
          <w:szCs w:val="24"/>
          <w:lang w:val="en-GB"/>
        </w:rPr>
      </w:pPr>
    </w:p>
    <w:p w14:paraId="443A8264" w14:textId="77777777" w:rsidR="003074CD" w:rsidRPr="00D41F3E" w:rsidRDefault="003074CD" w:rsidP="00EA3504">
      <w:pPr>
        <w:spacing w:after="0" w:line="240" w:lineRule="auto"/>
        <w:rPr>
          <w:rFonts w:ascii="Arial" w:hAnsi="Arial" w:cs="Arial"/>
          <w:sz w:val="24"/>
          <w:szCs w:val="24"/>
          <w:lang w:val="en-GB"/>
        </w:rPr>
      </w:pPr>
    </w:p>
    <w:p w14:paraId="13A91BDC" w14:textId="77777777" w:rsidR="003074CD" w:rsidRPr="00D41F3E" w:rsidRDefault="003074CD" w:rsidP="00EA3504">
      <w:pPr>
        <w:spacing w:after="0" w:line="240" w:lineRule="auto"/>
        <w:rPr>
          <w:rFonts w:ascii="Arial" w:hAnsi="Arial" w:cs="Arial"/>
          <w:sz w:val="24"/>
          <w:szCs w:val="24"/>
          <w:lang w:val="en-GB"/>
        </w:rPr>
      </w:pPr>
    </w:p>
    <w:p w14:paraId="599E7F1E" w14:textId="77777777" w:rsidR="003074CD" w:rsidRPr="00D41F3E" w:rsidRDefault="003074CD" w:rsidP="00EA3504">
      <w:pPr>
        <w:spacing w:after="0" w:line="240" w:lineRule="auto"/>
        <w:rPr>
          <w:rFonts w:ascii="Arial" w:hAnsi="Arial" w:cs="Arial"/>
          <w:sz w:val="24"/>
          <w:szCs w:val="24"/>
          <w:lang w:val="en-GB"/>
        </w:rPr>
      </w:pPr>
    </w:p>
    <w:p w14:paraId="307F8495" w14:textId="77777777" w:rsidR="003074CD" w:rsidRPr="00D41F3E" w:rsidRDefault="003074CD" w:rsidP="00EA3504">
      <w:pPr>
        <w:spacing w:after="0" w:line="240" w:lineRule="auto"/>
        <w:rPr>
          <w:rFonts w:ascii="Arial" w:hAnsi="Arial" w:cs="Arial"/>
          <w:sz w:val="24"/>
          <w:szCs w:val="24"/>
          <w:lang w:val="en-GB"/>
        </w:rPr>
      </w:pPr>
    </w:p>
    <w:p w14:paraId="270E0413" w14:textId="77777777" w:rsidR="003074CD" w:rsidRPr="00D41F3E" w:rsidRDefault="003074CD" w:rsidP="00EA3504">
      <w:pPr>
        <w:spacing w:after="0" w:line="240" w:lineRule="auto"/>
        <w:rPr>
          <w:rFonts w:ascii="Arial" w:hAnsi="Arial" w:cs="Arial"/>
          <w:sz w:val="24"/>
          <w:szCs w:val="24"/>
          <w:lang w:val="en-GB"/>
        </w:rPr>
      </w:pPr>
    </w:p>
    <w:p w14:paraId="5FBF0C5D" w14:textId="77777777" w:rsidR="003074CD" w:rsidRPr="00D41F3E" w:rsidRDefault="003074CD" w:rsidP="00EA3504">
      <w:pPr>
        <w:spacing w:after="0" w:line="240" w:lineRule="auto"/>
        <w:rPr>
          <w:rFonts w:ascii="Arial" w:hAnsi="Arial" w:cs="Arial"/>
          <w:sz w:val="24"/>
          <w:szCs w:val="24"/>
          <w:lang w:val="en-GB"/>
        </w:rPr>
      </w:pPr>
    </w:p>
    <w:p w14:paraId="3F4A4638" w14:textId="77777777" w:rsidR="003074CD" w:rsidRPr="00D41F3E" w:rsidRDefault="003074CD" w:rsidP="00EA3504">
      <w:pPr>
        <w:spacing w:after="0" w:line="240" w:lineRule="auto"/>
        <w:rPr>
          <w:rFonts w:ascii="Arial" w:hAnsi="Arial" w:cs="Arial"/>
          <w:sz w:val="24"/>
          <w:szCs w:val="24"/>
          <w:lang w:val="en-GB"/>
        </w:rPr>
      </w:pPr>
    </w:p>
    <w:p w14:paraId="1F74A48B" w14:textId="77777777" w:rsidR="003074CD" w:rsidRPr="00D41F3E" w:rsidRDefault="003074CD" w:rsidP="00EA3504">
      <w:pPr>
        <w:spacing w:after="0" w:line="240" w:lineRule="auto"/>
        <w:rPr>
          <w:rFonts w:ascii="Arial" w:hAnsi="Arial" w:cs="Arial"/>
          <w:sz w:val="24"/>
          <w:szCs w:val="24"/>
          <w:lang w:val="en-GB"/>
        </w:rPr>
      </w:pPr>
    </w:p>
    <w:p w14:paraId="58D925F0" w14:textId="77777777" w:rsidR="003074CD" w:rsidRPr="00D41F3E" w:rsidRDefault="003074CD" w:rsidP="00EA3504">
      <w:pPr>
        <w:spacing w:after="0" w:line="240" w:lineRule="auto"/>
        <w:rPr>
          <w:rFonts w:ascii="Arial" w:hAnsi="Arial" w:cs="Arial"/>
          <w:sz w:val="24"/>
          <w:szCs w:val="24"/>
          <w:lang w:val="en-GB"/>
        </w:rPr>
      </w:pPr>
    </w:p>
    <w:p w14:paraId="1D913FEE" w14:textId="77777777" w:rsidR="003074CD" w:rsidRPr="00D41F3E" w:rsidRDefault="003074CD" w:rsidP="00EA3504">
      <w:pPr>
        <w:spacing w:after="0" w:line="240" w:lineRule="auto"/>
        <w:rPr>
          <w:rFonts w:ascii="Arial" w:hAnsi="Arial" w:cs="Arial"/>
          <w:sz w:val="24"/>
          <w:szCs w:val="24"/>
          <w:lang w:val="en-GB"/>
        </w:rPr>
      </w:pPr>
    </w:p>
    <w:p w14:paraId="684E5BD5" w14:textId="77777777" w:rsidR="003074CD" w:rsidRPr="00D41F3E" w:rsidRDefault="003074CD" w:rsidP="00EA3504">
      <w:pPr>
        <w:spacing w:after="0" w:line="240" w:lineRule="auto"/>
        <w:rPr>
          <w:rFonts w:ascii="Arial" w:hAnsi="Arial" w:cs="Arial"/>
          <w:sz w:val="24"/>
          <w:szCs w:val="24"/>
          <w:lang w:val="en-GB"/>
        </w:rPr>
      </w:pPr>
    </w:p>
    <w:p w14:paraId="2125FA6F" w14:textId="77777777" w:rsidR="003074CD" w:rsidRPr="00D41F3E" w:rsidRDefault="003074CD" w:rsidP="00EA3504">
      <w:pPr>
        <w:spacing w:after="0" w:line="240" w:lineRule="auto"/>
        <w:rPr>
          <w:rFonts w:ascii="Arial" w:hAnsi="Arial" w:cs="Arial"/>
          <w:sz w:val="24"/>
          <w:szCs w:val="24"/>
          <w:lang w:val="en-GB"/>
        </w:rPr>
      </w:pPr>
    </w:p>
    <w:p w14:paraId="4905380F" w14:textId="77777777" w:rsidR="003074CD" w:rsidRPr="00D41F3E" w:rsidRDefault="003074CD" w:rsidP="00EA3504">
      <w:pPr>
        <w:spacing w:after="0" w:line="240" w:lineRule="auto"/>
        <w:rPr>
          <w:rFonts w:ascii="Arial" w:hAnsi="Arial" w:cs="Arial"/>
          <w:sz w:val="24"/>
          <w:szCs w:val="24"/>
          <w:lang w:val="en-GB"/>
        </w:rPr>
      </w:pPr>
    </w:p>
    <w:p w14:paraId="68447914" w14:textId="77777777" w:rsidR="003074CD" w:rsidRPr="00D41F3E" w:rsidRDefault="003074CD" w:rsidP="00EA3504">
      <w:pPr>
        <w:spacing w:after="0" w:line="240" w:lineRule="auto"/>
        <w:rPr>
          <w:rFonts w:ascii="Arial" w:hAnsi="Arial" w:cs="Arial"/>
          <w:sz w:val="24"/>
          <w:szCs w:val="24"/>
          <w:lang w:val="en-GB"/>
        </w:rPr>
      </w:pPr>
    </w:p>
    <w:p w14:paraId="25E5E81B" w14:textId="77777777" w:rsidR="003074CD" w:rsidRPr="00D41F3E" w:rsidRDefault="003074CD" w:rsidP="00EA3504">
      <w:pPr>
        <w:spacing w:after="0" w:line="240" w:lineRule="auto"/>
        <w:rPr>
          <w:rFonts w:ascii="Arial" w:hAnsi="Arial" w:cs="Arial"/>
          <w:sz w:val="24"/>
          <w:szCs w:val="24"/>
          <w:lang w:val="en-GB"/>
        </w:rPr>
      </w:pPr>
    </w:p>
    <w:p w14:paraId="0006269C" w14:textId="77777777" w:rsidR="003074CD" w:rsidRPr="00D41F3E" w:rsidRDefault="003074CD" w:rsidP="00EA3504">
      <w:pPr>
        <w:spacing w:after="0" w:line="240" w:lineRule="auto"/>
        <w:rPr>
          <w:rFonts w:ascii="Arial" w:hAnsi="Arial" w:cs="Arial"/>
          <w:sz w:val="24"/>
          <w:szCs w:val="24"/>
          <w:lang w:val="en-GB"/>
        </w:rPr>
      </w:pPr>
    </w:p>
    <w:p w14:paraId="0703D723" w14:textId="77777777" w:rsidR="006103C1" w:rsidRPr="00D41F3E" w:rsidRDefault="006103C1" w:rsidP="0052541C">
      <w:pPr>
        <w:pStyle w:val="Heading1"/>
        <w:numPr>
          <w:ilvl w:val="0"/>
          <w:numId w:val="2"/>
        </w:numPr>
        <w:pBdr>
          <w:bottom w:val="none" w:sz="0" w:space="0" w:color="auto"/>
        </w:pBdr>
        <w:spacing w:after="240"/>
        <w:ind w:right="-2"/>
        <w:rPr>
          <w:rFonts w:cs="Arial"/>
          <w:sz w:val="24"/>
          <w:szCs w:val="24"/>
          <w:lang w:val="en-ZA"/>
        </w:rPr>
      </w:pPr>
      <w:bookmarkStart w:id="3" w:name="_Toc493019979"/>
      <w:bookmarkStart w:id="4" w:name="_Toc493055712"/>
      <w:bookmarkStart w:id="5" w:name="_Toc493089990"/>
      <w:bookmarkStart w:id="6" w:name="_Toc493090220"/>
      <w:bookmarkStart w:id="7" w:name="_Toc493090907"/>
      <w:bookmarkStart w:id="8" w:name="_Toc493096450"/>
      <w:bookmarkStart w:id="9" w:name="_Toc493096884"/>
      <w:bookmarkStart w:id="10" w:name="_Toc493019980"/>
      <w:bookmarkStart w:id="11" w:name="_Toc493055713"/>
      <w:bookmarkStart w:id="12" w:name="_Toc493089991"/>
      <w:bookmarkStart w:id="13" w:name="_Toc493090221"/>
      <w:bookmarkStart w:id="14" w:name="_Toc493090908"/>
      <w:bookmarkStart w:id="15" w:name="_Toc493096451"/>
      <w:bookmarkStart w:id="16" w:name="_Toc493096885"/>
      <w:bookmarkStart w:id="17" w:name="_Toc493019981"/>
      <w:bookmarkStart w:id="18" w:name="_Toc493055714"/>
      <w:bookmarkStart w:id="19" w:name="_Toc493089992"/>
      <w:bookmarkStart w:id="20" w:name="_Toc493090222"/>
      <w:bookmarkStart w:id="21" w:name="_Toc493090909"/>
      <w:bookmarkStart w:id="22" w:name="_Toc493096452"/>
      <w:bookmarkStart w:id="23" w:name="_Toc493096886"/>
      <w:bookmarkStart w:id="24" w:name="_Toc493019982"/>
      <w:bookmarkStart w:id="25" w:name="_Toc493055715"/>
      <w:bookmarkStart w:id="26" w:name="_Toc493089993"/>
      <w:bookmarkStart w:id="27" w:name="_Toc493090223"/>
      <w:bookmarkStart w:id="28" w:name="_Toc493090910"/>
      <w:bookmarkStart w:id="29" w:name="_Toc493096453"/>
      <w:bookmarkStart w:id="30" w:name="_Toc493096887"/>
      <w:bookmarkStart w:id="31" w:name="_Toc493019983"/>
      <w:bookmarkStart w:id="32" w:name="_Toc493055716"/>
      <w:bookmarkStart w:id="33" w:name="_Toc493089994"/>
      <w:bookmarkStart w:id="34" w:name="_Toc493090224"/>
      <w:bookmarkStart w:id="35" w:name="_Toc493090911"/>
      <w:bookmarkStart w:id="36" w:name="_Toc493096454"/>
      <w:bookmarkStart w:id="37" w:name="_Toc493096888"/>
      <w:bookmarkStart w:id="38" w:name="_Toc493019984"/>
      <w:bookmarkStart w:id="39" w:name="_Toc493055717"/>
      <w:bookmarkStart w:id="40" w:name="_Toc493089995"/>
      <w:bookmarkStart w:id="41" w:name="_Toc493090225"/>
      <w:bookmarkStart w:id="42" w:name="_Toc493090912"/>
      <w:bookmarkStart w:id="43" w:name="_Toc493096455"/>
      <w:bookmarkStart w:id="44" w:name="_Toc493096889"/>
      <w:bookmarkStart w:id="45" w:name="_Toc493019985"/>
      <w:bookmarkStart w:id="46" w:name="_Toc493055718"/>
      <w:bookmarkStart w:id="47" w:name="_Toc493089996"/>
      <w:bookmarkStart w:id="48" w:name="_Toc493090226"/>
      <w:bookmarkStart w:id="49" w:name="_Toc493090913"/>
      <w:bookmarkStart w:id="50" w:name="_Toc493096456"/>
      <w:bookmarkStart w:id="51" w:name="_Toc493096890"/>
      <w:bookmarkStart w:id="52" w:name="_Toc10548172"/>
      <w:bookmarkStart w:id="53" w:name="_Toc10548173"/>
      <w:bookmarkStart w:id="54" w:name="_Toc493055720"/>
      <w:bookmarkStart w:id="55" w:name="_Toc493089998"/>
      <w:bookmarkStart w:id="56" w:name="_Toc493090228"/>
      <w:bookmarkStart w:id="57" w:name="_Toc493090915"/>
      <w:bookmarkStart w:id="58" w:name="_Toc493096458"/>
      <w:bookmarkStart w:id="59" w:name="_Toc493096892"/>
      <w:bookmarkStart w:id="60" w:name="_Toc493055721"/>
      <w:bookmarkStart w:id="61" w:name="_Toc493089999"/>
      <w:bookmarkStart w:id="62" w:name="_Toc493090229"/>
      <w:bookmarkStart w:id="63" w:name="_Toc493090916"/>
      <w:bookmarkStart w:id="64" w:name="_Toc493096459"/>
      <w:bookmarkStart w:id="65" w:name="_Toc493096893"/>
      <w:bookmarkStart w:id="66" w:name="_Toc10548174"/>
      <w:bookmarkStart w:id="67" w:name="_Toc10548175"/>
      <w:bookmarkStart w:id="68" w:name="_Toc10548176"/>
      <w:bookmarkStart w:id="69" w:name="_Toc10548177"/>
      <w:bookmarkStart w:id="70" w:name="_Toc10548178"/>
      <w:bookmarkStart w:id="71" w:name="_Toc10548179"/>
      <w:bookmarkStart w:id="72" w:name="_Toc10548180"/>
      <w:bookmarkStart w:id="73" w:name="_Toc10548181"/>
      <w:bookmarkStart w:id="74" w:name="_Toc10548182"/>
      <w:bookmarkStart w:id="75" w:name="_Toc10548183"/>
      <w:bookmarkStart w:id="76" w:name="_Toc10548184"/>
      <w:bookmarkStart w:id="77" w:name="_Toc10548185"/>
      <w:bookmarkStart w:id="78" w:name="_Toc10548186"/>
      <w:bookmarkStart w:id="79" w:name="_Toc10548187"/>
      <w:bookmarkStart w:id="80" w:name="_Toc10548188"/>
      <w:bookmarkStart w:id="81" w:name="_Toc10548189"/>
      <w:bookmarkStart w:id="82" w:name="_Toc10548190"/>
      <w:bookmarkStart w:id="83" w:name="_Toc10548191"/>
      <w:bookmarkStart w:id="84" w:name="_Toc10548192"/>
      <w:bookmarkStart w:id="85" w:name="_Toc10548193"/>
      <w:bookmarkStart w:id="86" w:name="_Toc10548194"/>
      <w:bookmarkStart w:id="87" w:name="_Toc10548195"/>
      <w:bookmarkStart w:id="88" w:name="_Toc493090004"/>
      <w:bookmarkStart w:id="89" w:name="_Toc493090234"/>
      <w:bookmarkStart w:id="90" w:name="_Toc493090921"/>
      <w:bookmarkStart w:id="91" w:name="_Toc493096464"/>
      <w:bookmarkStart w:id="92" w:name="_Toc493096898"/>
      <w:bookmarkStart w:id="93" w:name="_Toc7006623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D41F3E">
        <w:rPr>
          <w:rFonts w:cs="Arial"/>
          <w:sz w:val="24"/>
          <w:szCs w:val="24"/>
          <w:lang w:val="en-ZA"/>
        </w:rPr>
        <w:lastRenderedPageBreak/>
        <w:t>ABBREVIATIONS</w:t>
      </w:r>
      <w:bookmarkEnd w:id="93"/>
    </w:p>
    <w:p w14:paraId="3961107D" w14:textId="77777777" w:rsidR="008248D8" w:rsidRPr="00D41F3E" w:rsidRDefault="008248D8" w:rsidP="008248D8">
      <w:pPr>
        <w:pStyle w:val="ListParagraph"/>
        <w:ind w:left="540"/>
        <w:rPr>
          <w:rFonts w:ascii="Arial" w:hAnsi="Arial" w:cs="Arial"/>
          <w:b/>
          <w:color w:val="262626"/>
          <w:spacing w:val="-1"/>
          <w:kern w:val="28"/>
          <w:szCs w:val="24"/>
          <w:lang w:val="en-ZA"/>
        </w:rPr>
      </w:pPr>
    </w:p>
    <w:p w14:paraId="5BC26A70" w14:textId="77777777" w:rsidR="006103C1" w:rsidRPr="00D41F3E" w:rsidRDefault="006103C1" w:rsidP="006103C1">
      <w:pPr>
        <w:pStyle w:val="ListParagraph"/>
        <w:ind w:left="540"/>
        <w:rPr>
          <w:rFonts w:ascii="Arial" w:hAnsi="Arial" w:cs="Arial"/>
          <w:b/>
          <w:color w:val="262626"/>
          <w:spacing w:val="-1"/>
          <w:kern w:val="28"/>
          <w:szCs w:val="24"/>
          <w:lang w:val="en-ZA"/>
        </w:rPr>
      </w:pPr>
    </w:p>
    <w:tbl>
      <w:tblPr>
        <w:tblW w:w="9040" w:type="dxa"/>
        <w:tblInd w:w="10" w:type="dxa"/>
        <w:tblLayout w:type="fixed"/>
        <w:tblCellMar>
          <w:left w:w="0" w:type="dxa"/>
          <w:right w:w="0" w:type="dxa"/>
        </w:tblCellMar>
        <w:tblLook w:val="0000" w:firstRow="0" w:lastRow="0" w:firstColumn="0" w:lastColumn="0" w:noHBand="0" w:noVBand="0"/>
      </w:tblPr>
      <w:tblGrid>
        <w:gridCol w:w="1540"/>
        <w:gridCol w:w="7500"/>
      </w:tblGrid>
      <w:tr w:rsidR="006103C1" w:rsidRPr="00D41F3E" w14:paraId="5CA64D6B" w14:textId="77777777" w:rsidTr="00F1508E">
        <w:trPr>
          <w:trHeight w:val="350"/>
        </w:trPr>
        <w:tc>
          <w:tcPr>
            <w:tcW w:w="1540" w:type="dxa"/>
            <w:tcBorders>
              <w:top w:val="single" w:sz="8" w:space="0" w:color="auto"/>
              <w:left w:val="single" w:sz="8" w:space="0" w:color="auto"/>
              <w:right w:val="single" w:sz="8" w:space="0" w:color="auto"/>
            </w:tcBorders>
            <w:shd w:val="clear" w:color="auto" w:fill="92D050"/>
            <w:vAlign w:val="bottom"/>
          </w:tcPr>
          <w:p w14:paraId="4C7A28F2" w14:textId="77777777" w:rsidR="006103C1" w:rsidRPr="00D41F3E" w:rsidRDefault="006103C1" w:rsidP="009540CB">
            <w:pPr>
              <w:spacing w:line="0" w:lineRule="atLeast"/>
              <w:ind w:left="120"/>
              <w:rPr>
                <w:rFonts w:ascii="Arial" w:eastAsia="Arial" w:hAnsi="Arial" w:cs="Arial"/>
                <w:b/>
                <w:sz w:val="24"/>
                <w:szCs w:val="24"/>
              </w:rPr>
            </w:pPr>
            <w:r w:rsidRPr="00D41F3E">
              <w:rPr>
                <w:rFonts w:ascii="Arial" w:eastAsia="Arial" w:hAnsi="Arial" w:cs="Arial"/>
                <w:b/>
                <w:sz w:val="24"/>
                <w:szCs w:val="24"/>
              </w:rPr>
              <w:t>Term</w:t>
            </w:r>
          </w:p>
        </w:tc>
        <w:tc>
          <w:tcPr>
            <w:tcW w:w="7500" w:type="dxa"/>
            <w:tcBorders>
              <w:top w:val="single" w:sz="8" w:space="0" w:color="auto"/>
              <w:right w:val="single" w:sz="8" w:space="0" w:color="auto"/>
            </w:tcBorders>
            <w:shd w:val="clear" w:color="auto" w:fill="92D050"/>
            <w:vAlign w:val="bottom"/>
          </w:tcPr>
          <w:p w14:paraId="0581B917" w14:textId="77777777" w:rsidR="006103C1" w:rsidRPr="00D41F3E" w:rsidRDefault="006103C1" w:rsidP="009540CB">
            <w:pPr>
              <w:spacing w:line="0" w:lineRule="atLeast"/>
              <w:ind w:left="100"/>
              <w:rPr>
                <w:rFonts w:ascii="Arial" w:eastAsia="Arial" w:hAnsi="Arial" w:cs="Arial"/>
                <w:b/>
                <w:sz w:val="24"/>
                <w:szCs w:val="24"/>
              </w:rPr>
            </w:pPr>
            <w:r w:rsidRPr="00D41F3E">
              <w:rPr>
                <w:rFonts w:ascii="Arial" w:eastAsia="Arial" w:hAnsi="Arial" w:cs="Arial"/>
                <w:b/>
                <w:sz w:val="24"/>
                <w:szCs w:val="24"/>
              </w:rPr>
              <w:t>Description</w:t>
            </w:r>
          </w:p>
        </w:tc>
      </w:tr>
      <w:tr w:rsidR="006103C1" w:rsidRPr="00D41F3E" w14:paraId="2796559E" w14:textId="77777777" w:rsidTr="00F1508E">
        <w:trPr>
          <w:trHeight w:val="66"/>
        </w:trPr>
        <w:tc>
          <w:tcPr>
            <w:tcW w:w="1540" w:type="dxa"/>
            <w:tcBorders>
              <w:left w:val="single" w:sz="8" w:space="0" w:color="auto"/>
              <w:bottom w:val="single" w:sz="8" w:space="0" w:color="auto"/>
              <w:right w:val="single" w:sz="8" w:space="0" w:color="auto"/>
            </w:tcBorders>
            <w:shd w:val="clear" w:color="auto" w:fill="92D050"/>
            <w:vAlign w:val="bottom"/>
          </w:tcPr>
          <w:p w14:paraId="72F4E633" w14:textId="77777777" w:rsidR="006103C1" w:rsidRPr="00D41F3E" w:rsidRDefault="006103C1" w:rsidP="009540CB">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92D050"/>
            <w:vAlign w:val="bottom"/>
          </w:tcPr>
          <w:p w14:paraId="383014AF" w14:textId="77777777" w:rsidR="006103C1" w:rsidRPr="00D41F3E" w:rsidRDefault="006103C1" w:rsidP="009540CB">
            <w:pPr>
              <w:spacing w:line="0" w:lineRule="atLeast"/>
              <w:rPr>
                <w:rFonts w:ascii="Arial" w:eastAsia="Times New Roman" w:hAnsi="Arial" w:cs="Arial"/>
                <w:sz w:val="24"/>
                <w:szCs w:val="24"/>
              </w:rPr>
            </w:pPr>
          </w:p>
        </w:tc>
      </w:tr>
      <w:tr w:rsidR="006103C1" w:rsidRPr="00D41F3E" w14:paraId="459E3BCE"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4D5F5248" w14:textId="77777777" w:rsidR="006103C1" w:rsidRPr="00D41F3E" w:rsidRDefault="00D60163" w:rsidP="009540CB">
            <w:pPr>
              <w:spacing w:line="0" w:lineRule="atLeast"/>
              <w:ind w:left="120"/>
              <w:rPr>
                <w:rFonts w:ascii="Arial" w:eastAsia="Arial" w:hAnsi="Arial" w:cs="Arial"/>
                <w:b/>
                <w:sz w:val="24"/>
                <w:szCs w:val="24"/>
              </w:rPr>
            </w:pPr>
            <w:r w:rsidRPr="00D41F3E">
              <w:rPr>
                <w:rFonts w:ascii="Arial" w:eastAsia="Arial" w:hAnsi="Arial" w:cs="Arial"/>
                <w:b/>
                <w:sz w:val="24"/>
                <w:szCs w:val="24"/>
              </w:rPr>
              <w:t>AC</w:t>
            </w:r>
          </w:p>
        </w:tc>
        <w:tc>
          <w:tcPr>
            <w:tcW w:w="7500" w:type="dxa"/>
            <w:tcBorders>
              <w:right w:val="single" w:sz="8" w:space="0" w:color="auto"/>
            </w:tcBorders>
            <w:shd w:val="clear" w:color="auto" w:fill="auto"/>
            <w:vAlign w:val="bottom"/>
          </w:tcPr>
          <w:p w14:paraId="5CE483B9" w14:textId="77777777" w:rsidR="006103C1" w:rsidRPr="00D41F3E" w:rsidRDefault="00D60163" w:rsidP="009540CB">
            <w:pPr>
              <w:spacing w:line="0" w:lineRule="atLeast"/>
              <w:ind w:left="100"/>
              <w:rPr>
                <w:rFonts w:ascii="Arial" w:eastAsia="Arial" w:hAnsi="Arial" w:cs="Arial"/>
                <w:sz w:val="24"/>
                <w:szCs w:val="24"/>
              </w:rPr>
            </w:pPr>
            <w:r w:rsidRPr="00D41F3E">
              <w:rPr>
                <w:rFonts w:ascii="Arial" w:eastAsia="Arial" w:hAnsi="Arial" w:cs="Arial"/>
                <w:sz w:val="24"/>
                <w:szCs w:val="24"/>
              </w:rPr>
              <w:t>Alternating Current</w:t>
            </w:r>
          </w:p>
        </w:tc>
      </w:tr>
      <w:tr w:rsidR="006103C1" w:rsidRPr="00D41F3E" w14:paraId="08A7ADE5"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62692161" w14:textId="77777777" w:rsidR="006103C1" w:rsidRPr="00D41F3E" w:rsidRDefault="006103C1" w:rsidP="009540CB">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76327461" w14:textId="77777777" w:rsidR="006103C1" w:rsidRPr="00D41F3E" w:rsidRDefault="006103C1" w:rsidP="009540CB">
            <w:pPr>
              <w:spacing w:line="0" w:lineRule="atLeast"/>
              <w:rPr>
                <w:rFonts w:ascii="Arial" w:eastAsia="Times New Roman" w:hAnsi="Arial" w:cs="Arial"/>
                <w:sz w:val="24"/>
                <w:szCs w:val="24"/>
              </w:rPr>
            </w:pPr>
          </w:p>
        </w:tc>
      </w:tr>
      <w:tr w:rsidR="007264F7" w:rsidRPr="00D41F3E" w14:paraId="432731EA"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23C6D906"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ARC</w:t>
            </w:r>
          </w:p>
        </w:tc>
        <w:tc>
          <w:tcPr>
            <w:tcW w:w="7500" w:type="dxa"/>
            <w:tcBorders>
              <w:right w:val="single" w:sz="8" w:space="0" w:color="auto"/>
            </w:tcBorders>
            <w:shd w:val="clear" w:color="auto" w:fill="auto"/>
            <w:vAlign w:val="bottom"/>
          </w:tcPr>
          <w:p w14:paraId="1E8082D0" w14:textId="77777777" w:rsidR="007264F7" w:rsidRPr="00D41F3E" w:rsidRDefault="007264F7" w:rsidP="007264F7">
            <w:pPr>
              <w:spacing w:line="0" w:lineRule="atLeast"/>
              <w:ind w:left="100"/>
              <w:rPr>
                <w:rFonts w:ascii="Arial" w:eastAsia="Arial" w:hAnsi="Arial" w:cs="Arial"/>
                <w:sz w:val="24"/>
                <w:szCs w:val="24"/>
              </w:rPr>
            </w:pPr>
            <w:r w:rsidRPr="00D41F3E">
              <w:rPr>
                <w:rFonts w:ascii="Arial" w:eastAsia="Arial" w:hAnsi="Arial" w:cs="Arial"/>
                <w:sz w:val="24"/>
                <w:szCs w:val="24"/>
              </w:rPr>
              <w:t>Auto Reclose</w:t>
            </w:r>
          </w:p>
        </w:tc>
      </w:tr>
      <w:tr w:rsidR="007264F7" w:rsidRPr="00D41F3E" w14:paraId="13B68C1E"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51B2BB5E"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50CAEB6D"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1817CD81" w14:textId="77777777" w:rsidTr="00F1508E">
        <w:trPr>
          <w:trHeight w:val="334"/>
        </w:trPr>
        <w:tc>
          <w:tcPr>
            <w:tcW w:w="1540" w:type="dxa"/>
            <w:tcBorders>
              <w:left w:val="single" w:sz="8" w:space="0" w:color="auto"/>
              <w:right w:val="single" w:sz="8" w:space="0" w:color="auto"/>
            </w:tcBorders>
            <w:shd w:val="clear" w:color="auto" w:fill="EDEDED" w:themeFill="accent3" w:themeFillTint="33"/>
            <w:vAlign w:val="bottom"/>
          </w:tcPr>
          <w:p w14:paraId="5D2A145E"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ADMD</w:t>
            </w:r>
          </w:p>
        </w:tc>
        <w:tc>
          <w:tcPr>
            <w:tcW w:w="7500" w:type="dxa"/>
            <w:tcBorders>
              <w:right w:val="single" w:sz="8" w:space="0" w:color="auto"/>
            </w:tcBorders>
            <w:shd w:val="clear" w:color="auto" w:fill="auto"/>
            <w:vAlign w:val="bottom"/>
          </w:tcPr>
          <w:p w14:paraId="325C4034"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After Diversity Maximum Demand</w:t>
            </w:r>
          </w:p>
        </w:tc>
      </w:tr>
      <w:tr w:rsidR="007264F7" w:rsidRPr="00D41F3E" w14:paraId="450EAC65"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643393B2"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29B5F898"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3E069EA0" w14:textId="77777777" w:rsidTr="00F1508E">
        <w:trPr>
          <w:trHeight w:val="334"/>
        </w:trPr>
        <w:tc>
          <w:tcPr>
            <w:tcW w:w="1540" w:type="dxa"/>
            <w:tcBorders>
              <w:left w:val="single" w:sz="8" w:space="0" w:color="auto"/>
              <w:right w:val="single" w:sz="8" w:space="0" w:color="auto"/>
            </w:tcBorders>
            <w:shd w:val="clear" w:color="auto" w:fill="EDEDED" w:themeFill="accent3" w:themeFillTint="33"/>
            <w:vAlign w:val="bottom"/>
          </w:tcPr>
          <w:p w14:paraId="5EF87BFA"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AMI</w:t>
            </w:r>
          </w:p>
        </w:tc>
        <w:tc>
          <w:tcPr>
            <w:tcW w:w="7500" w:type="dxa"/>
            <w:tcBorders>
              <w:right w:val="single" w:sz="8" w:space="0" w:color="auto"/>
            </w:tcBorders>
            <w:shd w:val="clear" w:color="auto" w:fill="auto"/>
            <w:vAlign w:val="bottom"/>
          </w:tcPr>
          <w:p w14:paraId="7DB90520" w14:textId="77777777" w:rsidR="007264F7" w:rsidRPr="00D41F3E" w:rsidRDefault="007264F7" w:rsidP="007264F7">
            <w:pPr>
              <w:spacing w:line="276" w:lineRule="auto"/>
              <w:rPr>
                <w:rFonts w:ascii="Arial" w:eastAsia="Arial" w:hAnsi="Arial" w:cs="Arial"/>
                <w:sz w:val="24"/>
                <w:szCs w:val="24"/>
              </w:rPr>
            </w:pPr>
            <w:r w:rsidRPr="00D41F3E">
              <w:rPr>
                <w:rFonts w:ascii="Arial" w:eastAsia="Arial" w:hAnsi="Arial" w:cs="Arial"/>
                <w:sz w:val="24"/>
                <w:szCs w:val="24"/>
              </w:rPr>
              <w:t>Advanced Metering Infrastructure</w:t>
            </w:r>
          </w:p>
        </w:tc>
      </w:tr>
      <w:tr w:rsidR="007264F7" w:rsidRPr="00D41F3E" w14:paraId="26FDDA80"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1F003FA9"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67970092"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5660DFA3" w14:textId="77777777" w:rsidTr="00F1508E">
        <w:trPr>
          <w:trHeight w:val="334"/>
        </w:trPr>
        <w:tc>
          <w:tcPr>
            <w:tcW w:w="1540" w:type="dxa"/>
            <w:tcBorders>
              <w:left w:val="single" w:sz="8" w:space="0" w:color="auto"/>
              <w:right w:val="single" w:sz="8" w:space="0" w:color="auto"/>
            </w:tcBorders>
            <w:shd w:val="clear" w:color="auto" w:fill="EDEDED" w:themeFill="accent3" w:themeFillTint="33"/>
            <w:vAlign w:val="bottom"/>
          </w:tcPr>
          <w:p w14:paraId="73B424D5"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CB</w:t>
            </w:r>
          </w:p>
        </w:tc>
        <w:tc>
          <w:tcPr>
            <w:tcW w:w="7500" w:type="dxa"/>
            <w:tcBorders>
              <w:right w:val="single" w:sz="8" w:space="0" w:color="auto"/>
            </w:tcBorders>
            <w:shd w:val="clear" w:color="auto" w:fill="auto"/>
            <w:vAlign w:val="bottom"/>
          </w:tcPr>
          <w:p w14:paraId="60F5F264"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Circuit-Breaker</w:t>
            </w:r>
          </w:p>
        </w:tc>
      </w:tr>
      <w:tr w:rsidR="007264F7" w:rsidRPr="00D41F3E" w14:paraId="6CD72999"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5D704CF9"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3845E7B7"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3FCDDD30" w14:textId="77777777" w:rsidTr="00F1508E">
        <w:trPr>
          <w:trHeight w:val="333"/>
        </w:trPr>
        <w:tc>
          <w:tcPr>
            <w:tcW w:w="1540" w:type="dxa"/>
            <w:tcBorders>
              <w:left w:val="single" w:sz="8" w:space="0" w:color="auto"/>
              <w:right w:val="single" w:sz="8" w:space="0" w:color="auto"/>
            </w:tcBorders>
            <w:shd w:val="clear" w:color="auto" w:fill="EDEDED" w:themeFill="accent3" w:themeFillTint="33"/>
            <w:vAlign w:val="bottom"/>
          </w:tcPr>
          <w:p w14:paraId="1563D5C9"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CT</w:t>
            </w:r>
          </w:p>
        </w:tc>
        <w:tc>
          <w:tcPr>
            <w:tcW w:w="7500" w:type="dxa"/>
            <w:tcBorders>
              <w:right w:val="single" w:sz="8" w:space="0" w:color="auto"/>
            </w:tcBorders>
            <w:shd w:val="clear" w:color="auto" w:fill="auto"/>
            <w:vAlign w:val="bottom"/>
          </w:tcPr>
          <w:p w14:paraId="320D3598"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Current Transformer</w:t>
            </w:r>
          </w:p>
        </w:tc>
      </w:tr>
      <w:tr w:rsidR="007264F7" w:rsidRPr="00D41F3E" w14:paraId="1DCB00B7"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57AB5387"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62B03AC2"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542081AB"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0FE736F6"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DC or dc</w:t>
            </w:r>
          </w:p>
        </w:tc>
        <w:tc>
          <w:tcPr>
            <w:tcW w:w="7500" w:type="dxa"/>
            <w:tcBorders>
              <w:right w:val="single" w:sz="8" w:space="0" w:color="auto"/>
            </w:tcBorders>
            <w:shd w:val="clear" w:color="auto" w:fill="auto"/>
            <w:vAlign w:val="bottom"/>
          </w:tcPr>
          <w:p w14:paraId="343443F9"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Direct Current</w:t>
            </w:r>
          </w:p>
        </w:tc>
      </w:tr>
      <w:tr w:rsidR="007264F7" w:rsidRPr="00D41F3E" w14:paraId="11F4B340"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7E1B71A2"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7DE33EFF"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64D033E2"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738D6667"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ECSA</w:t>
            </w:r>
          </w:p>
        </w:tc>
        <w:tc>
          <w:tcPr>
            <w:tcW w:w="7500" w:type="dxa"/>
            <w:tcBorders>
              <w:right w:val="single" w:sz="8" w:space="0" w:color="auto"/>
            </w:tcBorders>
            <w:shd w:val="clear" w:color="auto" w:fill="auto"/>
            <w:vAlign w:val="bottom"/>
          </w:tcPr>
          <w:p w14:paraId="129E7A8D"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Engineering Council of South Africa</w:t>
            </w:r>
          </w:p>
        </w:tc>
      </w:tr>
      <w:tr w:rsidR="007264F7" w:rsidRPr="00D41F3E" w14:paraId="7A79F8C8" w14:textId="77777777" w:rsidTr="00F1508E">
        <w:trPr>
          <w:trHeight w:val="222"/>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22635BF1" w14:textId="77777777" w:rsidR="007264F7" w:rsidRPr="00D41F3E" w:rsidRDefault="007264F7" w:rsidP="007264F7">
            <w:pPr>
              <w:spacing w:line="0" w:lineRule="atLeast"/>
              <w:rPr>
                <w:rFonts w:ascii="Arial" w:eastAsia="Arial" w:hAnsi="Arial" w:cs="Arial"/>
                <w:b/>
                <w:sz w:val="24"/>
                <w:szCs w:val="24"/>
              </w:rPr>
            </w:pPr>
          </w:p>
        </w:tc>
        <w:tc>
          <w:tcPr>
            <w:tcW w:w="7500" w:type="dxa"/>
            <w:tcBorders>
              <w:bottom w:val="single" w:sz="8" w:space="0" w:color="auto"/>
              <w:right w:val="single" w:sz="8" w:space="0" w:color="auto"/>
            </w:tcBorders>
            <w:shd w:val="clear" w:color="auto" w:fill="auto"/>
            <w:vAlign w:val="bottom"/>
          </w:tcPr>
          <w:p w14:paraId="58CAE32C"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00DE3AC9"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3449FCC7"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EG</w:t>
            </w:r>
          </w:p>
        </w:tc>
        <w:tc>
          <w:tcPr>
            <w:tcW w:w="7500" w:type="dxa"/>
            <w:tcBorders>
              <w:right w:val="single" w:sz="8" w:space="0" w:color="auto"/>
            </w:tcBorders>
            <w:shd w:val="clear" w:color="auto" w:fill="auto"/>
            <w:vAlign w:val="bottom"/>
          </w:tcPr>
          <w:p w14:paraId="15733C55"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Embedded Generator</w:t>
            </w:r>
          </w:p>
        </w:tc>
      </w:tr>
      <w:tr w:rsidR="007264F7" w:rsidRPr="00D41F3E" w14:paraId="3769F896"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6881E372"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59FF6F9E"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11C00911"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77725374"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HV</w:t>
            </w:r>
          </w:p>
        </w:tc>
        <w:tc>
          <w:tcPr>
            <w:tcW w:w="7500" w:type="dxa"/>
            <w:tcBorders>
              <w:right w:val="single" w:sz="8" w:space="0" w:color="auto"/>
            </w:tcBorders>
            <w:shd w:val="clear" w:color="auto" w:fill="auto"/>
            <w:vAlign w:val="bottom"/>
          </w:tcPr>
          <w:p w14:paraId="77F8757C"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High Voltage</w:t>
            </w:r>
          </w:p>
        </w:tc>
      </w:tr>
      <w:tr w:rsidR="007264F7" w:rsidRPr="00D41F3E" w14:paraId="40DEF10E"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0F287DC3"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1F6D583D"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330B5C38"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43D27835"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kVA</w:t>
            </w:r>
          </w:p>
        </w:tc>
        <w:tc>
          <w:tcPr>
            <w:tcW w:w="7500" w:type="dxa"/>
            <w:tcBorders>
              <w:right w:val="single" w:sz="8" w:space="0" w:color="auto"/>
            </w:tcBorders>
            <w:shd w:val="clear" w:color="auto" w:fill="auto"/>
            <w:vAlign w:val="bottom"/>
          </w:tcPr>
          <w:p w14:paraId="7C5A6616"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kilovolt-ampere</w:t>
            </w:r>
          </w:p>
        </w:tc>
      </w:tr>
      <w:tr w:rsidR="007264F7" w:rsidRPr="00D41F3E" w14:paraId="18AC57D6"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55DD9E7E"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321632EC"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212E411D"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26B266E3"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kW</w:t>
            </w:r>
          </w:p>
        </w:tc>
        <w:tc>
          <w:tcPr>
            <w:tcW w:w="7500" w:type="dxa"/>
            <w:tcBorders>
              <w:right w:val="single" w:sz="8" w:space="0" w:color="auto"/>
            </w:tcBorders>
            <w:shd w:val="clear" w:color="auto" w:fill="auto"/>
            <w:vAlign w:val="bottom"/>
          </w:tcPr>
          <w:p w14:paraId="2521EA82"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kilowatt</w:t>
            </w:r>
          </w:p>
        </w:tc>
      </w:tr>
      <w:tr w:rsidR="007264F7" w:rsidRPr="00D41F3E" w14:paraId="78C56B85"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0684BEBE"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2D964442"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79322B63"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48BABB76" w14:textId="77777777" w:rsidR="007264F7" w:rsidRPr="00D41F3E" w:rsidRDefault="007264F7" w:rsidP="007264F7">
            <w:pPr>
              <w:spacing w:line="0" w:lineRule="atLeast"/>
              <w:ind w:left="120"/>
              <w:rPr>
                <w:rFonts w:ascii="Arial" w:eastAsia="Arial" w:hAnsi="Arial" w:cs="Arial"/>
                <w:b/>
                <w:sz w:val="24"/>
                <w:szCs w:val="24"/>
              </w:rPr>
            </w:pPr>
            <w:proofErr w:type="spellStart"/>
            <w:r w:rsidRPr="00D41F3E">
              <w:rPr>
                <w:rFonts w:ascii="Arial" w:eastAsia="Arial" w:hAnsi="Arial" w:cs="Arial"/>
                <w:b/>
                <w:sz w:val="24"/>
                <w:szCs w:val="24"/>
              </w:rPr>
              <w:lastRenderedPageBreak/>
              <w:t>kWp</w:t>
            </w:r>
            <w:proofErr w:type="spellEnd"/>
          </w:p>
        </w:tc>
        <w:tc>
          <w:tcPr>
            <w:tcW w:w="7500" w:type="dxa"/>
            <w:tcBorders>
              <w:right w:val="single" w:sz="8" w:space="0" w:color="auto"/>
            </w:tcBorders>
            <w:shd w:val="clear" w:color="auto" w:fill="auto"/>
            <w:vAlign w:val="bottom"/>
          </w:tcPr>
          <w:p w14:paraId="3EB6784E"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kilowatt peak</w:t>
            </w:r>
          </w:p>
        </w:tc>
      </w:tr>
      <w:tr w:rsidR="007264F7" w:rsidRPr="00D41F3E" w14:paraId="3B9F774A" w14:textId="77777777" w:rsidTr="00F1508E">
        <w:trPr>
          <w:trHeight w:val="63"/>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14B77A1E"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5DD47BD5"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04771929" w14:textId="77777777" w:rsidTr="00F1508E">
        <w:trPr>
          <w:trHeight w:val="332"/>
        </w:trPr>
        <w:tc>
          <w:tcPr>
            <w:tcW w:w="1540" w:type="dxa"/>
            <w:tcBorders>
              <w:left w:val="single" w:sz="8" w:space="0" w:color="auto"/>
              <w:right w:val="single" w:sz="8" w:space="0" w:color="auto"/>
            </w:tcBorders>
            <w:shd w:val="clear" w:color="auto" w:fill="EDEDED" w:themeFill="accent3" w:themeFillTint="33"/>
            <w:vAlign w:val="bottom"/>
          </w:tcPr>
          <w:p w14:paraId="6FB034B6"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LV</w:t>
            </w:r>
          </w:p>
        </w:tc>
        <w:tc>
          <w:tcPr>
            <w:tcW w:w="7500" w:type="dxa"/>
            <w:tcBorders>
              <w:right w:val="single" w:sz="8" w:space="0" w:color="auto"/>
            </w:tcBorders>
            <w:shd w:val="clear" w:color="auto" w:fill="auto"/>
            <w:vAlign w:val="bottom"/>
          </w:tcPr>
          <w:p w14:paraId="55E31A5C"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Low Voltage</w:t>
            </w:r>
          </w:p>
        </w:tc>
      </w:tr>
      <w:tr w:rsidR="007264F7" w:rsidRPr="00D41F3E" w14:paraId="4AD64874"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680CF649"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545137CB"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4CC093D2" w14:textId="77777777" w:rsidTr="00F1508E">
        <w:trPr>
          <w:trHeight w:val="335"/>
        </w:trPr>
        <w:tc>
          <w:tcPr>
            <w:tcW w:w="1540" w:type="dxa"/>
            <w:tcBorders>
              <w:left w:val="single" w:sz="8" w:space="0" w:color="auto"/>
              <w:right w:val="single" w:sz="8" w:space="0" w:color="auto"/>
            </w:tcBorders>
            <w:shd w:val="clear" w:color="auto" w:fill="EDEDED" w:themeFill="accent3" w:themeFillTint="33"/>
            <w:vAlign w:val="bottom"/>
          </w:tcPr>
          <w:p w14:paraId="19A65E96"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MV</w:t>
            </w:r>
          </w:p>
        </w:tc>
        <w:tc>
          <w:tcPr>
            <w:tcW w:w="7500" w:type="dxa"/>
            <w:tcBorders>
              <w:right w:val="single" w:sz="8" w:space="0" w:color="auto"/>
            </w:tcBorders>
            <w:shd w:val="clear" w:color="auto" w:fill="auto"/>
            <w:vAlign w:val="bottom"/>
          </w:tcPr>
          <w:p w14:paraId="1E876F2B"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Medium Voltage</w:t>
            </w:r>
          </w:p>
        </w:tc>
      </w:tr>
      <w:tr w:rsidR="007264F7" w:rsidRPr="00D41F3E" w14:paraId="20AA071D"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12F3B8E8"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2B09590D"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412DCBD6" w14:textId="77777777" w:rsidTr="00F1508E">
        <w:trPr>
          <w:trHeight w:val="334"/>
        </w:trPr>
        <w:tc>
          <w:tcPr>
            <w:tcW w:w="1540" w:type="dxa"/>
            <w:tcBorders>
              <w:left w:val="single" w:sz="8" w:space="0" w:color="auto"/>
              <w:right w:val="single" w:sz="8" w:space="0" w:color="auto"/>
            </w:tcBorders>
            <w:shd w:val="clear" w:color="auto" w:fill="EDEDED" w:themeFill="accent3" w:themeFillTint="33"/>
            <w:vAlign w:val="bottom"/>
          </w:tcPr>
          <w:p w14:paraId="35DFB0A3"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MVA</w:t>
            </w:r>
          </w:p>
        </w:tc>
        <w:tc>
          <w:tcPr>
            <w:tcW w:w="7500" w:type="dxa"/>
            <w:tcBorders>
              <w:right w:val="single" w:sz="8" w:space="0" w:color="auto"/>
            </w:tcBorders>
            <w:shd w:val="clear" w:color="auto" w:fill="auto"/>
            <w:vAlign w:val="bottom"/>
          </w:tcPr>
          <w:p w14:paraId="61883388"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Mega Volt-Ampere</w:t>
            </w:r>
          </w:p>
        </w:tc>
      </w:tr>
      <w:tr w:rsidR="007264F7" w:rsidRPr="00D41F3E" w14:paraId="0FE858CA" w14:textId="77777777" w:rsidTr="00F1508E">
        <w:trPr>
          <w:trHeight w:val="61"/>
        </w:trPr>
        <w:tc>
          <w:tcPr>
            <w:tcW w:w="1540" w:type="dxa"/>
            <w:tcBorders>
              <w:left w:val="single" w:sz="8" w:space="0" w:color="auto"/>
              <w:bottom w:val="single" w:sz="8" w:space="0" w:color="auto"/>
              <w:right w:val="single" w:sz="8" w:space="0" w:color="auto"/>
            </w:tcBorders>
            <w:shd w:val="clear" w:color="auto" w:fill="EDEDED" w:themeFill="accent3" w:themeFillTint="33"/>
            <w:vAlign w:val="bottom"/>
          </w:tcPr>
          <w:p w14:paraId="14F1AC02" w14:textId="77777777" w:rsidR="007264F7" w:rsidRPr="00D41F3E" w:rsidRDefault="007264F7" w:rsidP="007264F7">
            <w:pPr>
              <w:spacing w:line="0" w:lineRule="atLeast"/>
              <w:rPr>
                <w:rFonts w:ascii="Arial" w:eastAsia="Times New Roman" w:hAnsi="Arial" w:cs="Arial"/>
                <w:sz w:val="24"/>
                <w:szCs w:val="24"/>
              </w:rPr>
            </w:pPr>
          </w:p>
        </w:tc>
        <w:tc>
          <w:tcPr>
            <w:tcW w:w="7500" w:type="dxa"/>
            <w:tcBorders>
              <w:bottom w:val="single" w:sz="8" w:space="0" w:color="auto"/>
              <w:right w:val="single" w:sz="8" w:space="0" w:color="auto"/>
            </w:tcBorders>
            <w:shd w:val="clear" w:color="auto" w:fill="auto"/>
            <w:vAlign w:val="bottom"/>
          </w:tcPr>
          <w:p w14:paraId="16608559" w14:textId="77777777" w:rsidR="007264F7" w:rsidRPr="00D41F3E" w:rsidRDefault="007264F7" w:rsidP="007264F7">
            <w:pPr>
              <w:spacing w:line="0" w:lineRule="atLeast"/>
              <w:rPr>
                <w:rFonts w:ascii="Arial" w:eastAsia="Times New Roman" w:hAnsi="Arial" w:cs="Arial"/>
                <w:sz w:val="24"/>
                <w:szCs w:val="24"/>
              </w:rPr>
            </w:pPr>
          </w:p>
        </w:tc>
      </w:tr>
      <w:tr w:rsidR="007264F7" w:rsidRPr="00D41F3E" w14:paraId="6039442B" w14:textId="77777777" w:rsidTr="00F1508E">
        <w:trPr>
          <w:trHeight w:val="334"/>
        </w:trPr>
        <w:tc>
          <w:tcPr>
            <w:tcW w:w="1540" w:type="dxa"/>
            <w:tcBorders>
              <w:left w:val="single" w:sz="8" w:space="0" w:color="auto"/>
              <w:right w:val="single" w:sz="8" w:space="0" w:color="auto"/>
            </w:tcBorders>
            <w:shd w:val="clear" w:color="auto" w:fill="EDEDED" w:themeFill="accent3" w:themeFillTint="33"/>
            <w:vAlign w:val="bottom"/>
          </w:tcPr>
          <w:p w14:paraId="5FA2EC5C" w14:textId="77777777" w:rsidR="007264F7" w:rsidRPr="00D41F3E" w:rsidRDefault="00A109FE" w:rsidP="0097541D">
            <w:pPr>
              <w:spacing w:line="0" w:lineRule="atLeast"/>
              <w:ind w:left="120"/>
              <w:rPr>
                <w:rFonts w:ascii="Arial" w:eastAsia="Arial" w:hAnsi="Arial" w:cs="Arial"/>
                <w:b/>
                <w:sz w:val="24"/>
                <w:szCs w:val="24"/>
              </w:rPr>
            </w:pPr>
            <w:r w:rsidRPr="00D41F3E">
              <w:rPr>
                <w:rFonts w:ascii="Arial" w:eastAsia="Arial" w:hAnsi="Arial" w:cs="Arial"/>
                <w:b/>
                <w:sz w:val="24"/>
                <w:szCs w:val="24"/>
              </w:rPr>
              <w:t xml:space="preserve"> </w:t>
            </w:r>
            <w:r w:rsidR="007264F7" w:rsidRPr="00D41F3E">
              <w:rPr>
                <w:rFonts w:ascii="Arial" w:eastAsia="Arial" w:hAnsi="Arial" w:cs="Arial"/>
                <w:b/>
                <w:sz w:val="24"/>
                <w:szCs w:val="24"/>
              </w:rPr>
              <w:t>NEC/R</w:t>
            </w:r>
          </w:p>
        </w:tc>
        <w:tc>
          <w:tcPr>
            <w:tcW w:w="7500" w:type="dxa"/>
            <w:tcBorders>
              <w:right w:val="single" w:sz="8" w:space="0" w:color="auto"/>
            </w:tcBorders>
            <w:shd w:val="clear" w:color="auto" w:fill="auto"/>
            <w:vAlign w:val="bottom"/>
          </w:tcPr>
          <w:p w14:paraId="0852815B" w14:textId="77777777" w:rsidR="007264F7" w:rsidRPr="00D41F3E" w:rsidRDefault="007264F7" w:rsidP="004F0598">
            <w:pPr>
              <w:spacing w:line="0" w:lineRule="atLeast"/>
              <w:rPr>
                <w:rFonts w:ascii="Arial" w:eastAsia="Arial" w:hAnsi="Arial" w:cs="Arial"/>
                <w:sz w:val="24"/>
                <w:szCs w:val="24"/>
              </w:rPr>
            </w:pPr>
            <w:r w:rsidRPr="00D41F3E">
              <w:rPr>
                <w:rFonts w:ascii="Arial" w:eastAsia="Arial" w:hAnsi="Arial" w:cs="Arial"/>
                <w:sz w:val="24"/>
                <w:szCs w:val="24"/>
              </w:rPr>
              <w:t>Neutral Ear</w:t>
            </w:r>
            <w:r w:rsidR="00A109FE" w:rsidRPr="00D41F3E">
              <w:rPr>
                <w:rFonts w:ascii="Arial" w:eastAsia="Arial" w:hAnsi="Arial" w:cs="Arial"/>
                <w:sz w:val="24"/>
                <w:szCs w:val="24"/>
              </w:rPr>
              <w:t>thing Compensator with Resistor</w:t>
            </w:r>
          </w:p>
        </w:tc>
      </w:tr>
      <w:tr w:rsidR="007264F7" w:rsidRPr="00D41F3E" w14:paraId="29A6D24B" w14:textId="77777777" w:rsidTr="00F1508E">
        <w:trPr>
          <w:trHeight w:val="61"/>
        </w:trPr>
        <w:tc>
          <w:tcPr>
            <w:tcW w:w="1540" w:type="dxa"/>
            <w:tcBorders>
              <w:left w:val="single" w:sz="8" w:space="0" w:color="auto"/>
              <w:bottom w:val="single" w:sz="4" w:space="0" w:color="auto"/>
              <w:right w:val="single" w:sz="8" w:space="0" w:color="auto"/>
            </w:tcBorders>
            <w:shd w:val="clear" w:color="auto" w:fill="EDEDED" w:themeFill="accent3" w:themeFillTint="33"/>
            <w:vAlign w:val="bottom"/>
          </w:tcPr>
          <w:p w14:paraId="0FF903BC" w14:textId="77777777" w:rsidR="007264F7" w:rsidRPr="00D41F3E" w:rsidRDefault="007264F7" w:rsidP="00A109FE">
            <w:pPr>
              <w:spacing w:line="0" w:lineRule="atLeast"/>
              <w:ind w:left="120"/>
              <w:rPr>
                <w:rFonts w:ascii="Arial" w:eastAsia="Arial" w:hAnsi="Arial" w:cs="Arial"/>
                <w:b/>
                <w:sz w:val="24"/>
                <w:szCs w:val="24"/>
              </w:rPr>
            </w:pPr>
          </w:p>
        </w:tc>
        <w:tc>
          <w:tcPr>
            <w:tcW w:w="7500" w:type="dxa"/>
            <w:tcBorders>
              <w:bottom w:val="single" w:sz="4" w:space="0" w:color="auto"/>
              <w:right w:val="single" w:sz="8" w:space="0" w:color="auto"/>
            </w:tcBorders>
            <w:shd w:val="clear" w:color="auto" w:fill="auto"/>
            <w:vAlign w:val="bottom"/>
          </w:tcPr>
          <w:p w14:paraId="5F10FC2A" w14:textId="77777777" w:rsidR="007264F7" w:rsidRPr="00D41F3E" w:rsidRDefault="007264F7" w:rsidP="00A109FE">
            <w:pPr>
              <w:spacing w:line="0" w:lineRule="atLeast"/>
              <w:ind w:left="120"/>
              <w:rPr>
                <w:rFonts w:ascii="Arial" w:eastAsia="Arial" w:hAnsi="Arial" w:cs="Arial"/>
                <w:b/>
                <w:sz w:val="24"/>
                <w:szCs w:val="24"/>
              </w:rPr>
            </w:pPr>
          </w:p>
        </w:tc>
      </w:tr>
      <w:tr w:rsidR="007264F7" w:rsidRPr="00D41F3E" w14:paraId="32A0A393" w14:textId="77777777" w:rsidTr="00F1508E">
        <w:trPr>
          <w:trHeight w:val="332"/>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7FDE4475" w14:textId="77777777" w:rsidR="007264F7" w:rsidRPr="00D41F3E" w:rsidRDefault="00A109FE" w:rsidP="00A109FE">
            <w:pPr>
              <w:spacing w:line="0" w:lineRule="atLeast"/>
              <w:ind w:left="120"/>
              <w:rPr>
                <w:rFonts w:ascii="Arial" w:eastAsia="Arial" w:hAnsi="Arial" w:cs="Arial"/>
                <w:b/>
                <w:sz w:val="24"/>
                <w:szCs w:val="24"/>
              </w:rPr>
            </w:pPr>
            <w:r w:rsidRPr="00D41F3E">
              <w:rPr>
                <w:rFonts w:ascii="Arial" w:eastAsia="Arial" w:hAnsi="Arial" w:cs="Arial"/>
                <w:b/>
                <w:sz w:val="24"/>
                <w:szCs w:val="24"/>
              </w:rPr>
              <w:t xml:space="preserve">  </w:t>
            </w:r>
            <w:r w:rsidR="007264F7" w:rsidRPr="00D41F3E">
              <w:rPr>
                <w:rFonts w:ascii="Arial" w:eastAsia="Arial" w:hAnsi="Arial" w:cs="Arial"/>
                <w:b/>
                <w:sz w:val="24"/>
                <w:szCs w:val="24"/>
              </w:rPr>
              <w:t>NERSA</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0CF54C12" w14:textId="77777777" w:rsidR="007264F7" w:rsidRPr="00D41F3E" w:rsidRDefault="007264F7" w:rsidP="004F0598">
            <w:pPr>
              <w:spacing w:line="0" w:lineRule="atLeast"/>
              <w:rPr>
                <w:rFonts w:ascii="Arial" w:eastAsia="Arial" w:hAnsi="Arial" w:cs="Arial"/>
                <w:sz w:val="24"/>
                <w:szCs w:val="24"/>
              </w:rPr>
            </w:pPr>
            <w:r w:rsidRPr="00D41F3E">
              <w:rPr>
                <w:rFonts w:ascii="Arial" w:eastAsia="Arial" w:hAnsi="Arial" w:cs="Arial"/>
                <w:sz w:val="24"/>
                <w:szCs w:val="24"/>
              </w:rPr>
              <w:t>National Energy Regulator of South Africa</w:t>
            </w:r>
          </w:p>
          <w:p w14:paraId="397402EA" w14:textId="77777777" w:rsidR="00A109FE" w:rsidRPr="00D41F3E" w:rsidRDefault="00A109FE" w:rsidP="00A109FE">
            <w:pPr>
              <w:spacing w:line="0" w:lineRule="atLeast"/>
              <w:ind w:left="120"/>
              <w:rPr>
                <w:rFonts w:ascii="Arial" w:eastAsia="Arial" w:hAnsi="Arial" w:cs="Arial"/>
                <w:sz w:val="24"/>
                <w:szCs w:val="24"/>
              </w:rPr>
            </w:pPr>
          </w:p>
        </w:tc>
      </w:tr>
      <w:tr w:rsidR="007264F7" w:rsidRPr="00D41F3E" w14:paraId="06BFE597" w14:textId="77777777" w:rsidTr="00F1508E">
        <w:trPr>
          <w:trHeight w:val="332"/>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57B00CB4"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PCC</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17E4281D" w14:textId="77777777" w:rsidR="003F7F11"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Point of Common Coupling</w:t>
            </w:r>
          </w:p>
          <w:p w14:paraId="26E3A865" w14:textId="77777777" w:rsidR="008248D8" w:rsidRPr="00D41F3E" w:rsidRDefault="008248D8" w:rsidP="007264F7">
            <w:pPr>
              <w:spacing w:line="0" w:lineRule="atLeast"/>
              <w:rPr>
                <w:rFonts w:ascii="Arial" w:eastAsia="Arial" w:hAnsi="Arial" w:cs="Arial"/>
                <w:sz w:val="24"/>
                <w:szCs w:val="24"/>
              </w:rPr>
            </w:pPr>
          </w:p>
        </w:tc>
      </w:tr>
      <w:tr w:rsidR="007264F7" w:rsidRPr="00D41F3E" w14:paraId="45722E84" w14:textId="77777777" w:rsidTr="00E5477A">
        <w:trPr>
          <w:trHeight w:val="566"/>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0AD77C7E"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PGC</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07CFAED1"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Point of Generator Connection</w:t>
            </w:r>
          </w:p>
        </w:tc>
      </w:tr>
      <w:tr w:rsidR="007264F7" w:rsidRPr="00D41F3E" w14:paraId="026FF9BD" w14:textId="77777777" w:rsidTr="00E5477A">
        <w:trPr>
          <w:trHeight w:val="683"/>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86F4655" w14:textId="77777777" w:rsidR="007264F7" w:rsidRPr="00D41F3E" w:rsidRDefault="007264F7" w:rsidP="007264F7">
            <w:pPr>
              <w:spacing w:line="0" w:lineRule="atLeast"/>
              <w:ind w:left="120"/>
              <w:rPr>
                <w:rFonts w:ascii="Arial" w:eastAsia="Arial" w:hAnsi="Arial" w:cs="Arial"/>
                <w:b/>
                <w:sz w:val="24"/>
                <w:szCs w:val="24"/>
              </w:rPr>
            </w:pPr>
            <w:proofErr w:type="spellStart"/>
            <w:r w:rsidRPr="00D41F3E">
              <w:rPr>
                <w:rFonts w:ascii="Arial" w:eastAsia="Arial" w:hAnsi="Arial" w:cs="Arial"/>
                <w:b/>
                <w:sz w:val="24"/>
                <w:szCs w:val="24"/>
              </w:rPr>
              <w:t>pu</w:t>
            </w:r>
            <w:proofErr w:type="spellEnd"/>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6FEA168C"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per unit</w:t>
            </w:r>
          </w:p>
        </w:tc>
      </w:tr>
      <w:tr w:rsidR="007264F7" w:rsidRPr="00D41F3E" w14:paraId="02D081BF" w14:textId="77777777" w:rsidTr="00E5477A">
        <w:trPr>
          <w:trHeight w:val="647"/>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CCC8B53"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PUC</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6E09A374"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Point of Utility Connection</w:t>
            </w:r>
          </w:p>
        </w:tc>
      </w:tr>
      <w:tr w:rsidR="007264F7" w:rsidRPr="00D41F3E" w14:paraId="50AE6173" w14:textId="77777777" w:rsidTr="00E5477A">
        <w:trPr>
          <w:trHeight w:val="620"/>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40E1F62"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PV</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7CD69F68"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Photovoltaic</w:t>
            </w:r>
          </w:p>
        </w:tc>
      </w:tr>
      <w:tr w:rsidR="007264F7" w:rsidRPr="00D41F3E" w14:paraId="3B7D3F6F" w14:textId="77777777" w:rsidTr="00E5477A">
        <w:trPr>
          <w:trHeight w:val="611"/>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CDD5E9B"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QOS</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63833460"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QOS: Quality of Supply</w:t>
            </w:r>
          </w:p>
        </w:tc>
      </w:tr>
      <w:tr w:rsidR="007264F7" w:rsidRPr="00D41F3E" w14:paraId="143B4A50" w14:textId="77777777" w:rsidTr="00F1508E">
        <w:trPr>
          <w:trHeight w:val="63"/>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EF76921"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RPP</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0488EEBC"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Renewable Power Plant</w:t>
            </w:r>
          </w:p>
        </w:tc>
      </w:tr>
      <w:tr w:rsidR="007264F7" w:rsidRPr="00D41F3E" w14:paraId="17EEA972" w14:textId="77777777" w:rsidTr="00F1508E">
        <w:trPr>
          <w:trHeight w:val="63"/>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19E9263"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SCADA</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7B62CA0F"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Supervisory Control and Data Acquisition</w:t>
            </w:r>
          </w:p>
        </w:tc>
      </w:tr>
      <w:tr w:rsidR="007264F7" w:rsidRPr="00D41F3E" w14:paraId="120CDAD8" w14:textId="77777777" w:rsidTr="00E5477A">
        <w:trPr>
          <w:trHeight w:val="620"/>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39E747F7"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SSP</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78C0A87E"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Secure Supply Point</w:t>
            </w:r>
          </w:p>
        </w:tc>
      </w:tr>
      <w:tr w:rsidR="007264F7" w:rsidRPr="00D41F3E" w14:paraId="2C563E6B" w14:textId="77777777" w:rsidTr="00E5477A">
        <w:trPr>
          <w:trHeight w:val="593"/>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23447B2"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SEF</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7AAF261E"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Sensitive Earth Fault</w:t>
            </w:r>
          </w:p>
        </w:tc>
      </w:tr>
      <w:tr w:rsidR="007264F7" w:rsidRPr="00D41F3E" w14:paraId="4C600F42" w14:textId="77777777" w:rsidTr="00E5477A">
        <w:trPr>
          <w:trHeight w:val="620"/>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03A5498B"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SSEG</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77031596"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Small Scale Embedded Generation</w:t>
            </w:r>
          </w:p>
        </w:tc>
      </w:tr>
      <w:tr w:rsidR="007264F7" w:rsidRPr="00D41F3E" w14:paraId="60313E4E" w14:textId="77777777" w:rsidTr="00E5477A">
        <w:trPr>
          <w:trHeight w:val="737"/>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1C3622E2"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ROCOF</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63E4EBA6"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Rate of Change of Frequency (protection)</w:t>
            </w:r>
          </w:p>
        </w:tc>
      </w:tr>
      <w:tr w:rsidR="007264F7" w:rsidRPr="00D41F3E" w14:paraId="6C2205E4" w14:textId="77777777" w:rsidTr="00E5477A">
        <w:trPr>
          <w:trHeight w:val="620"/>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5C3031F7"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lastRenderedPageBreak/>
              <w:t>RTU</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3FF9C5B2"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Remote Terminal Unit</w:t>
            </w:r>
          </w:p>
        </w:tc>
      </w:tr>
      <w:tr w:rsidR="007264F7" w:rsidRPr="00D41F3E" w14:paraId="797CB969" w14:textId="77777777" w:rsidTr="00E5477A">
        <w:trPr>
          <w:trHeight w:val="701"/>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7048FFED"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VAT</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3B8F09EE"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Value Added Tax</w:t>
            </w:r>
          </w:p>
        </w:tc>
      </w:tr>
      <w:tr w:rsidR="007264F7" w:rsidRPr="00D41F3E" w14:paraId="7E2BA6DB" w14:textId="77777777" w:rsidTr="00E5477A">
        <w:trPr>
          <w:trHeight w:val="638"/>
        </w:trPr>
        <w:tc>
          <w:tcPr>
            <w:tcW w:w="154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bottom"/>
          </w:tcPr>
          <w:p w14:paraId="40E1FC10" w14:textId="77777777" w:rsidR="007264F7" w:rsidRPr="00D41F3E" w:rsidRDefault="007264F7" w:rsidP="007264F7">
            <w:pPr>
              <w:spacing w:line="0" w:lineRule="atLeast"/>
              <w:ind w:left="120"/>
              <w:rPr>
                <w:rFonts w:ascii="Arial" w:eastAsia="Arial" w:hAnsi="Arial" w:cs="Arial"/>
                <w:b/>
                <w:sz w:val="24"/>
                <w:szCs w:val="24"/>
              </w:rPr>
            </w:pPr>
            <w:r w:rsidRPr="00D41F3E">
              <w:rPr>
                <w:rFonts w:ascii="Arial" w:eastAsia="Arial" w:hAnsi="Arial" w:cs="Arial"/>
                <w:b/>
                <w:sz w:val="24"/>
                <w:szCs w:val="24"/>
              </w:rPr>
              <w:t>VT</w:t>
            </w:r>
          </w:p>
        </w:tc>
        <w:tc>
          <w:tcPr>
            <w:tcW w:w="7500" w:type="dxa"/>
            <w:tcBorders>
              <w:top w:val="single" w:sz="4" w:space="0" w:color="auto"/>
              <w:left w:val="single" w:sz="4" w:space="0" w:color="auto"/>
              <w:bottom w:val="single" w:sz="4" w:space="0" w:color="auto"/>
              <w:right w:val="single" w:sz="4" w:space="0" w:color="auto"/>
            </w:tcBorders>
            <w:shd w:val="clear" w:color="auto" w:fill="auto"/>
            <w:vAlign w:val="bottom"/>
          </w:tcPr>
          <w:p w14:paraId="388FC2A9" w14:textId="77777777" w:rsidR="007264F7" w:rsidRPr="00D41F3E" w:rsidRDefault="007264F7" w:rsidP="007264F7">
            <w:pPr>
              <w:spacing w:line="0" w:lineRule="atLeast"/>
              <w:rPr>
                <w:rFonts w:ascii="Arial" w:eastAsia="Arial" w:hAnsi="Arial" w:cs="Arial"/>
                <w:sz w:val="24"/>
                <w:szCs w:val="24"/>
              </w:rPr>
            </w:pPr>
            <w:r w:rsidRPr="00D41F3E">
              <w:rPr>
                <w:rFonts w:ascii="Arial" w:eastAsia="Arial" w:hAnsi="Arial" w:cs="Arial"/>
                <w:sz w:val="24"/>
                <w:szCs w:val="24"/>
              </w:rPr>
              <w:t>Voltage Transformer</w:t>
            </w:r>
          </w:p>
        </w:tc>
      </w:tr>
    </w:tbl>
    <w:p w14:paraId="6BAD1B1D" w14:textId="77777777" w:rsidR="006103C1" w:rsidRPr="00D41F3E" w:rsidRDefault="006103C1" w:rsidP="006103C1">
      <w:pPr>
        <w:pStyle w:val="ListParagraph"/>
        <w:ind w:left="540"/>
        <w:rPr>
          <w:rFonts w:ascii="Arial" w:hAnsi="Arial" w:cs="Arial"/>
          <w:b/>
          <w:color w:val="262626"/>
          <w:spacing w:val="-1"/>
          <w:kern w:val="28"/>
          <w:szCs w:val="24"/>
          <w:lang w:val="en-ZA"/>
        </w:rPr>
      </w:pPr>
    </w:p>
    <w:p w14:paraId="6AF6159A" w14:textId="77777777" w:rsidR="00A608A2" w:rsidRPr="00D41F3E" w:rsidRDefault="00A608A2" w:rsidP="006103C1">
      <w:pPr>
        <w:pStyle w:val="ListParagraph"/>
        <w:ind w:left="540"/>
        <w:rPr>
          <w:rFonts w:ascii="Arial" w:hAnsi="Arial" w:cs="Arial"/>
          <w:b/>
          <w:color w:val="262626"/>
          <w:spacing w:val="-1"/>
          <w:kern w:val="28"/>
          <w:szCs w:val="24"/>
          <w:lang w:val="en-ZA"/>
        </w:rPr>
      </w:pPr>
    </w:p>
    <w:p w14:paraId="7DA7AEB3" w14:textId="77777777" w:rsidR="006103C1" w:rsidRPr="00D41F3E" w:rsidRDefault="006103C1" w:rsidP="006103C1">
      <w:pPr>
        <w:pStyle w:val="ListParagraph"/>
        <w:ind w:left="540"/>
        <w:rPr>
          <w:rFonts w:ascii="Arial" w:hAnsi="Arial" w:cs="Arial"/>
          <w:b/>
          <w:color w:val="262626"/>
          <w:spacing w:val="-1"/>
          <w:kern w:val="28"/>
          <w:szCs w:val="24"/>
          <w:lang w:val="en-ZA"/>
        </w:rPr>
      </w:pPr>
    </w:p>
    <w:p w14:paraId="24E60FAD" w14:textId="77777777" w:rsidR="006103C1" w:rsidRPr="00D41F3E" w:rsidRDefault="006103C1" w:rsidP="0052541C">
      <w:pPr>
        <w:pStyle w:val="Heading2"/>
        <w:numPr>
          <w:ilvl w:val="0"/>
          <w:numId w:val="2"/>
        </w:numPr>
        <w:rPr>
          <w:rFonts w:ascii="Arial" w:hAnsi="Arial" w:cs="Arial"/>
          <w:sz w:val="24"/>
          <w:lang w:val="en-US"/>
        </w:rPr>
      </w:pPr>
      <w:r w:rsidRPr="00D41F3E">
        <w:rPr>
          <w:rFonts w:ascii="Arial" w:hAnsi="Arial" w:cs="Arial"/>
          <w:sz w:val="24"/>
        </w:rPr>
        <w:t xml:space="preserve"> </w:t>
      </w:r>
      <w:bookmarkStart w:id="94" w:name="_Toc70066234"/>
      <w:r w:rsidRPr="00D41F3E">
        <w:rPr>
          <w:rFonts w:ascii="Arial" w:hAnsi="Arial" w:cs="Arial"/>
          <w:sz w:val="24"/>
          <w:lang w:val="en-US"/>
        </w:rPr>
        <w:t>DEFINITIONS</w:t>
      </w:r>
      <w:bookmarkEnd w:id="94"/>
    </w:p>
    <w:p w14:paraId="28F4230F" w14:textId="77777777" w:rsidR="00090B8E" w:rsidRPr="00D41F3E" w:rsidRDefault="00090B8E" w:rsidP="00090B8E">
      <w:pPr>
        <w:pStyle w:val="BodyText"/>
        <w:rPr>
          <w:rFonts w:cs="Arial"/>
          <w:lang w:val="en-US"/>
        </w:rPr>
      </w:pPr>
    </w:p>
    <w:tbl>
      <w:tblPr>
        <w:tblStyle w:val="TableGrid"/>
        <w:tblW w:w="0" w:type="auto"/>
        <w:tblLook w:val="04A0" w:firstRow="1" w:lastRow="0" w:firstColumn="1" w:lastColumn="0" w:noHBand="0" w:noVBand="1"/>
      </w:tblPr>
      <w:tblGrid>
        <w:gridCol w:w="2220"/>
        <w:gridCol w:w="6590"/>
      </w:tblGrid>
      <w:tr w:rsidR="00090B8E" w:rsidRPr="00D41F3E" w14:paraId="580D3ECD" w14:textId="77777777" w:rsidTr="004B25D8">
        <w:tc>
          <w:tcPr>
            <w:tcW w:w="2245" w:type="dxa"/>
            <w:shd w:val="clear" w:color="auto" w:fill="92D050"/>
          </w:tcPr>
          <w:p w14:paraId="38F1CDAB" w14:textId="77777777" w:rsidR="00090B8E" w:rsidRPr="00D41F3E" w:rsidRDefault="00090B8E" w:rsidP="00090B8E">
            <w:pPr>
              <w:pStyle w:val="BodyText"/>
              <w:rPr>
                <w:rFonts w:cs="Arial"/>
                <w:b/>
                <w:lang w:val="en-US"/>
              </w:rPr>
            </w:pPr>
            <w:r w:rsidRPr="00D41F3E">
              <w:rPr>
                <w:rFonts w:cs="Arial"/>
                <w:b/>
                <w:lang w:val="en-US"/>
              </w:rPr>
              <w:t xml:space="preserve">Term </w:t>
            </w:r>
          </w:p>
        </w:tc>
        <w:tc>
          <w:tcPr>
            <w:tcW w:w="6765" w:type="dxa"/>
            <w:shd w:val="clear" w:color="auto" w:fill="92D050"/>
          </w:tcPr>
          <w:p w14:paraId="2F6BDD15" w14:textId="77777777" w:rsidR="00090B8E" w:rsidRPr="00D41F3E" w:rsidRDefault="00090B8E" w:rsidP="00090B8E">
            <w:pPr>
              <w:pStyle w:val="BodyText"/>
              <w:rPr>
                <w:rFonts w:cs="Arial"/>
                <w:b/>
                <w:lang w:val="en-US"/>
              </w:rPr>
            </w:pPr>
            <w:r w:rsidRPr="00D41F3E">
              <w:rPr>
                <w:rFonts w:cs="Arial"/>
                <w:b/>
                <w:lang w:val="en-US"/>
              </w:rPr>
              <w:t>Description</w:t>
            </w:r>
          </w:p>
        </w:tc>
      </w:tr>
      <w:tr w:rsidR="00090B8E" w:rsidRPr="00D41F3E" w14:paraId="2080FBCA" w14:textId="77777777" w:rsidTr="004B25D8">
        <w:tc>
          <w:tcPr>
            <w:tcW w:w="2245" w:type="dxa"/>
            <w:tcBorders>
              <w:left w:val="single" w:sz="8" w:space="0" w:color="auto"/>
              <w:right w:val="single" w:sz="8" w:space="0" w:color="auto"/>
            </w:tcBorders>
            <w:shd w:val="clear" w:color="auto" w:fill="DBDBDB" w:themeFill="accent3" w:themeFillTint="66"/>
            <w:vAlign w:val="bottom"/>
          </w:tcPr>
          <w:p w14:paraId="0F2F25F4" w14:textId="77777777" w:rsidR="00090B8E" w:rsidRPr="00D41F3E" w:rsidRDefault="00090B8E" w:rsidP="00090B8E">
            <w:pPr>
              <w:rPr>
                <w:rFonts w:ascii="Arial" w:eastAsia="Arial" w:hAnsi="Arial" w:cs="Arial"/>
                <w:b/>
                <w:sz w:val="24"/>
                <w:szCs w:val="24"/>
              </w:rPr>
            </w:pPr>
            <w:r w:rsidRPr="00D41F3E">
              <w:rPr>
                <w:rFonts w:ascii="Arial" w:eastAsia="Arial" w:hAnsi="Arial" w:cs="Arial"/>
                <w:b/>
                <w:sz w:val="24"/>
                <w:szCs w:val="24"/>
              </w:rPr>
              <w:t>Distributor</w:t>
            </w:r>
          </w:p>
        </w:tc>
        <w:tc>
          <w:tcPr>
            <w:tcW w:w="6765" w:type="dxa"/>
            <w:tcBorders>
              <w:right w:val="single" w:sz="8" w:space="0" w:color="auto"/>
            </w:tcBorders>
            <w:shd w:val="clear" w:color="auto" w:fill="auto"/>
            <w:vAlign w:val="bottom"/>
          </w:tcPr>
          <w:p w14:paraId="1ECFAF33" w14:textId="77777777" w:rsidR="00090B8E" w:rsidRPr="00D41F3E" w:rsidRDefault="00090B8E" w:rsidP="00090B8E">
            <w:pPr>
              <w:tabs>
                <w:tab w:val="left" w:pos="1701"/>
              </w:tabs>
              <w:spacing w:line="276" w:lineRule="auto"/>
              <w:jc w:val="both"/>
              <w:rPr>
                <w:rFonts w:ascii="Arial" w:eastAsia="Arial" w:hAnsi="Arial" w:cs="Arial"/>
                <w:sz w:val="24"/>
                <w:szCs w:val="24"/>
              </w:rPr>
            </w:pPr>
            <w:r w:rsidRPr="00D41F3E">
              <w:rPr>
                <w:rFonts w:ascii="Arial" w:eastAsia="Arial" w:hAnsi="Arial" w:cs="Arial"/>
                <w:sz w:val="24"/>
                <w:szCs w:val="24"/>
              </w:rPr>
              <w:t>CENTLEC Distribution and any public electricity supply utility (</w:t>
            </w:r>
            <w:proofErr w:type="gramStart"/>
            <w:r w:rsidRPr="00D41F3E">
              <w:rPr>
                <w:rFonts w:ascii="Arial" w:eastAsia="Arial" w:hAnsi="Arial" w:cs="Arial"/>
                <w:sz w:val="24"/>
                <w:szCs w:val="24"/>
              </w:rPr>
              <w:t>e.g.</w:t>
            </w:r>
            <w:proofErr w:type="gramEnd"/>
            <w:r w:rsidRPr="00D41F3E">
              <w:rPr>
                <w:rFonts w:ascii="Arial" w:eastAsia="Arial" w:hAnsi="Arial" w:cs="Arial"/>
                <w:sz w:val="24"/>
                <w:szCs w:val="24"/>
              </w:rPr>
              <w:t xml:space="preserve"> CENTLEC, Municipality) that might adopt this standard.</w:t>
            </w:r>
          </w:p>
        </w:tc>
      </w:tr>
      <w:tr w:rsidR="00C90B58" w:rsidRPr="00D41F3E" w14:paraId="50E3C80A" w14:textId="77777777" w:rsidTr="004B25D8">
        <w:tc>
          <w:tcPr>
            <w:tcW w:w="224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0F483A12" w14:textId="77777777" w:rsidR="00C90B58" w:rsidRPr="00D41F3E" w:rsidRDefault="00596906" w:rsidP="00596906">
            <w:pPr>
              <w:rPr>
                <w:rFonts w:ascii="Arial" w:eastAsia="Times New Roman" w:hAnsi="Arial" w:cs="Arial"/>
                <w:b/>
                <w:sz w:val="24"/>
                <w:szCs w:val="24"/>
              </w:rPr>
            </w:pPr>
            <w:r w:rsidRPr="00D41F3E">
              <w:rPr>
                <w:rFonts w:ascii="Arial" w:eastAsia="Times New Roman" w:hAnsi="Arial" w:cs="Arial"/>
                <w:b/>
                <w:sz w:val="24"/>
                <w:szCs w:val="24"/>
              </w:rPr>
              <w:t>DNP3 (Distributed Network Protocol)</w:t>
            </w:r>
          </w:p>
        </w:tc>
        <w:tc>
          <w:tcPr>
            <w:tcW w:w="6765" w:type="dxa"/>
            <w:tcBorders>
              <w:top w:val="single" w:sz="4" w:space="0" w:color="auto"/>
              <w:left w:val="single" w:sz="4" w:space="0" w:color="auto"/>
              <w:bottom w:val="single" w:sz="4" w:space="0" w:color="auto"/>
              <w:right w:val="single" w:sz="4" w:space="0" w:color="auto"/>
            </w:tcBorders>
            <w:shd w:val="clear" w:color="auto" w:fill="auto"/>
            <w:vAlign w:val="bottom"/>
          </w:tcPr>
          <w:p w14:paraId="60E8752A" w14:textId="77777777" w:rsidR="00C90B58" w:rsidRPr="00D41F3E" w:rsidRDefault="00596906" w:rsidP="00090B8E">
            <w:pPr>
              <w:tabs>
                <w:tab w:val="left" w:pos="1701"/>
              </w:tabs>
              <w:spacing w:line="276" w:lineRule="auto"/>
              <w:jc w:val="both"/>
              <w:rPr>
                <w:rFonts w:ascii="Arial" w:eastAsia="Arial" w:hAnsi="Arial" w:cs="Arial"/>
                <w:sz w:val="24"/>
                <w:szCs w:val="24"/>
              </w:rPr>
            </w:pPr>
            <w:r w:rsidRPr="00D41F3E">
              <w:rPr>
                <w:rFonts w:ascii="Arial" w:eastAsia="Arial" w:hAnsi="Arial" w:cs="Arial"/>
                <w:sz w:val="24"/>
                <w:szCs w:val="24"/>
              </w:rPr>
              <w:t>(Distributed Network Protocol) is the preferred communications protocol used for the control of electricity on transmission and distribution networks as per NRS 037-1.</w:t>
            </w:r>
          </w:p>
        </w:tc>
      </w:tr>
      <w:tr w:rsidR="00090B8E" w:rsidRPr="00D41F3E" w14:paraId="2D07EDF1" w14:textId="77777777" w:rsidTr="004B25D8">
        <w:trPr>
          <w:trHeight w:val="752"/>
        </w:trPr>
        <w:tc>
          <w:tcPr>
            <w:tcW w:w="2245"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4D7E042B" w14:textId="77777777" w:rsidR="00090B8E" w:rsidRPr="00D41F3E" w:rsidRDefault="00090B8E" w:rsidP="00090B8E">
            <w:pPr>
              <w:rPr>
                <w:rFonts w:ascii="Arial" w:eastAsia="Times New Roman" w:hAnsi="Arial" w:cs="Arial"/>
                <w:b/>
                <w:sz w:val="24"/>
                <w:szCs w:val="24"/>
              </w:rPr>
            </w:pPr>
            <w:r w:rsidRPr="00D41F3E">
              <w:rPr>
                <w:rFonts w:ascii="Arial" w:eastAsia="Times New Roman" w:hAnsi="Arial" w:cs="Arial"/>
                <w:b/>
                <w:sz w:val="24"/>
                <w:szCs w:val="24"/>
              </w:rPr>
              <w:t>Embedded Generator’s authorized person</w:t>
            </w:r>
          </w:p>
        </w:tc>
        <w:tc>
          <w:tcPr>
            <w:tcW w:w="6765" w:type="dxa"/>
            <w:tcBorders>
              <w:top w:val="single" w:sz="4" w:space="0" w:color="auto"/>
              <w:left w:val="single" w:sz="4" w:space="0" w:color="auto"/>
              <w:bottom w:val="single" w:sz="4" w:space="0" w:color="auto"/>
              <w:right w:val="single" w:sz="4" w:space="0" w:color="auto"/>
            </w:tcBorders>
            <w:shd w:val="clear" w:color="auto" w:fill="auto"/>
            <w:vAlign w:val="bottom"/>
          </w:tcPr>
          <w:p w14:paraId="7672CBF8" w14:textId="77777777" w:rsidR="00090B8E" w:rsidRPr="00D41F3E" w:rsidRDefault="00090B8E" w:rsidP="00090B8E">
            <w:pPr>
              <w:tabs>
                <w:tab w:val="left" w:pos="1701"/>
              </w:tabs>
              <w:spacing w:line="276" w:lineRule="auto"/>
              <w:jc w:val="both"/>
              <w:rPr>
                <w:rFonts w:ascii="Arial" w:eastAsia="Times New Roman" w:hAnsi="Arial" w:cs="Arial"/>
                <w:sz w:val="24"/>
                <w:szCs w:val="24"/>
              </w:rPr>
            </w:pPr>
            <w:r w:rsidRPr="00D41F3E">
              <w:rPr>
                <w:rFonts w:ascii="Arial" w:eastAsia="Arial" w:hAnsi="Arial" w:cs="Arial"/>
                <w:sz w:val="24"/>
                <w:szCs w:val="24"/>
              </w:rPr>
              <w:t>The person appointed by the Embedded Generator in terms of the appropriate act to sanction the return to service of plant after major maintenance or repair.</w:t>
            </w:r>
          </w:p>
        </w:tc>
      </w:tr>
      <w:tr w:rsidR="00090B8E" w:rsidRPr="00D41F3E" w14:paraId="79FE008B" w14:textId="77777777" w:rsidTr="004B25D8">
        <w:tc>
          <w:tcPr>
            <w:tcW w:w="2245" w:type="dxa"/>
            <w:shd w:val="clear" w:color="auto" w:fill="D9D9D9" w:themeFill="background1" w:themeFillShade="D9"/>
          </w:tcPr>
          <w:p w14:paraId="24401257" w14:textId="77777777" w:rsidR="00090B8E" w:rsidRPr="00D41F3E" w:rsidRDefault="00067A73" w:rsidP="00067A73">
            <w:pPr>
              <w:rPr>
                <w:rFonts w:ascii="Arial" w:eastAsia="Times New Roman" w:hAnsi="Arial" w:cs="Arial"/>
                <w:b/>
                <w:sz w:val="24"/>
                <w:szCs w:val="24"/>
              </w:rPr>
            </w:pPr>
            <w:r w:rsidRPr="00D41F3E">
              <w:rPr>
                <w:rFonts w:ascii="Arial" w:eastAsia="Times New Roman" w:hAnsi="Arial" w:cs="Arial"/>
                <w:b/>
                <w:sz w:val="24"/>
                <w:szCs w:val="24"/>
              </w:rPr>
              <w:t>Embedded Generator’s responsible person</w:t>
            </w:r>
          </w:p>
        </w:tc>
        <w:tc>
          <w:tcPr>
            <w:tcW w:w="6765" w:type="dxa"/>
          </w:tcPr>
          <w:p w14:paraId="490C5AA3" w14:textId="77777777" w:rsidR="00090B8E" w:rsidRPr="00D41F3E" w:rsidRDefault="00067A73" w:rsidP="00067A73">
            <w:pPr>
              <w:tabs>
                <w:tab w:val="left" w:pos="1701"/>
              </w:tabs>
              <w:spacing w:line="276" w:lineRule="auto"/>
              <w:jc w:val="both"/>
              <w:rPr>
                <w:rFonts w:ascii="Arial" w:eastAsia="Arial" w:hAnsi="Arial" w:cs="Arial"/>
                <w:sz w:val="24"/>
                <w:szCs w:val="24"/>
              </w:rPr>
            </w:pPr>
            <w:r w:rsidRPr="00D41F3E">
              <w:rPr>
                <w:rFonts w:ascii="Arial" w:eastAsia="Arial" w:hAnsi="Arial" w:cs="Arial"/>
                <w:sz w:val="24"/>
                <w:szCs w:val="24"/>
              </w:rPr>
              <w:t>The person appointed by the Embedded Generator in terms of the appropriate act to receive communications and take necessary action in accordance with instructions from the system controller.</w:t>
            </w:r>
          </w:p>
        </w:tc>
      </w:tr>
      <w:tr w:rsidR="00090B8E" w:rsidRPr="00D41F3E" w14:paraId="5B151CE4" w14:textId="77777777" w:rsidTr="004B25D8">
        <w:tc>
          <w:tcPr>
            <w:tcW w:w="2245" w:type="dxa"/>
            <w:shd w:val="clear" w:color="auto" w:fill="D9D9D9" w:themeFill="background1" w:themeFillShade="D9"/>
          </w:tcPr>
          <w:p w14:paraId="2067D2D4" w14:textId="77777777" w:rsidR="00090B8E" w:rsidRPr="00D41F3E" w:rsidRDefault="00067A73" w:rsidP="00067A73">
            <w:pPr>
              <w:rPr>
                <w:rFonts w:ascii="Arial" w:eastAsia="Times New Roman" w:hAnsi="Arial" w:cs="Arial"/>
                <w:b/>
                <w:sz w:val="24"/>
                <w:szCs w:val="24"/>
              </w:rPr>
            </w:pPr>
            <w:r w:rsidRPr="00D41F3E">
              <w:rPr>
                <w:rFonts w:ascii="Arial" w:eastAsia="Times New Roman" w:hAnsi="Arial" w:cs="Arial"/>
                <w:b/>
                <w:sz w:val="24"/>
                <w:szCs w:val="24"/>
              </w:rPr>
              <w:t>Embedded Generator</w:t>
            </w:r>
          </w:p>
        </w:tc>
        <w:tc>
          <w:tcPr>
            <w:tcW w:w="6765" w:type="dxa"/>
          </w:tcPr>
          <w:p w14:paraId="4A0FCC15" w14:textId="77777777" w:rsidR="00090B8E" w:rsidRPr="00D41F3E" w:rsidRDefault="00067A73" w:rsidP="00067A73">
            <w:pPr>
              <w:tabs>
                <w:tab w:val="left" w:pos="1701"/>
              </w:tabs>
              <w:spacing w:line="276" w:lineRule="auto"/>
              <w:jc w:val="both"/>
              <w:rPr>
                <w:rFonts w:ascii="Arial" w:eastAsia="Arial" w:hAnsi="Arial" w:cs="Arial"/>
                <w:sz w:val="24"/>
                <w:szCs w:val="24"/>
              </w:rPr>
            </w:pPr>
            <w:r w:rsidRPr="00D41F3E">
              <w:rPr>
                <w:rFonts w:ascii="Arial" w:eastAsia="Arial" w:hAnsi="Arial" w:cs="Arial"/>
                <w:sz w:val="24"/>
                <w:szCs w:val="24"/>
              </w:rPr>
              <w:t>A legal entity that operates or desires to operate a generating plant that is or will be connected to the Distribution network. This definition includes all types of connected generation, including co-generators and renewables. Alternatively, the item of generating plant that is or will be connected to the Distribution network.</w:t>
            </w:r>
          </w:p>
        </w:tc>
      </w:tr>
      <w:tr w:rsidR="00090B8E" w:rsidRPr="00D41F3E" w14:paraId="1D9E78CD" w14:textId="77777777" w:rsidTr="004B25D8">
        <w:tc>
          <w:tcPr>
            <w:tcW w:w="2245" w:type="dxa"/>
            <w:shd w:val="clear" w:color="auto" w:fill="D9D9D9" w:themeFill="background1" w:themeFillShade="D9"/>
          </w:tcPr>
          <w:p w14:paraId="540239CF" w14:textId="77777777" w:rsidR="00090B8E" w:rsidRPr="00D41F3E" w:rsidRDefault="00067A73" w:rsidP="00067A73">
            <w:pPr>
              <w:rPr>
                <w:rFonts w:ascii="Arial" w:eastAsia="Times New Roman" w:hAnsi="Arial" w:cs="Arial"/>
                <w:b/>
                <w:sz w:val="24"/>
                <w:szCs w:val="24"/>
              </w:rPr>
            </w:pPr>
            <w:r w:rsidRPr="00D41F3E">
              <w:rPr>
                <w:rFonts w:ascii="Arial" w:eastAsia="Times New Roman" w:hAnsi="Arial" w:cs="Arial"/>
                <w:b/>
                <w:sz w:val="24"/>
                <w:szCs w:val="24"/>
              </w:rPr>
              <w:t>High voltage</w:t>
            </w:r>
          </w:p>
        </w:tc>
        <w:tc>
          <w:tcPr>
            <w:tcW w:w="6765" w:type="dxa"/>
          </w:tcPr>
          <w:p w14:paraId="74709203" w14:textId="77777777" w:rsidR="00090B8E" w:rsidRPr="00D41F3E" w:rsidRDefault="00067A73" w:rsidP="00067A73">
            <w:pPr>
              <w:tabs>
                <w:tab w:val="left" w:pos="1701"/>
              </w:tabs>
              <w:spacing w:line="276" w:lineRule="auto"/>
              <w:jc w:val="both"/>
              <w:rPr>
                <w:rFonts w:ascii="Arial" w:hAnsi="Arial" w:cs="Arial"/>
                <w:sz w:val="24"/>
                <w:szCs w:val="24"/>
                <w:lang w:val="en-US"/>
              </w:rPr>
            </w:pPr>
            <w:r w:rsidRPr="00D41F3E">
              <w:rPr>
                <w:rFonts w:ascii="Arial" w:eastAsia="Arial" w:hAnsi="Arial" w:cs="Arial"/>
                <w:sz w:val="24"/>
                <w:szCs w:val="24"/>
              </w:rPr>
              <w:t>The set of nominal voltage levels greater than 44 000V and up to and including 220 000V. [SANS 1019]</w:t>
            </w:r>
          </w:p>
        </w:tc>
      </w:tr>
      <w:tr w:rsidR="00090B8E" w:rsidRPr="00D41F3E" w14:paraId="2D5CE3CB" w14:textId="77777777" w:rsidTr="004B25D8">
        <w:tc>
          <w:tcPr>
            <w:tcW w:w="2245" w:type="dxa"/>
            <w:shd w:val="clear" w:color="auto" w:fill="D9D9D9" w:themeFill="background1" w:themeFillShade="D9"/>
          </w:tcPr>
          <w:p w14:paraId="638CFFC0" w14:textId="77777777" w:rsidR="00090B8E" w:rsidRPr="00D41F3E" w:rsidRDefault="00C97354" w:rsidP="00067A73">
            <w:pPr>
              <w:rPr>
                <w:rFonts w:ascii="Arial" w:eastAsia="Times New Roman" w:hAnsi="Arial" w:cs="Arial"/>
                <w:b/>
                <w:sz w:val="24"/>
                <w:szCs w:val="24"/>
              </w:rPr>
            </w:pPr>
            <w:r w:rsidRPr="00D41F3E">
              <w:rPr>
                <w:rFonts w:ascii="Arial" w:eastAsia="Times New Roman" w:hAnsi="Arial" w:cs="Arial"/>
                <w:b/>
                <w:sz w:val="24"/>
                <w:szCs w:val="24"/>
              </w:rPr>
              <w:t>Island</w:t>
            </w:r>
          </w:p>
        </w:tc>
        <w:tc>
          <w:tcPr>
            <w:tcW w:w="6765" w:type="dxa"/>
          </w:tcPr>
          <w:p w14:paraId="333C5A31" w14:textId="77777777" w:rsidR="00090B8E" w:rsidRPr="00D41F3E" w:rsidRDefault="00C97354" w:rsidP="00C97354">
            <w:pPr>
              <w:pStyle w:val="BodyText"/>
              <w:rPr>
                <w:rFonts w:cs="Arial"/>
                <w:lang w:val="en-US"/>
              </w:rPr>
            </w:pPr>
            <w:r w:rsidRPr="00D41F3E">
              <w:rPr>
                <w:rFonts w:cs="Arial"/>
                <w:lang w:val="en-US"/>
              </w:rPr>
              <w:t>A portion of the utility’s distribution network energized solely by one or more Embedded Generators.</w:t>
            </w:r>
          </w:p>
        </w:tc>
      </w:tr>
      <w:tr w:rsidR="00090B8E" w:rsidRPr="00D41F3E" w14:paraId="219A6E36" w14:textId="77777777" w:rsidTr="004B25D8">
        <w:tc>
          <w:tcPr>
            <w:tcW w:w="2245" w:type="dxa"/>
            <w:shd w:val="clear" w:color="auto" w:fill="D9D9D9" w:themeFill="background1" w:themeFillShade="D9"/>
          </w:tcPr>
          <w:p w14:paraId="5F9B9BFD" w14:textId="77777777" w:rsidR="00090B8E" w:rsidRPr="00D41F3E" w:rsidRDefault="00C97354" w:rsidP="00067A73">
            <w:pPr>
              <w:rPr>
                <w:rFonts w:ascii="Arial" w:eastAsia="Times New Roman" w:hAnsi="Arial" w:cs="Arial"/>
                <w:b/>
                <w:sz w:val="24"/>
                <w:szCs w:val="24"/>
              </w:rPr>
            </w:pPr>
            <w:r w:rsidRPr="00D41F3E">
              <w:rPr>
                <w:rFonts w:ascii="Arial" w:eastAsia="Times New Roman" w:hAnsi="Arial" w:cs="Arial"/>
                <w:b/>
                <w:sz w:val="24"/>
                <w:szCs w:val="24"/>
              </w:rPr>
              <w:lastRenderedPageBreak/>
              <w:t>Loss-of-grid protection</w:t>
            </w:r>
          </w:p>
        </w:tc>
        <w:tc>
          <w:tcPr>
            <w:tcW w:w="6765" w:type="dxa"/>
          </w:tcPr>
          <w:p w14:paraId="6FBC306B" w14:textId="77777777" w:rsidR="00090B8E" w:rsidRPr="00D41F3E" w:rsidRDefault="00C97354" w:rsidP="00C97354">
            <w:pPr>
              <w:pStyle w:val="BodyText"/>
              <w:rPr>
                <w:rFonts w:cs="Arial"/>
                <w:lang w:val="en-US"/>
              </w:rPr>
            </w:pPr>
            <w:r w:rsidRPr="00D41F3E">
              <w:rPr>
                <w:rFonts w:cs="Arial"/>
                <w:lang w:val="en-US"/>
              </w:rPr>
              <w:t>Relay protection designed to detect the loss of connection to the utility network and trip the Embedded Generator to prevent it from energizing an island.</w:t>
            </w:r>
          </w:p>
        </w:tc>
      </w:tr>
      <w:tr w:rsidR="00C97354" w:rsidRPr="00D41F3E" w14:paraId="59C4D75A" w14:textId="77777777" w:rsidTr="004B25D8">
        <w:tc>
          <w:tcPr>
            <w:tcW w:w="2245" w:type="dxa"/>
            <w:shd w:val="clear" w:color="auto" w:fill="D9D9D9" w:themeFill="background1" w:themeFillShade="D9"/>
          </w:tcPr>
          <w:p w14:paraId="3C82D27A" w14:textId="77777777" w:rsidR="00C97354" w:rsidRPr="00D41F3E" w:rsidRDefault="00C97354" w:rsidP="00067A73">
            <w:pPr>
              <w:rPr>
                <w:rFonts w:ascii="Arial" w:eastAsia="Times New Roman" w:hAnsi="Arial" w:cs="Arial"/>
                <w:b/>
                <w:sz w:val="24"/>
                <w:szCs w:val="24"/>
              </w:rPr>
            </w:pPr>
            <w:r w:rsidRPr="00D41F3E">
              <w:rPr>
                <w:rFonts w:ascii="Arial" w:eastAsia="Times New Roman" w:hAnsi="Arial" w:cs="Arial"/>
                <w:b/>
                <w:sz w:val="24"/>
                <w:szCs w:val="24"/>
              </w:rPr>
              <w:t>Low voltage</w:t>
            </w:r>
          </w:p>
        </w:tc>
        <w:tc>
          <w:tcPr>
            <w:tcW w:w="6765" w:type="dxa"/>
          </w:tcPr>
          <w:p w14:paraId="01D16964" w14:textId="77777777" w:rsidR="00C97354" w:rsidRPr="00D41F3E" w:rsidRDefault="00C97354" w:rsidP="00C97354">
            <w:pPr>
              <w:pStyle w:val="BodyText"/>
              <w:rPr>
                <w:rFonts w:cs="Arial"/>
                <w:lang w:val="en-US"/>
              </w:rPr>
            </w:pPr>
            <w:r w:rsidRPr="00D41F3E">
              <w:rPr>
                <w:rFonts w:cs="Arial"/>
                <w:lang w:val="en-US"/>
              </w:rPr>
              <w:t>Nominal voltage levels up to and including 1kV. [SANS 1019]</w:t>
            </w:r>
          </w:p>
        </w:tc>
      </w:tr>
      <w:tr w:rsidR="00C97354" w:rsidRPr="00D41F3E" w14:paraId="5EA572F7" w14:textId="77777777" w:rsidTr="004B25D8">
        <w:tc>
          <w:tcPr>
            <w:tcW w:w="2245" w:type="dxa"/>
            <w:shd w:val="clear" w:color="auto" w:fill="D9D9D9" w:themeFill="background1" w:themeFillShade="D9"/>
          </w:tcPr>
          <w:p w14:paraId="6F86701C" w14:textId="77777777" w:rsidR="00C97354" w:rsidRPr="00D41F3E" w:rsidRDefault="008D69F1" w:rsidP="00067A73">
            <w:pPr>
              <w:rPr>
                <w:rFonts w:ascii="Arial" w:eastAsia="Times New Roman" w:hAnsi="Arial" w:cs="Arial"/>
                <w:b/>
                <w:sz w:val="24"/>
                <w:szCs w:val="24"/>
              </w:rPr>
            </w:pPr>
            <w:r w:rsidRPr="00D41F3E">
              <w:rPr>
                <w:rFonts w:ascii="Arial" w:eastAsia="Times New Roman" w:hAnsi="Arial" w:cs="Arial"/>
                <w:b/>
                <w:sz w:val="24"/>
                <w:szCs w:val="24"/>
              </w:rPr>
              <w:t>Medium voltage</w:t>
            </w:r>
          </w:p>
        </w:tc>
        <w:tc>
          <w:tcPr>
            <w:tcW w:w="6765" w:type="dxa"/>
          </w:tcPr>
          <w:p w14:paraId="1387DFE8" w14:textId="77777777" w:rsidR="00C97354" w:rsidRPr="00D41F3E" w:rsidRDefault="000161AF" w:rsidP="00C97354">
            <w:pPr>
              <w:pStyle w:val="BodyText"/>
              <w:rPr>
                <w:rFonts w:cs="Arial"/>
                <w:lang w:val="en-US"/>
              </w:rPr>
            </w:pPr>
            <w:r w:rsidRPr="00D41F3E">
              <w:rPr>
                <w:rFonts w:cs="Arial"/>
                <w:lang w:val="en-US"/>
              </w:rPr>
              <w:t>T</w:t>
            </w:r>
            <w:r w:rsidR="00C97354" w:rsidRPr="00D41F3E">
              <w:rPr>
                <w:rFonts w:cs="Arial"/>
                <w:lang w:val="en-US"/>
              </w:rPr>
              <w:t>he set of nominal voltage levels greater than 1 000V and up to and</w:t>
            </w:r>
            <w:r w:rsidR="00587416" w:rsidRPr="00D41F3E">
              <w:rPr>
                <w:rFonts w:cs="Arial"/>
                <w:lang w:val="en-US"/>
              </w:rPr>
              <w:t xml:space="preserve"> including 44 000V. [SANS 1019]</w:t>
            </w:r>
          </w:p>
        </w:tc>
      </w:tr>
      <w:tr w:rsidR="00C97354" w:rsidRPr="00D41F3E" w14:paraId="66359C4D" w14:textId="77777777" w:rsidTr="004B25D8">
        <w:tc>
          <w:tcPr>
            <w:tcW w:w="2245" w:type="dxa"/>
            <w:shd w:val="clear" w:color="auto" w:fill="D9D9D9" w:themeFill="background1" w:themeFillShade="D9"/>
          </w:tcPr>
          <w:p w14:paraId="0C38439A" w14:textId="77777777" w:rsidR="00C97354" w:rsidRPr="00D41F3E" w:rsidRDefault="00587416" w:rsidP="00067A73">
            <w:pPr>
              <w:rPr>
                <w:rFonts w:ascii="Arial" w:eastAsia="Times New Roman" w:hAnsi="Arial" w:cs="Arial"/>
                <w:b/>
                <w:sz w:val="24"/>
                <w:szCs w:val="24"/>
              </w:rPr>
            </w:pPr>
            <w:r w:rsidRPr="00D41F3E">
              <w:rPr>
                <w:rFonts w:ascii="Arial" w:eastAsia="Times New Roman" w:hAnsi="Arial" w:cs="Arial"/>
                <w:b/>
                <w:sz w:val="24"/>
                <w:szCs w:val="24"/>
              </w:rPr>
              <w:t>Point of Common Coupling (PCC):</w:t>
            </w:r>
          </w:p>
        </w:tc>
        <w:tc>
          <w:tcPr>
            <w:tcW w:w="6765" w:type="dxa"/>
          </w:tcPr>
          <w:p w14:paraId="65862490" w14:textId="77777777" w:rsidR="00C97354" w:rsidRPr="00D41F3E" w:rsidRDefault="00F67075" w:rsidP="00587416">
            <w:pPr>
              <w:pStyle w:val="BodyText"/>
              <w:rPr>
                <w:rFonts w:cs="Arial"/>
                <w:lang w:val="en-US"/>
              </w:rPr>
            </w:pPr>
            <w:r w:rsidRPr="00D41F3E">
              <w:rPr>
                <w:rFonts w:cs="Arial"/>
                <w:lang w:val="en-US"/>
              </w:rPr>
              <w:t>The electrical node on the Distributor’s network, electrically nearest to a particular Embedded Generator’s installation, at which more than one customer is or may be connected or metered.</w:t>
            </w:r>
          </w:p>
        </w:tc>
      </w:tr>
      <w:tr w:rsidR="00C97354" w:rsidRPr="00D41F3E" w14:paraId="3C159521" w14:textId="77777777" w:rsidTr="004B25D8">
        <w:tc>
          <w:tcPr>
            <w:tcW w:w="2245" w:type="dxa"/>
            <w:shd w:val="clear" w:color="auto" w:fill="D9D9D9" w:themeFill="background1" w:themeFillShade="D9"/>
          </w:tcPr>
          <w:p w14:paraId="31BA16B5" w14:textId="77777777" w:rsidR="00C97354" w:rsidRPr="00D41F3E" w:rsidRDefault="00587416" w:rsidP="00067A73">
            <w:pPr>
              <w:rPr>
                <w:rFonts w:ascii="Arial" w:eastAsia="Times New Roman" w:hAnsi="Arial" w:cs="Arial"/>
                <w:b/>
                <w:sz w:val="24"/>
                <w:szCs w:val="24"/>
              </w:rPr>
            </w:pPr>
            <w:r w:rsidRPr="00D41F3E">
              <w:rPr>
                <w:rFonts w:ascii="Arial" w:eastAsia="Times New Roman" w:hAnsi="Arial" w:cs="Arial"/>
                <w:b/>
                <w:sz w:val="24"/>
                <w:szCs w:val="24"/>
              </w:rPr>
              <w:t>Point of Utility Connection (PUC):</w:t>
            </w:r>
          </w:p>
        </w:tc>
        <w:tc>
          <w:tcPr>
            <w:tcW w:w="6765" w:type="dxa"/>
          </w:tcPr>
          <w:p w14:paraId="4B05E456" w14:textId="77777777" w:rsidR="00C97354" w:rsidRPr="00D41F3E" w:rsidRDefault="00BC36DD" w:rsidP="00587416">
            <w:pPr>
              <w:pStyle w:val="BodyText"/>
              <w:rPr>
                <w:rFonts w:cs="Arial"/>
                <w:lang w:val="en-US"/>
              </w:rPr>
            </w:pPr>
            <w:r w:rsidRPr="00D41F3E">
              <w:rPr>
                <w:rFonts w:cs="Arial"/>
                <w:lang w:val="en-US"/>
              </w:rPr>
              <w:t>The circuit-breaker and associated ancillary equipment (instrument transformers, protection, isolators) that connects the Embedded Generator facility to the Distribution network. The PUC forms the point of demarcation between the assets of the Distributor, and those of the Embedded Generator.</w:t>
            </w:r>
          </w:p>
        </w:tc>
      </w:tr>
      <w:tr w:rsidR="00F67075" w:rsidRPr="00D41F3E" w14:paraId="1E5963F6" w14:textId="77777777" w:rsidTr="004B25D8">
        <w:tc>
          <w:tcPr>
            <w:tcW w:w="2245" w:type="dxa"/>
            <w:shd w:val="clear" w:color="auto" w:fill="D9D9D9" w:themeFill="background1" w:themeFillShade="D9"/>
          </w:tcPr>
          <w:p w14:paraId="2306DD52" w14:textId="77777777" w:rsidR="00F67075" w:rsidRPr="00D41F3E" w:rsidRDefault="000E20D5" w:rsidP="00067A73">
            <w:pPr>
              <w:rPr>
                <w:rFonts w:ascii="Arial" w:eastAsia="Times New Roman" w:hAnsi="Arial" w:cs="Arial"/>
                <w:b/>
                <w:sz w:val="24"/>
                <w:szCs w:val="24"/>
              </w:rPr>
            </w:pPr>
            <w:r w:rsidRPr="00D41F3E">
              <w:rPr>
                <w:rFonts w:ascii="Arial" w:eastAsia="Times New Roman" w:hAnsi="Arial" w:cs="Arial"/>
                <w:b/>
                <w:sz w:val="24"/>
                <w:szCs w:val="24"/>
              </w:rPr>
              <w:t>Reverse power flow</w:t>
            </w:r>
          </w:p>
        </w:tc>
        <w:tc>
          <w:tcPr>
            <w:tcW w:w="6765" w:type="dxa"/>
          </w:tcPr>
          <w:p w14:paraId="59654D75" w14:textId="77777777" w:rsidR="00F67075" w:rsidRPr="00D41F3E" w:rsidRDefault="001F274E" w:rsidP="000E20D5">
            <w:pPr>
              <w:pStyle w:val="BodyText"/>
              <w:rPr>
                <w:rFonts w:cs="Arial"/>
                <w:lang w:val="en-US"/>
              </w:rPr>
            </w:pPr>
            <w:r w:rsidRPr="00D41F3E">
              <w:rPr>
                <w:rFonts w:cs="Arial"/>
                <w:lang w:val="en-US"/>
              </w:rPr>
              <w:t>The flow of energy from the customer electricity installation onto the utility grid (</w:t>
            </w:r>
            <w:proofErr w:type="gramStart"/>
            <w:r w:rsidRPr="00D41F3E">
              <w:rPr>
                <w:rFonts w:cs="Arial"/>
                <w:lang w:val="en-US"/>
              </w:rPr>
              <w:t>i.e.</w:t>
            </w:r>
            <w:proofErr w:type="gramEnd"/>
            <w:r w:rsidRPr="00D41F3E">
              <w:rPr>
                <w:rFonts w:cs="Arial"/>
                <w:lang w:val="en-US"/>
              </w:rPr>
              <w:t xml:space="preserve"> export) as a result of the instantaneous generation exceeding the instantaneous consumption at the generation site in question.</w:t>
            </w:r>
          </w:p>
        </w:tc>
      </w:tr>
      <w:tr w:rsidR="00F67075" w:rsidRPr="00D41F3E" w14:paraId="2218CBA4" w14:textId="77777777" w:rsidTr="004B25D8">
        <w:tc>
          <w:tcPr>
            <w:tcW w:w="2245" w:type="dxa"/>
            <w:shd w:val="clear" w:color="auto" w:fill="D9D9D9" w:themeFill="background1" w:themeFillShade="D9"/>
          </w:tcPr>
          <w:p w14:paraId="665CA1C4" w14:textId="77777777" w:rsidR="00F67075" w:rsidRPr="00D41F3E" w:rsidRDefault="00455470" w:rsidP="00067A73">
            <w:pPr>
              <w:rPr>
                <w:rFonts w:ascii="Arial" w:eastAsia="Times New Roman" w:hAnsi="Arial" w:cs="Arial"/>
                <w:b/>
                <w:sz w:val="24"/>
                <w:szCs w:val="24"/>
              </w:rPr>
            </w:pPr>
            <w:r w:rsidRPr="00D41F3E">
              <w:rPr>
                <w:rFonts w:ascii="Arial" w:eastAsia="Times New Roman" w:hAnsi="Arial" w:cs="Arial"/>
                <w:b/>
                <w:sz w:val="24"/>
                <w:szCs w:val="24"/>
              </w:rPr>
              <w:t>Secure Supply Point (SSP)</w:t>
            </w:r>
          </w:p>
        </w:tc>
        <w:tc>
          <w:tcPr>
            <w:tcW w:w="6765" w:type="dxa"/>
          </w:tcPr>
          <w:p w14:paraId="0AB6CE66" w14:textId="77777777" w:rsidR="00F67075" w:rsidRPr="00D41F3E" w:rsidRDefault="00455470" w:rsidP="00090B8E">
            <w:pPr>
              <w:pStyle w:val="BodyText"/>
              <w:rPr>
                <w:rFonts w:cs="Arial"/>
                <w:lang w:val="en-US"/>
              </w:rPr>
            </w:pPr>
            <w:r w:rsidRPr="00D41F3E">
              <w:rPr>
                <w:rFonts w:cs="Arial"/>
                <w:lang w:val="en-US"/>
              </w:rPr>
              <w:t>That point on the Distributor’s network at which a single upstream contingency will not result in the islanding of an Embedded Generator with a portion of the supply network.</w:t>
            </w:r>
          </w:p>
        </w:tc>
      </w:tr>
      <w:tr w:rsidR="00F67075" w:rsidRPr="00D41F3E" w14:paraId="1BCEC59B" w14:textId="77777777" w:rsidTr="004B25D8">
        <w:tc>
          <w:tcPr>
            <w:tcW w:w="2245" w:type="dxa"/>
            <w:shd w:val="clear" w:color="auto" w:fill="D9D9D9" w:themeFill="background1" w:themeFillShade="D9"/>
          </w:tcPr>
          <w:p w14:paraId="2C4908FA" w14:textId="77777777" w:rsidR="00F67075" w:rsidRPr="00D41F3E" w:rsidRDefault="00E568E7" w:rsidP="00067A73">
            <w:pPr>
              <w:rPr>
                <w:rFonts w:ascii="Arial" w:eastAsia="Times New Roman" w:hAnsi="Arial" w:cs="Arial"/>
                <w:b/>
                <w:sz w:val="24"/>
                <w:szCs w:val="24"/>
              </w:rPr>
            </w:pPr>
            <w:r w:rsidRPr="00D41F3E">
              <w:rPr>
                <w:rFonts w:ascii="Arial" w:eastAsia="Times New Roman" w:hAnsi="Arial" w:cs="Arial"/>
                <w:b/>
                <w:sz w:val="24"/>
                <w:szCs w:val="24"/>
              </w:rPr>
              <w:lastRenderedPageBreak/>
              <w:t>Shared Network</w:t>
            </w:r>
          </w:p>
        </w:tc>
        <w:tc>
          <w:tcPr>
            <w:tcW w:w="6765" w:type="dxa"/>
          </w:tcPr>
          <w:p w14:paraId="08EA33B8" w14:textId="77777777" w:rsidR="00F67075" w:rsidRPr="00D41F3E" w:rsidRDefault="00E568E7" w:rsidP="00090B8E">
            <w:pPr>
              <w:pStyle w:val="BodyText"/>
              <w:rPr>
                <w:rFonts w:cs="Arial"/>
                <w:lang w:val="en-US"/>
              </w:rPr>
            </w:pPr>
            <w:r w:rsidRPr="00D41F3E">
              <w:rPr>
                <w:rFonts w:cs="Arial"/>
                <w:lang w:val="en-US"/>
              </w:rPr>
              <w:t>A section of the utility grid that supplies more than one customer.</w:t>
            </w:r>
          </w:p>
        </w:tc>
      </w:tr>
      <w:tr w:rsidR="00F67075" w:rsidRPr="00D41F3E" w14:paraId="30810951" w14:textId="77777777" w:rsidTr="004B25D8">
        <w:tc>
          <w:tcPr>
            <w:tcW w:w="2245" w:type="dxa"/>
            <w:shd w:val="clear" w:color="auto" w:fill="D9D9D9" w:themeFill="background1" w:themeFillShade="D9"/>
          </w:tcPr>
          <w:p w14:paraId="667F81C8" w14:textId="77777777" w:rsidR="00F67075" w:rsidRPr="00D41F3E" w:rsidRDefault="00257065" w:rsidP="00067A73">
            <w:pPr>
              <w:rPr>
                <w:rFonts w:ascii="Arial" w:eastAsia="Times New Roman" w:hAnsi="Arial" w:cs="Arial"/>
                <w:b/>
                <w:sz w:val="24"/>
                <w:szCs w:val="24"/>
              </w:rPr>
            </w:pPr>
            <w:r w:rsidRPr="00D41F3E">
              <w:rPr>
                <w:rFonts w:ascii="Arial" w:eastAsia="Times New Roman" w:hAnsi="Arial" w:cs="Arial"/>
                <w:b/>
                <w:sz w:val="24"/>
                <w:szCs w:val="24"/>
              </w:rPr>
              <w:t>Small-scale embedded generator</w:t>
            </w:r>
          </w:p>
        </w:tc>
        <w:tc>
          <w:tcPr>
            <w:tcW w:w="6765" w:type="dxa"/>
          </w:tcPr>
          <w:p w14:paraId="44A2B185" w14:textId="77777777" w:rsidR="00F67075" w:rsidRPr="00D41F3E" w:rsidRDefault="00455470" w:rsidP="00257065">
            <w:pPr>
              <w:pStyle w:val="BodyText"/>
              <w:rPr>
                <w:rFonts w:cs="Arial"/>
                <w:lang w:val="en-US"/>
              </w:rPr>
            </w:pPr>
            <w:r w:rsidRPr="00D41F3E">
              <w:rPr>
                <w:rFonts w:cs="Arial"/>
                <w:lang w:val="en-US"/>
              </w:rPr>
              <w:t>A small-scale embedded generator for the purposes of these Requirements is an embedded generator with a generation capac</w:t>
            </w:r>
            <w:r w:rsidR="00257065" w:rsidRPr="00D41F3E">
              <w:rPr>
                <w:rFonts w:cs="Arial"/>
                <w:lang w:val="en-US"/>
              </w:rPr>
              <w:t>ity of less than 1000kVA (1MVA)</w:t>
            </w:r>
          </w:p>
        </w:tc>
      </w:tr>
      <w:tr w:rsidR="00F67075" w:rsidRPr="00D41F3E" w14:paraId="68186558" w14:textId="77777777" w:rsidTr="004B25D8">
        <w:tc>
          <w:tcPr>
            <w:tcW w:w="2245" w:type="dxa"/>
            <w:shd w:val="clear" w:color="auto" w:fill="D9D9D9" w:themeFill="background1" w:themeFillShade="D9"/>
          </w:tcPr>
          <w:p w14:paraId="614F45A3" w14:textId="77777777" w:rsidR="00F67075" w:rsidRPr="00D41F3E" w:rsidRDefault="00257065" w:rsidP="00067A73">
            <w:pPr>
              <w:rPr>
                <w:rFonts w:ascii="Arial" w:eastAsia="Times New Roman" w:hAnsi="Arial" w:cs="Arial"/>
                <w:b/>
                <w:sz w:val="24"/>
                <w:szCs w:val="24"/>
              </w:rPr>
            </w:pPr>
            <w:r w:rsidRPr="00D41F3E">
              <w:rPr>
                <w:rFonts w:ascii="Arial" w:eastAsia="Times New Roman" w:hAnsi="Arial" w:cs="Arial"/>
                <w:b/>
                <w:sz w:val="24"/>
                <w:szCs w:val="24"/>
              </w:rPr>
              <w:t>Stand-by generator</w:t>
            </w:r>
          </w:p>
        </w:tc>
        <w:tc>
          <w:tcPr>
            <w:tcW w:w="6765" w:type="dxa"/>
          </w:tcPr>
          <w:p w14:paraId="392F568E" w14:textId="77777777" w:rsidR="00F67075" w:rsidRPr="00D41F3E" w:rsidRDefault="00257065" w:rsidP="00090B8E">
            <w:pPr>
              <w:pStyle w:val="BodyText"/>
              <w:rPr>
                <w:rFonts w:cs="Arial"/>
                <w:lang w:val="en-US"/>
              </w:rPr>
            </w:pPr>
            <w:r w:rsidRPr="00D41F3E">
              <w:rPr>
                <w:rFonts w:cs="Arial"/>
                <w:lang w:val="en-US"/>
              </w:rPr>
              <w:t>A legal entity that operates or desires to operate a generating plant so as to provide a stand-by supply in the event of a loss of the grid electricity supply.  The stand- by generator’s plant will only be connected to the Distribution network for maintenance load testing, and only if the requirements of this standard have been fulfilled.</w:t>
            </w:r>
          </w:p>
        </w:tc>
      </w:tr>
    </w:tbl>
    <w:p w14:paraId="0AF4C00E" w14:textId="77777777" w:rsidR="006103C1" w:rsidRPr="00D41F3E" w:rsidRDefault="006103C1" w:rsidP="006103C1">
      <w:pPr>
        <w:spacing w:line="240" w:lineRule="auto"/>
        <w:rPr>
          <w:rFonts w:ascii="Arial" w:eastAsia="Times New Roman" w:hAnsi="Arial" w:cs="Arial"/>
          <w:sz w:val="24"/>
          <w:szCs w:val="24"/>
        </w:rPr>
      </w:pPr>
    </w:p>
    <w:p w14:paraId="6A789FD1" w14:textId="77777777" w:rsidR="0059266A" w:rsidRPr="00D41F3E" w:rsidRDefault="0059266A" w:rsidP="0059266A">
      <w:pPr>
        <w:rPr>
          <w:rFonts w:ascii="Arial" w:eastAsia="Arial" w:hAnsi="Arial" w:cs="Arial"/>
          <w:sz w:val="24"/>
          <w:szCs w:val="24"/>
          <w:lang w:val="en-ZA"/>
        </w:rPr>
      </w:pPr>
    </w:p>
    <w:p w14:paraId="309800C0" w14:textId="77777777" w:rsidR="0059266A" w:rsidRPr="00D41F3E" w:rsidRDefault="00B17B81" w:rsidP="0052541C">
      <w:pPr>
        <w:pStyle w:val="Heading2"/>
        <w:numPr>
          <w:ilvl w:val="0"/>
          <w:numId w:val="2"/>
        </w:numPr>
        <w:rPr>
          <w:rFonts w:ascii="Arial" w:hAnsi="Arial" w:cs="Arial"/>
          <w:sz w:val="24"/>
        </w:rPr>
      </w:pPr>
      <w:bookmarkStart w:id="95" w:name="_Toc70066235"/>
      <w:r w:rsidRPr="00D41F3E">
        <w:rPr>
          <w:rFonts w:ascii="Arial" w:hAnsi="Arial" w:cs="Arial"/>
          <w:sz w:val="24"/>
        </w:rPr>
        <w:t>NORMATIVE REFERENCES</w:t>
      </w:r>
      <w:bookmarkEnd w:id="95"/>
    </w:p>
    <w:p w14:paraId="526187D6" w14:textId="77777777" w:rsidR="0059266A" w:rsidRPr="00D41F3E" w:rsidRDefault="0059266A" w:rsidP="0059266A">
      <w:pPr>
        <w:spacing w:line="276" w:lineRule="auto"/>
        <w:ind w:left="720"/>
        <w:jc w:val="both"/>
        <w:rPr>
          <w:rFonts w:ascii="Arial" w:eastAsia="Calibri" w:hAnsi="Arial" w:cs="Arial"/>
          <w:sz w:val="24"/>
          <w:szCs w:val="24"/>
        </w:rPr>
      </w:pPr>
    </w:p>
    <w:p w14:paraId="02A4FE87" w14:textId="77777777" w:rsidR="0059266A" w:rsidRPr="00D41F3E" w:rsidRDefault="0059266A" w:rsidP="0020721B">
      <w:pPr>
        <w:rPr>
          <w:rFonts w:ascii="Arial" w:eastAsia="Arial" w:hAnsi="Arial" w:cs="Arial"/>
          <w:sz w:val="24"/>
          <w:szCs w:val="24"/>
          <w:lang w:val="en-ZA"/>
        </w:rPr>
      </w:pPr>
      <w:r w:rsidRPr="00D41F3E">
        <w:rPr>
          <w:rFonts w:ascii="Arial" w:eastAsia="Arial" w:hAnsi="Arial" w:cs="Arial"/>
          <w:sz w:val="24"/>
          <w:szCs w:val="24"/>
          <w:lang w:val="en-ZA"/>
        </w:rPr>
        <w:t>Parties using this standard shall apply the most recent edition of the documents listed below:</w:t>
      </w:r>
    </w:p>
    <w:p w14:paraId="0EC53618" w14:textId="77777777" w:rsidR="0059266A" w:rsidRPr="00D41F3E" w:rsidRDefault="0059266A" w:rsidP="0059266A">
      <w:pPr>
        <w:spacing w:line="276" w:lineRule="auto"/>
        <w:ind w:left="720"/>
        <w:jc w:val="both"/>
        <w:rPr>
          <w:rFonts w:ascii="Arial" w:eastAsia="Calibri" w:hAnsi="Arial" w:cs="Arial"/>
          <w:sz w:val="24"/>
          <w:szCs w:val="24"/>
        </w:rPr>
      </w:pPr>
    </w:p>
    <w:p w14:paraId="3EB90146" w14:textId="77777777" w:rsidR="0059266A" w:rsidRPr="00D41F3E" w:rsidRDefault="0059266A" w:rsidP="00072B87">
      <w:pPr>
        <w:tabs>
          <w:tab w:val="left" w:pos="851"/>
        </w:tabs>
        <w:spacing w:line="276" w:lineRule="auto"/>
        <w:ind w:left="540" w:hanging="567"/>
        <w:jc w:val="both"/>
        <w:rPr>
          <w:rFonts w:ascii="Arial" w:eastAsia="Arial" w:hAnsi="Arial" w:cs="Arial"/>
          <w:b/>
          <w:spacing w:val="-2"/>
          <w:sz w:val="24"/>
          <w:szCs w:val="24"/>
          <w:lang w:val="en-GB"/>
        </w:rPr>
      </w:pPr>
      <w:r w:rsidRPr="00D41F3E">
        <w:rPr>
          <w:rFonts w:ascii="Arial" w:eastAsia="Arial" w:hAnsi="Arial" w:cs="Arial"/>
          <w:b/>
          <w:spacing w:val="-2"/>
          <w:sz w:val="24"/>
          <w:szCs w:val="24"/>
          <w:lang w:val="en-GB"/>
        </w:rPr>
        <w:t>South African Legislation:</w:t>
      </w:r>
    </w:p>
    <w:p w14:paraId="5A72C101"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Electricity Regulation Act 6 of 2006.</w:t>
      </w:r>
    </w:p>
    <w:p w14:paraId="7F6336C0"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Occupational Health and Safety Act No 85 of 1993.</w:t>
      </w:r>
    </w:p>
    <w:p w14:paraId="1C385977"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South African Distribution Code (all parts).</w:t>
      </w:r>
    </w:p>
    <w:p w14:paraId="38CCEB7E"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South African Grid Code (all parts).</w:t>
      </w:r>
    </w:p>
    <w:p w14:paraId="287322A2" w14:textId="77777777" w:rsidR="0059266A" w:rsidRPr="00D41F3E" w:rsidRDefault="0059266A" w:rsidP="0059266A">
      <w:pPr>
        <w:tabs>
          <w:tab w:val="left" w:pos="851"/>
        </w:tabs>
        <w:spacing w:line="276" w:lineRule="auto"/>
        <w:ind w:left="540" w:hanging="567"/>
        <w:jc w:val="both"/>
        <w:rPr>
          <w:rFonts w:ascii="Arial" w:eastAsia="Calibri" w:hAnsi="Arial" w:cs="Arial"/>
          <w:sz w:val="24"/>
          <w:szCs w:val="24"/>
        </w:rPr>
      </w:pPr>
    </w:p>
    <w:p w14:paraId="64045CDE" w14:textId="77777777" w:rsidR="0059266A" w:rsidRPr="00D41F3E" w:rsidRDefault="0059266A" w:rsidP="0059266A">
      <w:pPr>
        <w:tabs>
          <w:tab w:val="left" w:pos="851"/>
        </w:tabs>
        <w:spacing w:line="276" w:lineRule="auto"/>
        <w:ind w:left="540" w:hanging="567"/>
        <w:jc w:val="both"/>
        <w:rPr>
          <w:rFonts w:ascii="Arial" w:eastAsia="Arial" w:hAnsi="Arial" w:cs="Arial"/>
          <w:b/>
          <w:spacing w:val="-2"/>
          <w:sz w:val="24"/>
          <w:szCs w:val="24"/>
          <w:lang w:val="en-GB"/>
        </w:rPr>
      </w:pPr>
      <w:r w:rsidRPr="00D41F3E">
        <w:rPr>
          <w:rFonts w:ascii="Arial" w:eastAsia="Arial" w:hAnsi="Arial" w:cs="Arial"/>
          <w:b/>
          <w:spacing w:val="-2"/>
          <w:sz w:val="24"/>
          <w:szCs w:val="24"/>
          <w:lang w:val="en-GB"/>
        </w:rPr>
        <w:t>International and National Standards:</w:t>
      </w:r>
    </w:p>
    <w:p w14:paraId="166B9D72"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62271-100: High-voltage alternating-current circuit-breakers.</w:t>
      </w:r>
    </w:p>
    <w:p w14:paraId="3983EE5D"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lastRenderedPageBreak/>
        <w:t>IEEE 1547.1, IEEE Standard Conformance Test Procedures for Equipment Interconnecting Distributed Resources with Electric Power Systems.</w:t>
      </w:r>
    </w:p>
    <w:p w14:paraId="155C385C"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 xml:space="preserve">NRS 029, Current transformers for rated </w:t>
      </w:r>
      <w:proofErr w:type="spellStart"/>
      <w:r w:rsidRPr="00D41F3E">
        <w:rPr>
          <w:rFonts w:ascii="Arial" w:eastAsia="Arial" w:hAnsi="Arial" w:cs="Arial"/>
          <w:szCs w:val="24"/>
        </w:rPr>
        <w:t>a.c.</w:t>
      </w:r>
      <w:proofErr w:type="spellEnd"/>
      <w:r w:rsidRPr="00D41F3E">
        <w:rPr>
          <w:rFonts w:ascii="Arial" w:eastAsia="Arial" w:hAnsi="Arial" w:cs="Arial"/>
          <w:szCs w:val="24"/>
        </w:rPr>
        <w:t xml:space="preserve"> voltages from 3,6kV up to and including 420kV.</w:t>
      </w:r>
    </w:p>
    <w:p w14:paraId="0DEADB58"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 xml:space="preserve">NRS 030, Electricity distribution – Inductive voltage transformers for rated </w:t>
      </w:r>
      <w:proofErr w:type="spellStart"/>
      <w:r w:rsidRPr="00D41F3E">
        <w:rPr>
          <w:rFonts w:ascii="Arial" w:eastAsia="Arial" w:hAnsi="Arial" w:cs="Arial"/>
          <w:szCs w:val="24"/>
        </w:rPr>
        <w:t>a.c.</w:t>
      </w:r>
      <w:proofErr w:type="spellEnd"/>
      <w:r w:rsidRPr="00D41F3E">
        <w:rPr>
          <w:rFonts w:ascii="Arial" w:eastAsia="Arial" w:hAnsi="Arial" w:cs="Arial"/>
          <w:szCs w:val="24"/>
        </w:rPr>
        <w:t xml:space="preserve"> voltages from 3,6kV up to and including 145kV for indoor and outdoor applications.</w:t>
      </w:r>
    </w:p>
    <w:p w14:paraId="05ED821C"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031, Alternating current disconnectors and earthing switches (above 1000V).</w:t>
      </w:r>
    </w:p>
    <w:p w14:paraId="03A51610"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037-1, Telecontrol Protocol for stand-alone remote terminal units.</w:t>
      </w:r>
    </w:p>
    <w:p w14:paraId="6F4C0587"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 xml:space="preserve">NRS 048-2, Electricity Supply – Quality of Supply Part 2: Voltage characteristics, compatibility levels, </w:t>
      </w:r>
      <w:proofErr w:type="gramStart"/>
      <w:r w:rsidRPr="00D41F3E">
        <w:rPr>
          <w:rFonts w:ascii="Arial" w:eastAsia="Arial" w:hAnsi="Arial" w:cs="Arial"/>
          <w:szCs w:val="24"/>
        </w:rPr>
        <w:t>limits</w:t>
      </w:r>
      <w:proofErr w:type="gramEnd"/>
      <w:r w:rsidRPr="00D41F3E">
        <w:rPr>
          <w:rFonts w:ascii="Arial" w:eastAsia="Arial" w:hAnsi="Arial" w:cs="Arial"/>
          <w:szCs w:val="24"/>
        </w:rPr>
        <w:t xml:space="preserve"> and assessment methods.</w:t>
      </w:r>
    </w:p>
    <w:p w14:paraId="527D0234"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048-4, Electricity Supply – Quality of Supply Part 4: Application guidelines for utilities.</w:t>
      </w:r>
    </w:p>
    <w:p w14:paraId="20CA6FF7"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054, Rationalized User Specification – Power Transformers.</w:t>
      </w:r>
    </w:p>
    <w:p w14:paraId="11361FDD"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057-4, Electricity metering Part 4: Code of practice</w:t>
      </w:r>
    </w:p>
    <w:p w14:paraId="64711F8C"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NRS 097-2-1 part 2, Grid interconnection of embedded generation, small scale embedded generation.</w:t>
      </w:r>
    </w:p>
    <w:p w14:paraId="62D43BE3"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 xml:space="preserve">NRS 097-2-3 part 2, Grid interconnection of embedded generation, small scale embedded generation, simplified utility connection criteria for </w:t>
      </w:r>
      <w:proofErr w:type="gramStart"/>
      <w:r w:rsidRPr="00D41F3E">
        <w:rPr>
          <w:rFonts w:ascii="Arial" w:eastAsia="Arial" w:hAnsi="Arial" w:cs="Arial"/>
          <w:szCs w:val="24"/>
        </w:rPr>
        <w:t>low-voltage</w:t>
      </w:r>
      <w:proofErr w:type="gramEnd"/>
      <w:r w:rsidRPr="00D41F3E">
        <w:rPr>
          <w:rFonts w:ascii="Arial" w:eastAsia="Arial" w:hAnsi="Arial" w:cs="Arial"/>
          <w:szCs w:val="24"/>
        </w:rPr>
        <w:t xml:space="preserve"> connected generators.</w:t>
      </w:r>
    </w:p>
    <w:p w14:paraId="030A613D"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 xml:space="preserve">SANS 1019, Standard voltages, </w:t>
      </w:r>
      <w:proofErr w:type="gramStart"/>
      <w:r w:rsidRPr="00D41F3E">
        <w:rPr>
          <w:rFonts w:ascii="Arial" w:eastAsia="Arial" w:hAnsi="Arial" w:cs="Arial"/>
          <w:szCs w:val="24"/>
        </w:rPr>
        <w:t>currents</w:t>
      </w:r>
      <w:proofErr w:type="gramEnd"/>
      <w:r w:rsidRPr="00D41F3E">
        <w:rPr>
          <w:rFonts w:ascii="Arial" w:eastAsia="Arial" w:hAnsi="Arial" w:cs="Arial"/>
          <w:szCs w:val="24"/>
        </w:rPr>
        <w:t xml:space="preserve"> and insulation levels for electricity supply.</w:t>
      </w:r>
    </w:p>
    <w:p w14:paraId="4041189B"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International and National Standards (Protective Relays):</w:t>
      </w:r>
    </w:p>
    <w:p w14:paraId="1C59DC0A"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60068-2-1, Environmental testing — Part 1 Cold.</w:t>
      </w:r>
    </w:p>
    <w:p w14:paraId="3E5B1B10"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60068-2-2, Environmental testing — Part 2 Dry Heat.</w:t>
      </w:r>
    </w:p>
    <w:p w14:paraId="482A0DD4"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60068-2-30, Environmental testing — Part 30 Damp heat, cyclic (12h + 12h cycle).</w:t>
      </w:r>
    </w:p>
    <w:p w14:paraId="10614FC4"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60255-30, Electrical relays Part 3: Single input energizing quantity measuring relays with dependent and independent time.</w:t>
      </w:r>
    </w:p>
    <w:p w14:paraId="003DCC34"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60255-6, Electrical relays Part 6: Measuring relays and protection equipment.</w:t>
      </w:r>
    </w:p>
    <w:p w14:paraId="5DCF8AA1"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IEC 60255-21, Electrical relays Part 21 Vibration, shock, bump and seismic tests on measuring relays and protection equipment (All sections).</w:t>
      </w:r>
    </w:p>
    <w:p w14:paraId="7E0634FA" w14:textId="77777777" w:rsidR="0059266A" w:rsidRPr="00D41F3E" w:rsidRDefault="0059266A" w:rsidP="0052541C">
      <w:pPr>
        <w:pStyle w:val="ListParagraph"/>
        <w:numPr>
          <w:ilvl w:val="0"/>
          <w:numId w:val="3"/>
        </w:numPr>
        <w:rPr>
          <w:rFonts w:ascii="Arial" w:eastAsia="Arial" w:hAnsi="Arial" w:cs="Arial"/>
          <w:szCs w:val="24"/>
        </w:rPr>
      </w:pPr>
      <w:r w:rsidRPr="00D41F3E">
        <w:rPr>
          <w:rFonts w:ascii="Arial" w:eastAsia="Arial" w:hAnsi="Arial" w:cs="Arial"/>
          <w:szCs w:val="24"/>
        </w:rPr>
        <w:t>When downloaded from the EDS database, this document is uncontrolled and the responsibility rests with the user</w:t>
      </w:r>
    </w:p>
    <w:p w14:paraId="4F2B5806" w14:textId="77777777" w:rsidR="0059266A" w:rsidRPr="00D41F3E" w:rsidRDefault="0059266A" w:rsidP="0059266A">
      <w:pPr>
        <w:rPr>
          <w:rFonts w:ascii="Arial" w:eastAsia="Arial" w:hAnsi="Arial" w:cs="Arial"/>
          <w:sz w:val="24"/>
          <w:szCs w:val="24"/>
          <w:lang w:val="en-ZA"/>
        </w:rPr>
      </w:pPr>
    </w:p>
    <w:p w14:paraId="4CDCCC19" w14:textId="77777777" w:rsidR="003074CD" w:rsidRPr="00D41F3E" w:rsidRDefault="003074CD" w:rsidP="003074CD">
      <w:pPr>
        <w:tabs>
          <w:tab w:val="left" w:pos="1701"/>
        </w:tabs>
        <w:spacing w:line="276" w:lineRule="auto"/>
        <w:ind w:left="993"/>
        <w:jc w:val="both"/>
        <w:rPr>
          <w:rFonts w:ascii="Arial" w:eastAsia="Calibri" w:hAnsi="Arial" w:cs="Arial"/>
          <w:sz w:val="24"/>
          <w:szCs w:val="24"/>
        </w:rPr>
      </w:pPr>
    </w:p>
    <w:p w14:paraId="4D8EC6D4" w14:textId="77777777" w:rsidR="003074CD" w:rsidRPr="00D41F3E" w:rsidRDefault="00B17B81" w:rsidP="0052541C">
      <w:pPr>
        <w:pStyle w:val="Heading2"/>
        <w:numPr>
          <w:ilvl w:val="0"/>
          <w:numId w:val="2"/>
        </w:numPr>
        <w:rPr>
          <w:rFonts w:ascii="Arial" w:hAnsi="Arial" w:cs="Arial"/>
          <w:sz w:val="24"/>
        </w:rPr>
      </w:pPr>
      <w:bookmarkStart w:id="96" w:name="_Toc70066236"/>
      <w:r w:rsidRPr="00D41F3E">
        <w:rPr>
          <w:rFonts w:ascii="Arial" w:hAnsi="Arial" w:cs="Arial"/>
          <w:sz w:val="24"/>
        </w:rPr>
        <w:t>REQUIREMENTS</w:t>
      </w:r>
      <w:bookmarkEnd w:id="96"/>
    </w:p>
    <w:p w14:paraId="796E947F" w14:textId="77777777" w:rsidR="003074CD" w:rsidRPr="00D41F3E" w:rsidRDefault="003074CD" w:rsidP="003074CD">
      <w:pPr>
        <w:spacing w:line="276" w:lineRule="auto"/>
        <w:jc w:val="both"/>
        <w:rPr>
          <w:rFonts w:ascii="Arial" w:eastAsia="Calibri" w:hAnsi="Arial" w:cs="Arial"/>
          <w:sz w:val="24"/>
          <w:szCs w:val="24"/>
        </w:rPr>
      </w:pPr>
    </w:p>
    <w:p w14:paraId="2243B20B" w14:textId="77777777" w:rsidR="003074CD" w:rsidRPr="00D41F3E" w:rsidRDefault="003074CD" w:rsidP="003074CD">
      <w:pPr>
        <w:spacing w:line="276" w:lineRule="auto"/>
        <w:ind w:left="567" w:hanging="567"/>
        <w:jc w:val="both"/>
        <w:rPr>
          <w:rFonts w:ascii="Arial" w:hAnsi="Arial" w:cs="Arial"/>
          <w:sz w:val="24"/>
          <w:szCs w:val="24"/>
          <w:lang w:val="en-GB" w:eastAsia="en-GB"/>
        </w:rPr>
      </w:pPr>
      <w:r w:rsidRPr="00D41F3E">
        <w:rPr>
          <w:rFonts w:ascii="Arial" w:hAnsi="Arial" w:cs="Arial"/>
          <w:b/>
          <w:sz w:val="24"/>
          <w:szCs w:val="24"/>
          <w:lang w:val="en-GB" w:eastAsia="en-GB"/>
        </w:rPr>
        <w:t xml:space="preserve">SSEG Installation commissioning </w:t>
      </w:r>
      <w:proofErr w:type="gramStart"/>
      <w:r w:rsidRPr="00D41F3E">
        <w:rPr>
          <w:rFonts w:ascii="Arial" w:hAnsi="Arial" w:cs="Arial"/>
          <w:b/>
          <w:sz w:val="24"/>
          <w:szCs w:val="24"/>
          <w:lang w:val="en-GB" w:eastAsia="en-GB"/>
        </w:rPr>
        <w:t>confirmation</w:t>
      </w:r>
      <w:r w:rsidRPr="00D41F3E">
        <w:rPr>
          <w:rFonts w:ascii="Arial" w:hAnsi="Arial" w:cs="Arial"/>
          <w:sz w:val="24"/>
          <w:szCs w:val="24"/>
          <w:lang w:val="en-GB" w:eastAsia="en-GB"/>
        </w:rPr>
        <w:t>;</w:t>
      </w:r>
      <w:proofErr w:type="gramEnd"/>
      <w:r w:rsidRPr="00D41F3E">
        <w:rPr>
          <w:rFonts w:ascii="Arial" w:hAnsi="Arial" w:cs="Arial"/>
          <w:sz w:val="24"/>
          <w:szCs w:val="24"/>
          <w:lang w:val="en-GB" w:eastAsia="en-GB"/>
        </w:rPr>
        <w:t xml:space="preserve"> </w:t>
      </w:r>
    </w:p>
    <w:p w14:paraId="1A1204AC"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Type verification test sheets for SSEG installation and protection or lock out systems installed (to be part of SSEG interface):</w:t>
      </w:r>
    </w:p>
    <w:p w14:paraId="404A088F"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lastRenderedPageBreak/>
        <w:t xml:space="preserve">Copy of Certificate of Compliance in terms of OHS Act Electrical Installation </w:t>
      </w:r>
      <w:proofErr w:type="gramStart"/>
      <w:r w:rsidRPr="00D41F3E">
        <w:rPr>
          <w:rFonts w:ascii="Arial" w:eastAsia="Arial" w:hAnsi="Arial" w:cs="Arial"/>
          <w:spacing w:val="-2"/>
          <w:sz w:val="24"/>
          <w:szCs w:val="24"/>
          <w:lang w:val="en-GB"/>
        </w:rPr>
        <w:t>Regulations;</w:t>
      </w:r>
      <w:proofErr w:type="gramEnd"/>
    </w:p>
    <w:p w14:paraId="73373A20"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Declaration by professional technologist/engineer registered with ECSA or another professional Institution for the installation of embedded generation. </w:t>
      </w:r>
    </w:p>
    <w:p w14:paraId="28BDD836"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NERSA requires municipalities to register and maintain a database of all SSEG installations in its area. Clients shall provide the Information below as a minimum: </w:t>
      </w:r>
    </w:p>
    <w:p w14:paraId="161C4964" w14:textId="77777777" w:rsidR="003074CD" w:rsidRPr="00D41F3E" w:rsidRDefault="003074CD" w:rsidP="0052541C">
      <w:pPr>
        <w:numPr>
          <w:ilvl w:val="0"/>
          <w:numId w:val="5"/>
        </w:numPr>
        <w:tabs>
          <w:tab w:val="left" w:pos="993"/>
        </w:tabs>
        <w:spacing w:after="0" w:line="276" w:lineRule="auto"/>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The technology of the generation</w:t>
      </w:r>
    </w:p>
    <w:p w14:paraId="56383687" w14:textId="77777777" w:rsidR="003074CD" w:rsidRPr="00D41F3E" w:rsidRDefault="003074CD" w:rsidP="0052541C">
      <w:pPr>
        <w:numPr>
          <w:ilvl w:val="0"/>
          <w:numId w:val="5"/>
        </w:numPr>
        <w:tabs>
          <w:tab w:val="left" w:pos="993"/>
        </w:tabs>
        <w:spacing w:after="0" w:line="276" w:lineRule="auto"/>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The capacity of the installation</w:t>
      </w:r>
    </w:p>
    <w:p w14:paraId="4590B189" w14:textId="77777777" w:rsidR="003074CD" w:rsidRPr="00D41F3E" w:rsidRDefault="003074CD" w:rsidP="0052541C">
      <w:pPr>
        <w:numPr>
          <w:ilvl w:val="0"/>
          <w:numId w:val="5"/>
        </w:numPr>
        <w:tabs>
          <w:tab w:val="left" w:pos="993"/>
        </w:tabs>
        <w:spacing w:after="0" w:line="276" w:lineRule="auto"/>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Its location both on the network and GPS co-ordinates</w:t>
      </w:r>
    </w:p>
    <w:p w14:paraId="5AF79C1A" w14:textId="77777777" w:rsidR="003074CD" w:rsidRPr="00D41F3E" w:rsidRDefault="003074CD" w:rsidP="0052541C">
      <w:pPr>
        <w:numPr>
          <w:ilvl w:val="0"/>
          <w:numId w:val="5"/>
        </w:numPr>
        <w:tabs>
          <w:tab w:val="left" w:pos="993"/>
        </w:tabs>
        <w:spacing w:after="0" w:line="276" w:lineRule="auto"/>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The capacity of energy storage if installed</w:t>
      </w:r>
    </w:p>
    <w:p w14:paraId="682C6849" w14:textId="77777777" w:rsidR="003074CD" w:rsidRPr="00D41F3E" w:rsidRDefault="003074CD" w:rsidP="0052541C">
      <w:pPr>
        <w:numPr>
          <w:ilvl w:val="0"/>
          <w:numId w:val="5"/>
        </w:numPr>
        <w:tabs>
          <w:tab w:val="left" w:pos="993"/>
        </w:tabs>
        <w:spacing w:after="0" w:line="276" w:lineRule="auto"/>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The </w:t>
      </w:r>
      <w:proofErr w:type="gramStart"/>
      <w:r w:rsidRPr="00D41F3E">
        <w:rPr>
          <w:rFonts w:ascii="Arial" w:eastAsia="Arial" w:hAnsi="Arial" w:cs="Arial"/>
          <w:spacing w:val="-2"/>
          <w:sz w:val="24"/>
          <w:szCs w:val="24"/>
          <w:lang w:val="en-GB"/>
        </w:rPr>
        <w:t>customer</w:t>
      </w:r>
      <w:proofErr w:type="gramEnd"/>
      <w:r w:rsidRPr="00D41F3E">
        <w:rPr>
          <w:rFonts w:ascii="Arial" w:eastAsia="Arial" w:hAnsi="Arial" w:cs="Arial"/>
          <w:spacing w:val="-2"/>
          <w:sz w:val="24"/>
          <w:szCs w:val="24"/>
          <w:lang w:val="en-GB"/>
        </w:rPr>
        <w:t xml:space="preserve"> name and account number </w:t>
      </w:r>
    </w:p>
    <w:p w14:paraId="0AA9A65E" w14:textId="77777777" w:rsidR="003074CD" w:rsidRPr="00D41F3E" w:rsidRDefault="003074CD" w:rsidP="003074CD">
      <w:pPr>
        <w:tabs>
          <w:tab w:val="left" w:pos="993"/>
        </w:tabs>
        <w:spacing w:line="276" w:lineRule="auto"/>
        <w:ind w:left="1350"/>
        <w:contextualSpacing/>
        <w:jc w:val="both"/>
        <w:rPr>
          <w:rFonts w:ascii="Arial" w:hAnsi="Arial" w:cs="Arial"/>
          <w:sz w:val="24"/>
          <w:szCs w:val="24"/>
          <w:highlight w:val="green"/>
          <w:lang w:val="en-GB" w:eastAsia="en-GB"/>
        </w:rPr>
      </w:pPr>
    </w:p>
    <w:p w14:paraId="29602291" w14:textId="77777777" w:rsidR="003074CD" w:rsidRPr="00D41F3E" w:rsidRDefault="003074CD" w:rsidP="003074CD">
      <w:pPr>
        <w:spacing w:line="276" w:lineRule="auto"/>
        <w:ind w:left="567"/>
        <w:jc w:val="both"/>
        <w:rPr>
          <w:rFonts w:ascii="Arial" w:hAnsi="Arial" w:cs="Arial"/>
          <w:sz w:val="24"/>
          <w:szCs w:val="24"/>
          <w:lang w:val="en-GB" w:eastAsia="en-GB"/>
        </w:rPr>
      </w:pPr>
    </w:p>
    <w:p w14:paraId="681AD3EA" w14:textId="77777777" w:rsidR="003074CD" w:rsidRPr="00D41F3E" w:rsidRDefault="003074CD" w:rsidP="003074CD">
      <w:pPr>
        <w:spacing w:line="276" w:lineRule="auto"/>
        <w:jc w:val="both"/>
        <w:rPr>
          <w:rFonts w:ascii="Arial" w:eastAsia="Arial" w:hAnsi="Arial" w:cs="Arial"/>
          <w:spacing w:val="-2"/>
          <w:sz w:val="24"/>
          <w:szCs w:val="24"/>
          <w:lang w:val="en-GB"/>
        </w:rPr>
      </w:pPr>
      <w:proofErr w:type="gramStart"/>
      <w:r w:rsidRPr="00D41F3E">
        <w:rPr>
          <w:rFonts w:ascii="Arial" w:eastAsia="Arial" w:hAnsi="Arial" w:cs="Arial"/>
          <w:spacing w:val="-2"/>
          <w:sz w:val="24"/>
          <w:szCs w:val="24"/>
          <w:lang w:val="en-GB"/>
        </w:rPr>
        <w:t>In the event that</w:t>
      </w:r>
      <w:proofErr w:type="gramEnd"/>
      <w:r w:rsidRPr="00D41F3E">
        <w:rPr>
          <w:rFonts w:ascii="Arial" w:eastAsia="Arial" w:hAnsi="Arial" w:cs="Arial"/>
          <w:spacing w:val="-2"/>
          <w:sz w:val="24"/>
          <w:szCs w:val="24"/>
          <w:lang w:val="en-GB"/>
        </w:rPr>
        <w:t xml:space="preserve"> there is reverse power flow into the Municipal grid, a suitable meter shall be installed at the cost of the customer for the measurement of energy fed back into the Municipal Grid from the customer’s consumption. </w:t>
      </w:r>
    </w:p>
    <w:p w14:paraId="68409D89" w14:textId="77777777" w:rsidR="003074CD" w:rsidRPr="00D41F3E" w:rsidRDefault="003074CD" w:rsidP="003074CD">
      <w:pPr>
        <w:spacing w:line="276" w:lineRule="auto"/>
        <w:ind w:left="567"/>
        <w:jc w:val="both"/>
        <w:rPr>
          <w:rFonts w:ascii="Arial" w:hAnsi="Arial" w:cs="Arial"/>
          <w:sz w:val="24"/>
          <w:szCs w:val="24"/>
          <w:lang w:val="en-GB" w:eastAsia="en-GB"/>
        </w:rPr>
      </w:pPr>
    </w:p>
    <w:p w14:paraId="11E86F55" w14:textId="77777777" w:rsidR="003074CD" w:rsidRPr="00D41F3E" w:rsidRDefault="003074CD" w:rsidP="003074CD">
      <w:pPr>
        <w:spacing w:line="276" w:lineRule="auto"/>
        <w:jc w:val="both"/>
        <w:rPr>
          <w:rFonts w:ascii="Arial" w:eastAsia="Calibri" w:hAnsi="Arial" w:cs="Arial"/>
          <w:sz w:val="24"/>
          <w:szCs w:val="24"/>
        </w:rPr>
      </w:pPr>
    </w:p>
    <w:p w14:paraId="1D03CC33" w14:textId="77777777" w:rsidR="003074CD" w:rsidRPr="00D41F3E" w:rsidRDefault="003074CD" w:rsidP="0052541C">
      <w:pPr>
        <w:pStyle w:val="Heading2"/>
        <w:numPr>
          <w:ilvl w:val="1"/>
          <w:numId w:val="11"/>
        </w:numPr>
        <w:rPr>
          <w:rFonts w:ascii="Arial" w:hAnsi="Arial" w:cs="Arial"/>
          <w:sz w:val="24"/>
          <w:lang w:val="en-GB"/>
        </w:rPr>
      </w:pPr>
      <w:r w:rsidRPr="00D41F3E">
        <w:rPr>
          <w:rFonts w:ascii="Arial" w:hAnsi="Arial" w:cs="Arial"/>
          <w:sz w:val="24"/>
          <w:lang w:val="en-GB"/>
        </w:rPr>
        <w:t xml:space="preserve"> </w:t>
      </w:r>
      <w:bookmarkStart w:id="97" w:name="_Toc70066237"/>
      <w:r w:rsidRPr="00D41F3E">
        <w:rPr>
          <w:rFonts w:ascii="Arial" w:hAnsi="Arial" w:cs="Arial"/>
          <w:sz w:val="24"/>
          <w:lang w:val="en-GB"/>
        </w:rPr>
        <w:t>Open access to networks for safe operation</w:t>
      </w:r>
      <w:bookmarkEnd w:id="97"/>
    </w:p>
    <w:p w14:paraId="35BD7C79" w14:textId="77777777" w:rsidR="003074CD" w:rsidRPr="00D41F3E" w:rsidRDefault="003074CD" w:rsidP="003074CD">
      <w:pPr>
        <w:spacing w:line="276" w:lineRule="auto"/>
        <w:ind w:left="993"/>
        <w:jc w:val="both"/>
        <w:rPr>
          <w:rFonts w:ascii="Arial" w:eastAsia="Calibri" w:hAnsi="Arial" w:cs="Arial"/>
          <w:sz w:val="24"/>
          <w:szCs w:val="24"/>
        </w:rPr>
      </w:pPr>
    </w:p>
    <w:p w14:paraId="415CED6C"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An Embedded Generator (EG) may connect to the CENTLEC network at any time provided safety can be assured. EGs are required to operate within legal power quality limits. The EG shall be held liable for deviations from legal power quality limits that CENTLEC customers may experience </w:t>
      </w:r>
      <w:proofErr w:type="gramStart"/>
      <w:r w:rsidRPr="00D41F3E">
        <w:rPr>
          <w:rFonts w:ascii="Arial" w:eastAsia="Arial" w:hAnsi="Arial" w:cs="Arial"/>
          <w:spacing w:val="-2"/>
          <w:sz w:val="24"/>
          <w:szCs w:val="24"/>
          <w:lang w:val="en-GB"/>
        </w:rPr>
        <w:t>as a result of</w:t>
      </w:r>
      <w:proofErr w:type="gramEnd"/>
      <w:r w:rsidRPr="00D41F3E">
        <w:rPr>
          <w:rFonts w:ascii="Arial" w:eastAsia="Arial" w:hAnsi="Arial" w:cs="Arial"/>
          <w:spacing w:val="-2"/>
          <w:sz w:val="24"/>
          <w:szCs w:val="24"/>
          <w:lang w:val="en-GB"/>
        </w:rPr>
        <w:t xml:space="preserve"> the EG’s equipment. Therefore, no EG shall continue to energize any portion of the Distribution network that has been unintentionally or intentionally interrupted on a section of the Distributor’s network. Disconnection compliant with NRS standards shall occur at the PUC upon detection of an unintentional or intentional power interruption. The primary concern is for human safety, plant protection and power quality, in that order.</w:t>
      </w:r>
    </w:p>
    <w:p w14:paraId="250D1C4E" w14:textId="77777777" w:rsidR="003074CD" w:rsidRPr="00D41F3E" w:rsidRDefault="003074CD" w:rsidP="003074CD">
      <w:pPr>
        <w:spacing w:line="276" w:lineRule="auto"/>
        <w:jc w:val="both"/>
        <w:rPr>
          <w:rFonts w:ascii="Arial" w:eastAsia="Arial" w:hAnsi="Arial" w:cs="Arial"/>
          <w:spacing w:val="-2"/>
          <w:sz w:val="24"/>
          <w:szCs w:val="24"/>
          <w:lang w:val="en-GB"/>
        </w:rPr>
      </w:pPr>
    </w:p>
    <w:p w14:paraId="0303AE89"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The CENTLEC System Operator and/or Control Centre reserves the sole right to permit the operation of intentional islands within the CENTLEC Distribution network. EGs permitted to operate intentional islands shall adhere to the procedures and operating requirements as stipulated by the System Operator and/or Control Centre.</w:t>
      </w:r>
    </w:p>
    <w:p w14:paraId="3F4B7B36" w14:textId="77777777" w:rsidR="003074CD" w:rsidRPr="00D41F3E" w:rsidRDefault="003074CD" w:rsidP="003074CD">
      <w:pPr>
        <w:spacing w:line="276" w:lineRule="auto"/>
        <w:jc w:val="both"/>
        <w:rPr>
          <w:rFonts w:ascii="Arial" w:eastAsia="Arial" w:hAnsi="Arial" w:cs="Arial"/>
          <w:spacing w:val="-2"/>
          <w:sz w:val="24"/>
          <w:szCs w:val="24"/>
          <w:lang w:val="en-GB"/>
        </w:rPr>
      </w:pPr>
    </w:p>
    <w:p w14:paraId="4DC29E5C"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The EG shall be responsible for protecting his/her own assets. Notwithstanding this, unnecessary tripping of EGs presents quality of supply and network stability problems and should be avoided where possible. Safe operation of the distribution network, power system stability and security of supply are paramount and require that the Distributor be responsible for specifying predetermined minimum protection, </w:t>
      </w:r>
      <w:proofErr w:type="gramStart"/>
      <w:r w:rsidRPr="00D41F3E">
        <w:rPr>
          <w:rFonts w:ascii="Arial" w:eastAsia="Arial" w:hAnsi="Arial" w:cs="Arial"/>
          <w:spacing w:val="-2"/>
          <w:sz w:val="24"/>
          <w:szCs w:val="24"/>
          <w:lang w:val="en-GB"/>
        </w:rPr>
        <w:t>measurements</w:t>
      </w:r>
      <w:proofErr w:type="gramEnd"/>
      <w:r w:rsidRPr="00D41F3E">
        <w:rPr>
          <w:rFonts w:ascii="Arial" w:eastAsia="Arial" w:hAnsi="Arial" w:cs="Arial"/>
          <w:spacing w:val="-2"/>
          <w:sz w:val="24"/>
          <w:szCs w:val="24"/>
          <w:lang w:val="en-GB"/>
        </w:rPr>
        <w:t xml:space="preserve"> and SCADA requirements to the EG.</w:t>
      </w:r>
    </w:p>
    <w:p w14:paraId="3E4214CD" w14:textId="77777777" w:rsidR="003074CD" w:rsidRPr="00D41F3E" w:rsidRDefault="003074CD" w:rsidP="003074CD">
      <w:pPr>
        <w:spacing w:line="276" w:lineRule="auto"/>
        <w:jc w:val="both"/>
        <w:rPr>
          <w:rFonts w:ascii="Arial" w:eastAsia="Calibri" w:hAnsi="Arial" w:cs="Arial"/>
          <w:sz w:val="24"/>
          <w:szCs w:val="24"/>
        </w:rPr>
      </w:pPr>
    </w:p>
    <w:p w14:paraId="0824CD19"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Where it is necessary for CENTLEC to provide any electrical lines, or other electrical plant, or for any other works to be carried out to enable the connection of embedded generation to its networks, CENTLEC may require payments in respect of any expenditure incurred in carrying out this work</w:t>
      </w:r>
    </w:p>
    <w:p w14:paraId="06DCFCA5" w14:textId="77777777" w:rsidR="003074CD" w:rsidRPr="00D41F3E" w:rsidRDefault="003074CD" w:rsidP="003074CD">
      <w:pPr>
        <w:spacing w:line="276" w:lineRule="auto"/>
        <w:jc w:val="both"/>
        <w:rPr>
          <w:rFonts w:ascii="Arial" w:eastAsia="Calibri" w:hAnsi="Arial" w:cs="Arial"/>
          <w:sz w:val="24"/>
          <w:szCs w:val="24"/>
        </w:rPr>
      </w:pPr>
    </w:p>
    <w:p w14:paraId="66D50122" w14:textId="77777777" w:rsidR="003074CD" w:rsidRPr="00D41F3E" w:rsidRDefault="003074CD" w:rsidP="0052541C">
      <w:pPr>
        <w:pStyle w:val="Heading2"/>
        <w:numPr>
          <w:ilvl w:val="1"/>
          <w:numId w:val="11"/>
        </w:numPr>
        <w:rPr>
          <w:rFonts w:ascii="Arial" w:hAnsi="Arial" w:cs="Arial"/>
          <w:sz w:val="24"/>
          <w:lang w:val="en-GB"/>
        </w:rPr>
      </w:pPr>
      <w:r w:rsidRPr="00D41F3E">
        <w:rPr>
          <w:rFonts w:ascii="Arial" w:hAnsi="Arial" w:cs="Arial"/>
          <w:sz w:val="24"/>
          <w:lang w:val="en-GB"/>
        </w:rPr>
        <w:t xml:space="preserve"> </w:t>
      </w:r>
      <w:bookmarkStart w:id="98" w:name="_Toc70066238"/>
      <w:r w:rsidRPr="00D41F3E">
        <w:rPr>
          <w:rFonts w:ascii="Arial" w:hAnsi="Arial" w:cs="Arial"/>
          <w:sz w:val="24"/>
          <w:lang w:val="en-GB"/>
        </w:rPr>
        <w:t>Ownership</w:t>
      </w:r>
      <w:bookmarkEnd w:id="98"/>
    </w:p>
    <w:p w14:paraId="1499623A" w14:textId="77777777" w:rsidR="003074CD" w:rsidRPr="00D41F3E" w:rsidRDefault="003074CD" w:rsidP="003074CD">
      <w:pPr>
        <w:spacing w:line="276" w:lineRule="auto"/>
        <w:ind w:left="993"/>
        <w:jc w:val="both"/>
        <w:rPr>
          <w:rFonts w:ascii="Arial" w:eastAsia="Calibri" w:hAnsi="Arial" w:cs="Arial"/>
          <w:sz w:val="24"/>
          <w:szCs w:val="24"/>
        </w:rPr>
      </w:pPr>
    </w:p>
    <w:p w14:paraId="5B59FB9F"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This standard does not stipulate the specific ownership of plant used at the PUC. The only exceptions are the CENTLEC metering equipment, remote terminal </w:t>
      </w:r>
      <w:proofErr w:type="gramStart"/>
      <w:r w:rsidRPr="00D41F3E">
        <w:rPr>
          <w:rFonts w:ascii="Arial" w:eastAsia="Arial" w:hAnsi="Arial" w:cs="Arial"/>
          <w:spacing w:val="-2"/>
          <w:sz w:val="24"/>
          <w:szCs w:val="24"/>
          <w:lang w:val="en-GB"/>
        </w:rPr>
        <w:t>units</w:t>
      </w:r>
      <w:proofErr w:type="gramEnd"/>
      <w:r w:rsidRPr="00D41F3E">
        <w:rPr>
          <w:rFonts w:ascii="Arial" w:eastAsia="Arial" w:hAnsi="Arial" w:cs="Arial"/>
          <w:spacing w:val="-2"/>
          <w:sz w:val="24"/>
          <w:szCs w:val="24"/>
          <w:lang w:val="en-GB"/>
        </w:rPr>
        <w:t xml:space="preserve"> and communications infrastructure. These will be CENTLEC owned, </w:t>
      </w:r>
      <w:proofErr w:type="gramStart"/>
      <w:r w:rsidRPr="00D41F3E">
        <w:rPr>
          <w:rFonts w:ascii="Arial" w:eastAsia="Arial" w:hAnsi="Arial" w:cs="Arial"/>
          <w:spacing w:val="-2"/>
          <w:sz w:val="24"/>
          <w:szCs w:val="24"/>
          <w:lang w:val="en-GB"/>
        </w:rPr>
        <w:t>operated</w:t>
      </w:r>
      <w:proofErr w:type="gramEnd"/>
      <w:r w:rsidRPr="00D41F3E">
        <w:rPr>
          <w:rFonts w:ascii="Arial" w:eastAsia="Arial" w:hAnsi="Arial" w:cs="Arial"/>
          <w:spacing w:val="-2"/>
          <w:sz w:val="24"/>
          <w:szCs w:val="24"/>
          <w:lang w:val="en-GB"/>
        </w:rPr>
        <w:t xml:space="preserve"> and maintained. </w:t>
      </w:r>
    </w:p>
    <w:p w14:paraId="2616F794" w14:textId="77777777" w:rsidR="003074CD" w:rsidRPr="00D41F3E" w:rsidRDefault="003074CD" w:rsidP="003074CD">
      <w:pPr>
        <w:spacing w:line="276" w:lineRule="auto"/>
        <w:jc w:val="both"/>
        <w:rPr>
          <w:rFonts w:ascii="Arial" w:eastAsia="Calibri" w:hAnsi="Arial" w:cs="Arial"/>
          <w:sz w:val="24"/>
          <w:szCs w:val="24"/>
        </w:rPr>
      </w:pPr>
    </w:p>
    <w:p w14:paraId="5A24A30F"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Specifics regarding the ownership of other plant, including the instrument transformers, must be agreed between the participants. Nevertheless, the following ownership regimes are preferred:</w:t>
      </w:r>
    </w:p>
    <w:p w14:paraId="4A905C6D" w14:textId="77777777" w:rsidR="003074CD" w:rsidRPr="00D41F3E" w:rsidRDefault="003074CD" w:rsidP="003074CD">
      <w:pPr>
        <w:spacing w:line="276" w:lineRule="auto"/>
        <w:ind w:left="1701"/>
        <w:jc w:val="both"/>
        <w:rPr>
          <w:rFonts w:ascii="Arial" w:eastAsia="Arial" w:hAnsi="Arial" w:cs="Arial"/>
          <w:spacing w:val="-2"/>
          <w:sz w:val="24"/>
          <w:szCs w:val="24"/>
          <w:lang w:val="en-GB"/>
        </w:rPr>
      </w:pPr>
    </w:p>
    <w:p w14:paraId="1F36A39B" w14:textId="77777777" w:rsidR="003074CD" w:rsidRPr="00D41F3E" w:rsidRDefault="003074CD" w:rsidP="0052541C">
      <w:pPr>
        <w:numPr>
          <w:ilvl w:val="0"/>
          <w:numId w:val="4"/>
        </w:numPr>
        <w:spacing w:after="0" w:line="276" w:lineRule="auto"/>
        <w:ind w:left="540" w:hanging="540"/>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The EG owns, </w:t>
      </w:r>
      <w:proofErr w:type="gramStart"/>
      <w:r w:rsidRPr="00D41F3E">
        <w:rPr>
          <w:rFonts w:ascii="Arial" w:eastAsia="Arial" w:hAnsi="Arial" w:cs="Arial"/>
          <w:spacing w:val="-2"/>
          <w:sz w:val="24"/>
          <w:szCs w:val="24"/>
          <w:lang w:val="en-GB"/>
        </w:rPr>
        <w:t>operates</w:t>
      </w:r>
      <w:proofErr w:type="gramEnd"/>
      <w:r w:rsidRPr="00D41F3E">
        <w:rPr>
          <w:rFonts w:ascii="Arial" w:eastAsia="Arial" w:hAnsi="Arial" w:cs="Arial"/>
          <w:spacing w:val="-2"/>
          <w:sz w:val="24"/>
          <w:szCs w:val="24"/>
          <w:lang w:val="en-GB"/>
        </w:rPr>
        <w:t xml:space="preserve"> and maintains the PUC circuit-breaker. Specifically, the EG shall own the circuit-breaker and associated instrument transformers and protection and the isolator to be installed between the PUC circuit-breaker and the Distributor’s network. The specific point of demarcation between the utility and the EG shall be the Distributor-side terminals of the isolator.  The clamps or cable terminations made at this point shall be the responsibility of the Distributor.</w:t>
      </w:r>
    </w:p>
    <w:p w14:paraId="0E2F3B44" w14:textId="77777777" w:rsidR="003074CD" w:rsidRPr="00D41F3E" w:rsidRDefault="003074CD" w:rsidP="003074CD">
      <w:pPr>
        <w:spacing w:line="276" w:lineRule="auto"/>
        <w:ind w:left="1418" w:hanging="425"/>
        <w:jc w:val="both"/>
        <w:rPr>
          <w:rFonts w:ascii="Arial" w:eastAsia="Arial" w:hAnsi="Arial" w:cs="Arial"/>
          <w:spacing w:val="-2"/>
          <w:sz w:val="24"/>
          <w:szCs w:val="24"/>
          <w:lang w:val="en-GB"/>
        </w:rPr>
      </w:pPr>
    </w:p>
    <w:p w14:paraId="45015DE5" w14:textId="77777777" w:rsidR="003074CD" w:rsidRPr="00D41F3E" w:rsidRDefault="003074CD" w:rsidP="003074CD">
      <w:pPr>
        <w:spacing w:line="276" w:lineRule="auto"/>
        <w:ind w:left="1418" w:hanging="425"/>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OR</w:t>
      </w:r>
    </w:p>
    <w:p w14:paraId="607BEAE3" w14:textId="77777777" w:rsidR="003074CD" w:rsidRPr="00D41F3E" w:rsidRDefault="003074CD" w:rsidP="003074CD">
      <w:pPr>
        <w:spacing w:line="276" w:lineRule="auto"/>
        <w:ind w:left="1418" w:hanging="425"/>
        <w:jc w:val="both"/>
        <w:rPr>
          <w:rFonts w:ascii="Arial" w:eastAsia="Arial" w:hAnsi="Arial" w:cs="Arial"/>
          <w:spacing w:val="-2"/>
          <w:sz w:val="24"/>
          <w:szCs w:val="24"/>
          <w:lang w:val="en-GB"/>
        </w:rPr>
      </w:pPr>
    </w:p>
    <w:p w14:paraId="0CEEF85C" w14:textId="77777777" w:rsidR="003074CD" w:rsidRPr="00D41F3E" w:rsidRDefault="003074CD" w:rsidP="0052541C">
      <w:pPr>
        <w:numPr>
          <w:ilvl w:val="0"/>
          <w:numId w:val="4"/>
        </w:numPr>
        <w:spacing w:after="0" w:line="276" w:lineRule="auto"/>
        <w:ind w:left="540" w:hanging="450"/>
        <w:contextualSpacing/>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lastRenderedPageBreak/>
        <w:t xml:space="preserve">The Distributor owns, </w:t>
      </w:r>
      <w:proofErr w:type="gramStart"/>
      <w:r w:rsidRPr="00D41F3E">
        <w:rPr>
          <w:rFonts w:ascii="Arial" w:eastAsia="Arial" w:hAnsi="Arial" w:cs="Arial"/>
          <w:spacing w:val="-2"/>
          <w:sz w:val="24"/>
          <w:szCs w:val="24"/>
          <w:lang w:val="en-GB"/>
        </w:rPr>
        <w:t>operates</w:t>
      </w:r>
      <w:proofErr w:type="gramEnd"/>
      <w:r w:rsidRPr="00D41F3E">
        <w:rPr>
          <w:rFonts w:ascii="Arial" w:eastAsia="Arial" w:hAnsi="Arial" w:cs="Arial"/>
          <w:spacing w:val="-2"/>
          <w:sz w:val="24"/>
          <w:szCs w:val="24"/>
          <w:lang w:val="en-GB"/>
        </w:rPr>
        <w:t xml:space="preserve"> and maintains the PUC equipment. Specifically, the Distributor shall own the circuit-breaker and associated instrument transformers and protection and the isolator to be installed between the PUC circuit-breaker and the EG’s facility. The specific point of demarcation between the utility and the EG shall be the EG-side terminals of the isolator. The clamps or cable terminations made at this point shall be the responsibility of the EG. Each party shall be responsible for the commissioning, operation and maintenance of plant installed on their side of the PUC. The CENTLEC-owned metering equipment, remote terminal units and infrastructure will be commissioned, </w:t>
      </w:r>
      <w:proofErr w:type="gramStart"/>
      <w:r w:rsidRPr="00D41F3E">
        <w:rPr>
          <w:rFonts w:ascii="Arial" w:eastAsia="Arial" w:hAnsi="Arial" w:cs="Arial"/>
          <w:spacing w:val="-2"/>
          <w:sz w:val="24"/>
          <w:szCs w:val="24"/>
          <w:lang w:val="en-GB"/>
        </w:rPr>
        <w:t>operated</w:t>
      </w:r>
      <w:proofErr w:type="gramEnd"/>
      <w:r w:rsidRPr="00D41F3E">
        <w:rPr>
          <w:rFonts w:ascii="Arial" w:eastAsia="Arial" w:hAnsi="Arial" w:cs="Arial"/>
          <w:spacing w:val="-2"/>
          <w:sz w:val="24"/>
          <w:szCs w:val="24"/>
          <w:lang w:val="en-GB"/>
        </w:rPr>
        <w:t xml:space="preserve"> and maintained by CENTLEC irrespective of its specific location.</w:t>
      </w:r>
    </w:p>
    <w:p w14:paraId="46BA987E" w14:textId="77777777" w:rsidR="003074CD" w:rsidRPr="00D41F3E" w:rsidRDefault="003074CD" w:rsidP="003074CD">
      <w:pPr>
        <w:spacing w:line="276" w:lineRule="auto"/>
        <w:ind w:left="540" w:hanging="450"/>
        <w:contextualSpacing/>
        <w:jc w:val="both"/>
        <w:rPr>
          <w:rFonts w:ascii="Arial" w:eastAsia="Arial" w:hAnsi="Arial" w:cs="Arial"/>
          <w:spacing w:val="-2"/>
          <w:sz w:val="24"/>
          <w:szCs w:val="24"/>
          <w:lang w:val="en-GB"/>
        </w:rPr>
      </w:pPr>
    </w:p>
    <w:p w14:paraId="7F790704" w14:textId="77777777" w:rsidR="003074CD" w:rsidRPr="00D41F3E" w:rsidRDefault="003074CD" w:rsidP="003074CD">
      <w:pPr>
        <w:spacing w:line="276" w:lineRule="auto"/>
        <w:jc w:val="both"/>
        <w:rPr>
          <w:rFonts w:ascii="Arial" w:eastAsia="Calibri" w:hAnsi="Arial" w:cs="Arial"/>
          <w:sz w:val="24"/>
          <w:szCs w:val="24"/>
        </w:rPr>
      </w:pPr>
    </w:p>
    <w:p w14:paraId="610F1E36" w14:textId="77777777" w:rsidR="003074CD" w:rsidRPr="00D41F3E" w:rsidRDefault="00B17B81" w:rsidP="0052541C">
      <w:pPr>
        <w:pStyle w:val="Heading2"/>
        <w:numPr>
          <w:ilvl w:val="0"/>
          <w:numId w:val="11"/>
        </w:numPr>
        <w:rPr>
          <w:rFonts w:ascii="Arial" w:hAnsi="Arial" w:cs="Arial"/>
          <w:sz w:val="24"/>
        </w:rPr>
      </w:pPr>
      <w:bookmarkStart w:id="99" w:name="_Toc70066239"/>
      <w:r w:rsidRPr="00D41F3E">
        <w:rPr>
          <w:rFonts w:ascii="Arial" w:hAnsi="Arial" w:cs="Arial"/>
          <w:sz w:val="24"/>
        </w:rPr>
        <w:t>AUTONOMY</w:t>
      </w:r>
      <w:bookmarkEnd w:id="99"/>
    </w:p>
    <w:p w14:paraId="1C06DDE7" w14:textId="77777777" w:rsidR="003074CD" w:rsidRPr="00D41F3E" w:rsidRDefault="003074CD" w:rsidP="003074CD">
      <w:pPr>
        <w:spacing w:line="276" w:lineRule="auto"/>
        <w:jc w:val="both"/>
        <w:rPr>
          <w:rFonts w:ascii="Arial" w:eastAsia="Calibri" w:hAnsi="Arial" w:cs="Arial"/>
          <w:sz w:val="24"/>
          <w:szCs w:val="24"/>
        </w:rPr>
      </w:pPr>
    </w:p>
    <w:p w14:paraId="4E7BAA0E"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Each party is to design, protect and maintain their own assets to industry best practice. The PUC represents the point of </w:t>
      </w:r>
      <w:proofErr w:type="gramStart"/>
      <w:r w:rsidRPr="00D41F3E">
        <w:rPr>
          <w:rFonts w:ascii="Arial" w:eastAsia="Arial" w:hAnsi="Arial" w:cs="Arial"/>
          <w:spacing w:val="-2"/>
          <w:sz w:val="24"/>
          <w:szCs w:val="24"/>
          <w:lang w:val="en-GB"/>
        </w:rPr>
        <w:t>demarcation, and</w:t>
      </w:r>
      <w:proofErr w:type="gramEnd"/>
      <w:r w:rsidRPr="00D41F3E">
        <w:rPr>
          <w:rFonts w:ascii="Arial" w:eastAsia="Arial" w:hAnsi="Arial" w:cs="Arial"/>
          <w:spacing w:val="-2"/>
          <w:sz w:val="24"/>
          <w:szCs w:val="24"/>
          <w:lang w:val="en-GB"/>
        </w:rPr>
        <w:t xml:space="preserve"> is a point of common interest. The standard provides minimum technical requirements for the equipment and functionality to be provided at the PUC. The PGC provides back-up to the protection functions of the </w:t>
      </w:r>
      <w:proofErr w:type="gramStart"/>
      <w:r w:rsidRPr="00D41F3E">
        <w:rPr>
          <w:rFonts w:ascii="Arial" w:eastAsia="Arial" w:hAnsi="Arial" w:cs="Arial"/>
          <w:spacing w:val="-2"/>
          <w:sz w:val="24"/>
          <w:szCs w:val="24"/>
          <w:lang w:val="en-GB"/>
        </w:rPr>
        <w:t>PUC, and</w:t>
      </w:r>
      <w:proofErr w:type="gramEnd"/>
      <w:r w:rsidRPr="00D41F3E">
        <w:rPr>
          <w:rFonts w:ascii="Arial" w:eastAsia="Arial" w:hAnsi="Arial" w:cs="Arial"/>
          <w:spacing w:val="-2"/>
          <w:sz w:val="24"/>
          <w:szCs w:val="24"/>
          <w:lang w:val="en-GB"/>
        </w:rPr>
        <w:t xml:space="preserve"> is also subject to minimum technical requirements imposed by the Distributor (CENTLEC).</w:t>
      </w:r>
    </w:p>
    <w:p w14:paraId="7937AB55" w14:textId="77777777" w:rsidR="003074CD" w:rsidRPr="00D41F3E" w:rsidRDefault="003074CD" w:rsidP="003074CD">
      <w:pPr>
        <w:spacing w:line="276" w:lineRule="auto"/>
        <w:jc w:val="both"/>
        <w:rPr>
          <w:rFonts w:ascii="Arial" w:eastAsia="Arial" w:hAnsi="Arial" w:cs="Arial"/>
          <w:spacing w:val="-2"/>
          <w:sz w:val="24"/>
          <w:szCs w:val="24"/>
          <w:lang w:val="en-GB"/>
        </w:rPr>
      </w:pPr>
    </w:p>
    <w:p w14:paraId="67B4CA52" w14:textId="77777777" w:rsidR="003074CD" w:rsidRPr="00D41F3E" w:rsidRDefault="003074CD" w:rsidP="003074CD">
      <w:pPr>
        <w:spacing w:line="276" w:lineRule="auto"/>
        <w:jc w:val="both"/>
        <w:rPr>
          <w:rFonts w:ascii="Arial" w:eastAsia="Arial" w:hAnsi="Arial" w:cs="Arial"/>
          <w:spacing w:val="-2"/>
          <w:sz w:val="24"/>
          <w:szCs w:val="24"/>
          <w:lang w:val="en-GB"/>
        </w:rPr>
      </w:pPr>
      <w:proofErr w:type="gramStart"/>
      <w:r w:rsidRPr="00D41F3E">
        <w:rPr>
          <w:rFonts w:ascii="Arial" w:eastAsia="Arial" w:hAnsi="Arial" w:cs="Arial"/>
          <w:spacing w:val="-2"/>
          <w:sz w:val="24"/>
          <w:szCs w:val="24"/>
          <w:lang w:val="en-GB"/>
        </w:rPr>
        <w:t>All of</w:t>
      </w:r>
      <w:proofErr w:type="gramEnd"/>
      <w:r w:rsidRPr="00D41F3E">
        <w:rPr>
          <w:rFonts w:ascii="Arial" w:eastAsia="Arial" w:hAnsi="Arial" w:cs="Arial"/>
          <w:spacing w:val="-2"/>
          <w:sz w:val="24"/>
          <w:szCs w:val="24"/>
          <w:lang w:val="en-GB"/>
        </w:rPr>
        <w:t xml:space="preserve"> the required PUC functionality shall be provided at the PUC or in exceptional circumstances at an alternate location agreeable to both parties. All of the required </w:t>
      </w:r>
      <w:proofErr w:type="gramStart"/>
      <w:r w:rsidRPr="00D41F3E">
        <w:rPr>
          <w:rFonts w:ascii="Arial" w:eastAsia="Arial" w:hAnsi="Arial" w:cs="Arial"/>
          <w:spacing w:val="-2"/>
          <w:sz w:val="24"/>
          <w:szCs w:val="24"/>
          <w:lang w:val="en-GB"/>
        </w:rPr>
        <w:t>functionality</w:t>
      </w:r>
      <w:proofErr w:type="gramEnd"/>
      <w:r w:rsidRPr="00D41F3E">
        <w:rPr>
          <w:rFonts w:ascii="Arial" w:eastAsia="Arial" w:hAnsi="Arial" w:cs="Arial"/>
          <w:spacing w:val="-2"/>
          <w:sz w:val="24"/>
          <w:szCs w:val="24"/>
          <w:lang w:val="en-GB"/>
        </w:rPr>
        <w:t xml:space="preserve"> shall be provided at the same location. Any changes to the PUC or PGC will be agreed between the parties prior to implementation.</w:t>
      </w:r>
    </w:p>
    <w:p w14:paraId="1DC2A21A" w14:textId="77777777" w:rsidR="003074CD" w:rsidRPr="00D41F3E" w:rsidRDefault="003074CD" w:rsidP="003074CD">
      <w:pPr>
        <w:spacing w:line="276" w:lineRule="auto"/>
        <w:ind w:left="567"/>
        <w:jc w:val="both"/>
        <w:rPr>
          <w:rFonts w:ascii="Arial" w:eastAsia="Calibri" w:hAnsi="Arial" w:cs="Arial"/>
          <w:sz w:val="24"/>
          <w:szCs w:val="24"/>
        </w:rPr>
      </w:pPr>
    </w:p>
    <w:p w14:paraId="4ED19204"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720"/>
        <w:jc w:val="left"/>
        <w:rPr>
          <w:rFonts w:eastAsia="Calibri" w:cs="Arial"/>
          <w:sz w:val="24"/>
          <w:szCs w:val="24"/>
        </w:rPr>
      </w:pPr>
      <w:bookmarkStart w:id="100" w:name="_Toc70066240"/>
      <w:r w:rsidRPr="00D41F3E">
        <w:rPr>
          <w:rFonts w:eastAsia="Calibri" w:cs="Arial"/>
          <w:sz w:val="24"/>
          <w:szCs w:val="24"/>
        </w:rPr>
        <w:t>EMBEDDED GENERATION APPLICATION PROCESS</w:t>
      </w:r>
      <w:bookmarkEnd w:id="100"/>
    </w:p>
    <w:p w14:paraId="58DB83BC" w14:textId="77777777" w:rsidR="003074CD" w:rsidRPr="00D41F3E" w:rsidRDefault="003074CD" w:rsidP="003074CD">
      <w:pPr>
        <w:spacing w:line="276" w:lineRule="auto"/>
        <w:ind w:left="567"/>
        <w:jc w:val="both"/>
        <w:rPr>
          <w:rFonts w:ascii="Arial" w:eastAsia="Calibri" w:hAnsi="Arial" w:cs="Arial"/>
          <w:b/>
          <w:sz w:val="24"/>
          <w:szCs w:val="24"/>
        </w:rPr>
      </w:pPr>
    </w:p>
    <w:p w14:paraId="7859ACCB"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Embedded Generation application must be done in writing by means of completing an official application form, which is obtainable from the Customer Care offices at the Power Station building in Fort Street. No consideration shall be given to any application if it is not received in writing.  The application. All applications for systems larger than 350 kVA, a grid impact studies will be required.</w:t>
      </w:r>
    </w:p>
    <w:p w14:paraId="2346DE5C" w14:textId="77777777" w:rsidR="003074CD" w:rsidRPr="00D41F3E" w:rsidRDefault="003074CD" w:rsidP="003074CD">
      <w:pPr>
        <w:spacing w:line="276" w:lineRule="auto"/>
        <w:ind w:left="567"/>
        <w:jc w:val="both"/>
        <w:rPr>
          <w:rFonts w:ascii="Arial" w:eastAsia="Calibri" w:hAnsi="Arial" w:cs="Arial"/>
          <w:sz w:val="24"/>
          <w:szCs w:val="24"/>
        </w:rPr>
      </w:pPr>
    </w:p>
    <w:p w14:paraId="70CD3793" w14:textId="77777777" w:rsidR="003074CD" w:rsidRPr="00D41F3E" w:rsidRDefault="003074CD" w:rsidP="003074CD">
      <w:pPr>
        <w:tabs>
          <w:tab w:val="left" w:pos="567"/>
        </w:tabs>
        <w:spacing w:line="276" w:lineRule="auto"/>
        <w:ind w:left="567"/>
        <w:jc w:val="both"/>
        <w:rPr>
          <w:rFonts w:ascii="Arial" w:eastAsia="Calibri" w:hAnsi="Arial" w:cs="Arial"/>
          <w:sz w:val="24"/>
          <w:szCs w:val="24"/>
        </w:rPr>
      </w:pPr>
    </w:p>
    <w:p w14:paraId="0BD9FF89"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720"/>
        <w:jc w:val="left"/>
        <w:rPr>
          <w:rFonts w:eastAsia="Calibri" w:cs="Arial"/>
          <w:sz w:val="24"/>
          <w:szCs w:val="24"/>
        </w:rPr>
      </w:pPr>
      <w:bookmarkStart w:id="101" w:name="_Toc70066241"/>
      <w:r w:rsidRPr="00D41F3E">
        <w:rPr>
          <w:rFonts w:eastAsia="Calibri" w:cs="Arial"/>
          <w:sz w:val="24"/>
          <w:szCs w:val="24"/>
        </w:rPr>
        <w:t>LEGAL REQUIREMENTS</w:t>
      </w:r>
      <w:bookmarkEnd w:id="101"/>
    </w:p>
    <w:p w14:paraId="452CEB6F" w14:textId="77777777" w:rsidR="003074CD" w:rsidRPr="00D41F3E" w:rsidRDefault="003074CD" w:rsidP="003074CD">
      <w:pPr>
        <w:spacing w:line="276" w:lineRule="auto"/>
        <w:jc w:val="both"/>
        <w:rPr>
          <w:rFonts w:ascii="Arial" w:eastAsia="Calibri" w:hAnsi="Arial" w:cs="Arial"/>
          <w:sz w:val="24"/>
          <w:szCs w:val="24"/>
        </w:rPr>
      </w:pPr>
    </w:p>
    <w:p w14:paraId="6750D1CC"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 xml:space="preserve">The Electricity Regulation Act 6 of 2006 details the legislative requirements </w:t>
      </w:r>
      <w:proofErr w:type="gramStart"/>
      <w:r w:rsidRPr="00D41F3E">
        <w:rPr>
          <w:rFonts w:ascii="Arial" w:eastAsia="Arial" w:hAnsi="Arial" w:cs="Arial"/>
          <w:spacing w:val="-2"/>
          <w:sz w:val="24"/>
          <w:szCs w:val="24"/>
          <w:lang w:val="en-GB"/>
        </w:rPr>
        <w:t>with regard to</w:t>
      </w:r>
      <w:proofErr w:type="gramEnd"/>
      <w:r w:rsidRPr="00D41F3E">
        <w:rPr>
          <w:rFonts w:ascii="Arial" w:eastAsia="Arial" w:hAnsi="Arial" w:cs="Arial"/>
          <w:spacing w:val="-2"/>
          <w:sz w:val="24"/>
          <w:szCs w:val="24"/>
          <w:lang w:val="en-GB"/>
        </w:rPr>
        <w:t xml:space="preserve"> the generation, transmission, distribution and trading of electricity. In this regard, the operator of a grid-connected generator is required to hold a license from the Regulator (Section 8). Operators of non-grid connected generators are not required to hold a license provided that the plant is designated only for own-</w:t>
      </w:r>
      <w:proofErr w:type="gramStart"/>
      <w:r w:rsidRPr="00D41F3E">
        <w:rPr>
          <w:rFonts w:ascii="Arial" w:eastAsia="Arial" w:hAnsi="Arial" w:cs="Arial"/>
          <w:spacing w:val="-2"/>
          <w:sz w:val="24"/>
          <w:szCs w:val="24"/>
          <w:lang w:val="en-GB"/>
        </w:rPr>
        <w:t>use, and</w:t>
      </w:r>
      <w:proofErr w:type="gramEnd"/>
      <w:r w:rsidRPr="00D41F3E">
        <w:rPr>
          <w:rFonts w:ascii="Arial" w:eastAsia="Arial" w:hAnsi="Arial" w:cs="Arial"/>
          <w:spacing w:val="-2"/>
          <w:sz w:val="24"/>
          <w:szCs w:val="24"/>
          <w:lang w:val="en-GB"/>
        </w:rPr>
        <w:t xml:space="preserve"> is not used commercially (Schedule II).</w:t>
      </w:r>
    </w:p>
    <w:p w14:paraId="228D5C19"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Section 47 (1) of the Act makes provision for the Regulator to, following consultation with licensees and other participants, set guidelines and publish codes of conduct and practice. The South African Grid Code and Distribution Code are examples of such codes of practice.</w:t>
      </w:r>
    </w:p>
    <w:p w14:paraId="2412EE85" w14:textId="77777777" w:rsidR="003074CD" w:rsidRPr="00D41F3E" w:rsidRDefault="003074CD" w:rsidP="003074CD">
      <w:pPr>
        <w:spacing w:line="276" w:lineRule="auto"/>
        <w:jc w:val="both"/>
        <w:rPr>
          <w:rFonts w:ascii="Arial" w:eastAsia="Arial" w:hAnsi="Arial" w:cs="Arial"/>
          <w:spacing w:val="-2"/>
          <w:sz w:val="24"/>
          <w:szCs w:val="24"/>
          <w:lang w:val="en-GB"/>
        </w:rPr>
      </w:pPr>
    </w:p>
    <w:p w14:paraId="05552A14"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The South African Distribution Code includes a section of specific requirements for the connection of EG’s. Under Section 8.2 (4) of the South African Distribution Code: Network Code, each South African Distributor is required to develop a protection requirement guide for the connection of EG’s. This standard serves to fulfil CENTLEC Distribution’s obligation in this regard.</w:t>
      </w:r>
    </w:p>
    <w:p w14:paraId="2F3BF8DD" w14:textId="77777777" w:rsidR="003074CD" w:rsidRPr="00D41F3E" w:rsidRDefault="003074CD" w:rsidP="003074CD">
      <w:pPr>
        <w:spacing w:line="276" w:lineRule="auto"/>
        <w:jc w:val="both"/>
        <w:rPr>
          <w:rFonts w:ascii="Arial" w:eastAsia="Arial" w:hAnsi="Arial" w:cs="Arial"/>
          <w:spacing w:val="-2"/>
          <w:sz w:val="24"/>
          <w:szCs w:val="24"/>
          <w:lang w:val="en-GB"/>
        </w:rPr>
      </w:pPr>
      <w:r w:rsidRPr="00D41F3E">
        <w:rPr>
          <w:rFonts w:ascii="Arial" w:eastAsia="Arial" w:hAnsi="Arial" w:cs="Arial"/>
          <w:spacing w:val="-2"/>
          <w:sz w:val="24"/>
          <w:szCs w:val="24"/>
          <w:lang w:val="en-GB"/>
        </w:rPr>
        <w:t>Each EG installation must be designed to comply with the Grid Code, Distribution Code and CENTLEC requirements detailed in this standard.</w:t>
      </w:r>
    </w:p>
    <w:p w14:paraId="2AC70795" w14:textId="77777777" w:rsidR="003074CD" w:rsidRPr="00D41F3E" w:rsidRDefault="003074CD" w:rsidP="003074CD">
      <w:pPr>
        <w:spacing w:line="276" w:lineRule="auto"/>
        <w:ind w:left="567"/>
        <w:jc w:val="both"/>
        <w:rPr>
          <w:rFonts w:ascii="Arial" w:eastAsia="Calibri" w:hAnsi="Arial" w:cs="Arial"/>
          <w:sz w:val="24"/>
          <w:szCs w:val="24"/>
        </w:rPr>
      </w:pPr>
    </w:p>
    <w:p w14:paraId="307ABC0B"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2" w:name="_Toc70066242"/>
      <w:r w:rsidRPr="00D41F3E">
        <w:rPr>
          <w:rFonts w:eastAsia="Calibri" w:cs="Arial"/>
          <w:sz w:val="24"/>
          <w:szCs w:val="24"/>
        </w:rPr>
        <w:t>OPERATIONAL SAFETY</w:t>
      </w:r>
      <w:bookmarkEnd w:id="102"/>
    </w:p>
    <w:p w14:paraId="6F8CAE76" w14:textId="77777777" w:rsidR="003074CD" w:rsidRPr="00D41F3E" w:rsidRDefault="003074CD" w:rsidP="003074CD">
      <w:pPr>
        <w:spacing w:line="276" w:lineRule="auto"/>
        <w:jc w:val="both"/>
        <w:rPr>
          <w:rFonts w:ascii="Arial" w:eastAsia="Calibri" w:hAnsi="Arial" w:cs="Arial"/>
          <w:b/>
          <w:sz w:val="24"/>
          <w:szCs w:val="24"/>
        </w:rPr>
      </w:pPr>
    </w:p>
    <w:p w14:paraId="030DD51D" w14:textId="77777777" w:rsidR="003074CD" w:rsidRPr="00D41F3E" w:rsidRDefault="003074CD" w:rsidP="0052541C">
      <w:pPr>
        <w:pStyle w:val="Heading2"/>
        <w:numPr>
          <w:ilvl w:val="1"/>
          <w:numId w:val="11"/>
        </w:numPr>
        <w:rPr>
          <w:rFonts w:ascii="Arial" w:hAnsi="Arial" w:cs="Arial"/>
          <w:sz w:val="24"/>
          <w:lang w:val="en-GB"/>
        </w:rPr>
      </w:pPr>
      <w:bookmarkStart w:id="103" w:name="_Toc70066243"/>
      <w:r w:rsidRPr="00D41F3E">
        <w:rPr>
          <w:rFonts w:ascii="Arial" w:hAnsi="Arial" w:cs="Arial"/>
          <w:sz w:val="24"/>
          <w:lang w:val="en-GB"/>
        </w:rPr>
        <w:t>Operational and safety aspects</w:t>
      </w:r>
      <w:bookmarkEnd w:id="103"/>
    </w:p>
    <w:p w14:paraId="44B570E8" w14:textId="77777777" w:rsidR="003074CD" w:rsidRPr="00D41F3E" w:rsidRDefault="003074CD" w:rsidP="003074CD">
      <w:pPr>
        <w:spacing w:line="276" w:lineRule="auto"/>
        <w:jc w:val="both"/>
        <w:rPr>
          <w:rFonts w:ascii="Arial" w:eastAsia="Calibri" w:hAnsi="Arial" w:cs="Arial"/>
          <w:sz w:val="24"/>
          <w:szCs w:val="24"/>
        </w:rPr>
      </w:pPr>
    </w:p>
    <w:p w14:paraId="7FB95709" w14:textId="77777777" w:rsidR="003074CD" w:rsidRPr="00D41F3E" w:rsidRDefault="003074CD" w:rsidP="003074CD">
      <w:pPr>
        <w:tabs>
          <w:tab w:val="left" w:pos="0"/>
        </w:tabs>
        <w:spacing w:line="276" w:lineRule="auto"/>
        <w:jc w:val="both"/>
        <w:rPr>
          <w:rFonts w:ascii="Arial" w:eastAsia="Calibri" w:hAnsi="Arial" w:cs="Arial"/>
          <w:sz w:val="24"/>
          <w:szCs w:val="24"/>
        </w:rPr>
      </w:pPr>
      <w:r w:rsidRPr="00D41F3E">
        <w:rPr>
          <w:rFonts w:ascii="Arial" w:eastAsia="Calibri" w:hAnsi="Arial" w:cs="Arial"/>
          <w:sz w:val="24"/>
          <w:szCs w:val="24"/>
        </w:rPr>
        <w:t>The EG must obtain from the relevant Distributor a written agreement to operate generating equipment in parallel with the Distributor’s network. A plant diagram and schedule giving details of ownership, operation, maintenance and control of substation and generation plant shall be prepared, as agreed between the parties. The schedule shall include:</w:t>
      </w:r>
    </w:p>
    <w:p w14:paraId="044CF48D" w14:textId="77777777" w:rsidR="003074CD" w:rsidRPr="00D41F3E" w:rsidRDefault="003074CD" w:rsidP="0052541C">
      <w:pPr>
        <w:pStyle w:val="ListParagraph"/>
        <w:numPr>
          <w:ilvl w:val="1"/>
          <w:numId w:val="6"/>
        </w:numPr>
        <w:tabs>
          <w:tab w:val="left" w:pos="1418"/>
        </w:tabs>
        <w:spacing w:line="276" w:lineRule="auto"/>
        <w:rPr>
          <w:rFonts w:ascii="Arial" w:eastAsia="Calibri" w:hAnsi="Arial" w:cs="Arial"/>
          <w:spacing w:val="0"/>
          <w:szCs w:val="24"/>
          <w:lang w:val="en-US"/>
        </w:rPr>
      </w:pPr>
      <w:r w:rsidRPr="00D41F3E">
        <w:rPr>
          <w:rFonts w:ascii="Arial" w:eastAsia="Calibri" w:hAnsi="Arial" w:cs="Arial"/>
          <w:spacing w:val="0"/>
          <w:szCs w:val="24"/>
          <w:lang w:val="en-US"/>
        </w:rPr>
        <w:t>Names and contact details of responsible persons from both parties.</w:t>
      </w:r>
    </w:p>
    <w:p w14:paraId="174E7781" w14:textId="77777777" w:rsidR="003074CD" w:rsidRPr="00D41F3E" w:rsidRDefault="003074CD" w:rsidP="0052541C">
      <w:pPr>
        <w:pStyle w:val="ListParagraph"/>
        <w:numPr>
          <w:ilvl w:val="1"/>
          <w:numId w:val="6"/>
        </w:numPr>
        <w:tabs>
          <w:tab w:val="left" w:pos="709"/>
          <w:tab w:val="left" w:pos="1418"/>
        </w:tabs>
        <w:spacing w:line="276" w:lineRule="auto"/>
        <w:rPr>
          <w:rFonts w:ascii="Arial" w:eastAsia="Calibri" w:hAnsi="Arial" w:cs="Arial"/>
          <w:spacing w:val="0"/>
          <w:szCs w:val="24"/>
          <w:lang w:val="en-US"/>
        </w:rPr>
      </w:pPr>
      <w:r w:rsidRPr="00D41F3E">
        <w:rPr>
          <w:rFonts w:ascii="Arial" w:eastAsia="Calibri" w:hAnsi="Arial" w:cs="Arial"/>
          <w:spacing w:val="0"/>
          <w:szCs w:val="24"/>
          <w:lang w:val="en-US"/>
        </w:rPr>
        <w:lastRenderedPageBreak/>
        <w:t>A description of any operating limitations with regard to the plant and/or the interconnection.</w:t>
      </w:r>
    </w:p>
    <w:p w14:paraId="384B3EC5" w14:textId="77777777" w:rsidR="003074CD" w:rsidRPr="00D41F3E" w:rsidRDefault="003074CD" w:rsidP="003074CD">
      <w:pPr>
        <w:spacing w:line="276" w:lineRule="auto"/>
        <w:jc w:val="both"/>
        <w:rPr>
          <w:rFonts w:ascii="Arial" w:eastAsia="Calibri" w:hAnsi="Arial" w:cs="Arial"/>
          <w:sz w:val="24"/>
          <w:szCs w:val="24"/>
        </w:rPr>
      </w:pPr>
    </w:p>
    <w:p w14:paraId="39B3DA2B" w14:textId="77777777" w:rsidR="003074CD" w:rsidRPr="00D41F3E" w:rsidRDefault="003074CD" w:rsidP="003074CD">
      <w:pPr>
        <w:spacing w:line="276" w:lineRule="auto"/>
        <w:jc w:val="both"/>
        <w:rPr>
          <w:rFonts w:ascii="Arial" w:eastAsia="Calibri" w:hAnsi="Arial" w:cs="Arial"/>
          <w:sz w:val="24"/>
          <w:szCs w:val="24"/>
        </w:rPr>
      </w:pPr>
      <w:r w:rsidRPr="00D41F3E">
        <w:rPr>
          <w:rFonts w:ascii="Arial" w:eastAsia="Calibri" w:hAnsi="Arial" w:cs="Arial"/>
          <w:sz w:val="24"/>
          <w:szCs w:val="24"/>
        </w:rPr>
        <w:t>The EG shall ensure that all operating personnel are competent in that they have adequate knowledge and sound judgment to take the correct action when dealing with an emergency. Failure to take correct action may jeopardize the EG’s and/or CENTLEC’s systems.</w:t>
      </w:r>
    </w:p>
    <w:p w14:paraId="43C56BDA" w14:textId="77777777" w:rsidR="003074CD" w:rsidRPr="00D41F3E" w:rsidRDefault="003074CD" w:rsidP="003074CD">
      <w:pPr>
        <w:spacing w:line="276" w:lineRule="auto"/>
        <w:jc w:val="both"/>
        <w:rPr>
          <w:rFonts w:ascii="Arial" w:eastAsia="Calibri" w:hAnsi="Arial" w:cs="Arial"/>
          <w:sz w:val="24"/>
          <w:szCs w:val="24"/>
        </w:rPr>
      </w:pPr>
    </w:p>
    <w:p w14:paraId="07C767EF" w14:textId="77777777" w:rsidR="003074CD" w:rsidRPr="00D41F3E" w:rsidRDefault="003074CD" w:rsidP="003074CD">
      <w:pPr>
        <w:spacing w:line="276" w:lineRule="auto"/>
        <w:jc w:val="both"/>
        <w:rPr>
          <w:rFonts w:ascii="Arial" w:eastAsia="Calibri" w:hAnsi="Arial" w:cs="Arial"/>
          <w:sz w:val="24"/>
          <w:szCs w:val="24"/>
        </w:rPr>
      </w:pPr>
      <w:r w:rsidRPr="00D41F3E">
        <w:rPr>
          <w:rFonts w:ascii="Arial" w:eastAsia="Calibri" w:hAnsi="Arial" w:cs="Arial"/>
          <w:sz w:val="24"/>
          <w:szCs w:val="24"/>
        </w:rPr>
        <w:t>EG shall ensure:</w:t>
      </w:r>
    </w:p>
    <w:p w14:paraId="07EAF838" w14:textId="77777777" w:rsidR="003074CD" w:rsidRPr="00D41F3E" w:rsidRDefault="003074CD" w:rsidP="003074CD">
      <w:pPr>
        <w:spacing w:line="276" w:lineRule="auto"/>
        <w:ind w:left="993"/>
        <w:jc w:val="both"/>
        <w:rPr>
          <w:rFonts w:ascii="Arial" w:eastAsia="Calibri" w:hAnsi="Arial" w:cs="Arial"/>
          <w:sz w:val="24"/>
          <w:szCs w:val="24"/>
        </w:rPr>
      </w:pPr>
    </w:p>
    <w:p w14:paraId="5C413F41" w14:textId="77777777" w:rsidR="003074CD" w:rsidRPr="00D41F3E" w:rsidRDefault="003074CD" w:rsidP="0052541C">
      <w:pPr>
        <w:pStyle w:val="ListParagraph"/>
        <w:numPr>
          <w:ilvl w:val="0"/>
          <w:numId w:val="7"/>
        </w:numPr>
        <w:spacing w:line="276" w:lineRule="auto"/>
        <w:rPr>
          <w:rFonts w:ascii="Arial" w:eastAsia="Calibri" w:hAnsi="Arial" w:cs="Arial"/>
          <w:spacing w:val="0"/>
          <w:szCs w:val="24"/>
          <w:lang w:val="en-US"/>
        </w:rPr>
      </w:pPr>
      <w:r w:rsidRPr="00D41F3E">
        <w:rPr>
          <w:rFonts w:ascii="Arial" w:eastAsia="Calibri" w:hAnsi="Arial" w:cs="Arial"/>
          <w:spacing w:val="0"/>
          <w:szCs w:val="24"/>
          <w:lang w:val="en-US"/>
        </w:rPr>
        <w:t xml:space="preserve">Except in the case of agreed unmanned facilities, that a responsible person is available at all times to receive communications from CENTLEC’s system controller so that emergencies requiring urgent action by the EG can be dealt with adequately. Where required by CENTLEC, it will also be a duty of the EG’s staff to advise the CENTLEC system controller immediately of any abnormalities that occur on the Embedded Generating plant which have caused, or might cause, disturbance to the CENTLEC </w:t>
      </w:r>
      <w:proofErr w:type="gramStart"/>
      <w:r w:rsidRPr="00D41F3E">
        <w:rPr>
          <w:rFonts w:ascii="Arial" w:eastAsia="Calibri" w:hAnsi="Arial" w:cs="Arial"/>
          <w:spacing w:val="0"/>
          <w:szCs w:val="24"/>
          <w:lang w:val="en-US"/>
        </w:rPr>
        <w:t>system;</w:t>
      </w:r>
      <w:proofErr w:type="gramEnd"/>
    </w:p>
    <w:p w14:paraId="4E248252" w14:textId="77777777" w:rsidR="003074CD" w:rsidRPr="00D41F3E" w:rsidRDefault="003074CD" w:rsidP="0052541C">
      <w:pPr>
        <w:pStyle w:val="ListParagraph"/>
        <w:numPr>
          <w:ilvl w:val="0"/>
          <w:numId w:val="7"/>
        </w:numPr>
        <w:spacing w:line="276" w:lineRule="auto"/>
        <w:rPr>
          <w:rFonts w:ascii="Arial" w:eastAsia="Calibri" w:hAnsi="Arial" w:cs="Arial"/>
          <w:spacing w:val="0"/>
          <w:szCs w:val="24"/>
          <w:lang w:val="en-US"/>
        </w:rPr>
      </w:pPr>
      <w:r w:rsidRPr="00D41F3E">
        <w:rPr>
          <w:rFonts w:ascii="Arial" w:eastAsia="Calibri" w:hAnsi="Arial" w:cs="Arial"/>
          <w:spacing w:val="0"/>
          <w:szCs w:val="24"/>
          <w:lang w:val="en-US"/>
        </w:rPr>
        <w:t>That where it is necessary for his employees to operate CENTLEC equipment (where provided), they have been designated in writing by CENTLEC as an "authorized person" for this purpose. All    operations on the CENTLEC equipment must be carried out to the specific instructions of the CENTLEC system controller. In an emergency, a switch can be opened by anybody, without prior agreement    in order to avoid danger. The operation must be reported to the CENTLEC system controller    immediately afterwards.</w:t>
      </w:r>
    </w:p>
    <w:p w14:paraId="69A8583B" w14:textId="77777777" w:rsidR="003074CD" w:rsidRPr="00D41F3E" w:rsidRDefault="003074CD" w:rsidP="003074CD">
      <w:pPr>
        <w:spacing w:line="276" w:lineRule="auto"/>
        <w:jc w:val="both"/>
        <w:rPr>
          <w:rFonts w:ascii="Arial" w:eastAsia="Calibri" w:hAnsi="Arial" w:cs="Arial"/>
          <w:sz w:val="24"/>
          <w:szCs w:val="24"/>
        </w:rPr>
      </w:pPr>
    </w:p>
    <w:p w14:paraId="7A4DC478" w14:textId="77777777" w:rsidR="003074CD" w:rsidRPr="00D41F3E" w:rsidRDefault="003074CD" w:rsidP="003074CD">
      <w:pPr>
        <w:spacing w:line="276" w:lineRule="auto"/>
        <w:ind w:left="993"/>
        <w:jc w:val="both"/>
        <w:rPr>
          <w:rFonts w:ascii="Arial" w:eastAsia="Calibri" w:hAnsi="Arial" w:cs="Arial"/>
          <w:sz w:val="24"/>
          <w:szCs w:val="24"/>
        </w:rPr>
      </w:pPr>
    </w:p>
    <w:p w14:paraId="14772529"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4" w:name="_Toc70066244"/>
      <w:r w:rsidRPr="00D41F3E">
        <w:rPr>
          <w:rFonts w:eastAsia="Calibri" w:cs="Arial"/>
          <w:sz w:val="24"/>
          <w:szCs w:val="24"/>
        </w:rPr>
        <w:t>SYNCHRONIZATION</w:t>
      </w:r>
      <w:bookmarkEnd w:id="104"/>
    </w:p>
    <w:p w14:paraId="39D94939" w14:textId="77777777" w:rsidR="003074CD" w:rsidRPr="00D41F3E" w:rsidRDefault="003074CD" w:rsidP="003074CD">
      <w:pPr>
        <w:spacing w:line="276" w:lineRule="auto"/>
        <w:jc w:val="both"/>
        <w:rPr>
          <w:rFonts w:ascii="Arial" w:eastAsia="Calibri" w:hAnsi="Arial" w:cs="Arial"/>
          <w:sz w:val="24"/>
          <w:szCs w:val="24"/>
        </w:rPr>
      </w:pPr>
    </w:p>
    <w:p w14:paraId="5FDAD371"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All Embedded Generating plant other than mains excited asynchronous machines must be synchronized with the CENTLEC supply prior to making the parallel connection. The voltage between the unit and the system prior to synchronizing shall not differ by more than the values specified in Table 1. Where the mode of operation of generating equipment is such that synchronizing of a machine or machines will occur at intervals of less than two hours, the voltage fluctuation at the PGC resulting from the generation capacity being connected shall not exceed 1 %.</w:t>
      </w:r>
    </w:p>
    <w:p w14:paraId="68EE77AE" w14:textId="77777777" w:rsidR="003074CD" w:rsidRPr="00D41F3E" w:rsidRDefault="003074CD" w:rsidP="003074CD">
      <w:pPr>
        <w:spacing w:line="276" w:lineRule="auto"/>
        <w:ind w:left="567"/>
        <w:jc w:val="both"/>
        <w:rPr>
          <w:rFonts w:ascii="Arial" w:eastAsia="Calibri" w:hAnsi="Arial" w:cs="Arial"/>
          <w:sz w:val="24"/>
          <w:szCs w:val="24"/>
        </w:rPr>
      </w:pPr>
    </w:p>
    <w:p w14:paraId="1F72420D"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Automatic synchronizing equipment shall be the preferred method of synchronizing. However, manual synchronization of the EG units is permissible on condition that synchronizing check relays (three phase comparators) are used by the EG in conjunction with the manual synchronizing, and that the EG’s responsible person is authorized in writing to do so.</w:t>
      </w:r>
    </w:p>
    <w:p w14:paraId="7D5CBF84" w14:textId="77777777" w:rsidR="003074CD" w:rsidRPr="00D41F3E" w:rsidRDefault="003074CD" w:rsidP="003074CD">
      <w:pPr>
        <w:spacing w:line="276" w:lineRule="auto"/>
        <w:ind w:left="567"/>
        <w:jc w:val="both"/>
        <w:rPr>
          <w:rFonts w:ascii="Arial" w:eastAsia="Calibri" w:hAnsi="Arial" w:cs="Arial"/>
          <w:sz w:val="24"/>
          <w:szCs w:val="24"/>
        </w:rPr>
      </w:pPr>
    </w:p>
    <w:p w14:paraId="6A2C2024"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It is the responsibility of the EG to provide synchronizing facilities. Typical limits for synchronizing parameters are given in Table 1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331"/>
        <w:gridCol w:w="1794"/>
        <w:gridCol w:w="1942"/>
      </w:tblGrid>
      <w:tr w:rsidR="003074CD" w:rsidRPr="00D41F3E" w14:paraId="7913869D" w14:textId="77777777" w:rsidTr="004F0598">
        <w:tc>
          <w:tcPr>
            <w:tcW w:w="2127" w:type="dxa"/>
            <w:shd w:val="clear" w:color="auto" w:fill="auto"/>
          </w:tcPr>
          <w:p w14:paraId="39D9E237"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Aggregate rating</w:t>
            </w:r>
          </w:p>
          <w:p w14:paraId="76C82959"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 xml:space="preserve">     of EG</w:t>
            </w:r>
          </w:p>
          <w:p w14:paraId="77E74592"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(kVA)</w:t>
            </w:r>
          </w:p>
          <w:p w14:paraId="7E64F72F" w14:textId="77777777" w:rsidR="003074CD" w:rsidRPr="00D41F3E" w:rsidRDefault="003074CD" w:rsidP="004F0598">
            <w:pPr>
              <w:spacing w:line="276" w:lineRule="auto"/>
              <w:jc w:val="both"/>
              <w:rPr>
                <w:rFonts w:ascii="Arial" w:eastAsia="Calibri" w:hAnsi="Arial" w:cs="Arial"/>
                <w:sz w:val="24"/>
                <w:szCs w:val="24"/>
              </w:rPr>
            </w:pPr>
          </w:p>
        </w:tc>
        <w:tc>
          <w:tcPr>
            <w:tcW w:w="2409" w:type="dxa"/>
            <w:shd w:val="clear" w:color="auto" w:fill="auto"/>
          </w:tcPr>
          <w:p w14:paraId="026BBDBD"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Maximum</w:t>
            </w:r>
          </w:p>
          <w:p w14:paraId="7A5AB248"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Frequency</w:t>
            </w:r>
          </w:p>
          <w:p w14:paraId="04765DF6"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Difference</w:t>
            </w:r>
          </w:p>
          <w:p w14:paraId="4BFF5CD7"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(Hz)</w:t>
            </w:r>
          </w:p>
          <w:p w14:paraId="1E997FF8" w14:textId="77777777" w:rsidR="003074CD" w:rsidRPr="00D41F3E" w:rsidRDefault="003074CD" w:rsidP="004F0598">
            <w:pPr>
              <w:spacing w:line="276" w:lineRule="auto"/>
              <w:jc w:val="both"/>
              <w:rPr>
                <w:rFonts w:ascii="Arial" w:eastAsia="Calibri" w:hAnsi="Arial" w:cs="Arial"/>
                <w:sz w:val="24"/>
                <w:szCs w:val="24"/>
              </w:rPr>
            </w:pPr>
          </w:p>
        </w:tc>
        <w:tc>
          <w:tcPr>
            <w:tcW w:w="1833" w:type="dxa"/>
            <w:shd w:val="clear" w:color="auto" w:fill="auto"/>
          </w:tcPr>
          <w:p w14:paraId="01CF1B19"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Maximum</w:t>
            </w:r>
          </w:p>
          <w:p w14:paraId="014F44EF"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 xml:space="preserve"> Voltage</w:t>
            </w:r>
          </w:p>
          <w:p w14:paraId="591436CD"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Difference</w:t>
            </w:r>
          </w:p>
          <w:p w14:paraId="77874D3A"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w:t>
            </w:r>
          </w:p>
          <w:p w14:paraId="1CAA9359" w14:textId="77777777" w:rsidR="003074CD" w:rsidRPr="00D41F3E" w:rsidRDefault="003074CD" w:rsidP="004F0598">
            <w:pPr>
              <w:spacing w:line="276" w:lineRule="auto"/>
              <w:jc w:val="both"/>
              <w:rPr>
                <w:rFonts w:ascii="Arial" w:eastAsia="Calibri" w:hAnsi="Arial" w:cs="Arial"/>
                <w:sz w:val="24"/>
                <w:szCs w:val="24"/>
              </w:rPr>
            </w:pPr>
          </w:p>
        </w:tc>
        <w:tc>
          <w:tcPr>
            <w:tcW w:w="1992" w:type="dxa"/>
            <w:shd w:val="clear" w:color="auto" w:fill="auto"/>
          </w:tcPr>
          <w:p w14:paraId="56E378C0"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Maximum</w:t>
            </w:r>
          </w:p>
          <w:p w14:paraId="6F9C3929"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Phase Angle</w:t>
            </w:r>
          </w:p>
          <w:p w14:paraId="5749CACF"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 xml:space="preserve"> Difference</w:t>
            </w:r>
          </w:p>
          <w:p w14:paraId="44F65D36"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(Degrees)</w:t>
            </w:r>
          </w:p>
          <w:p w14:paraId="3A62BDAE" w14:textId="77777777" w:rsidR="003074CD" w:rsidRPr="00D41F3E" w:rsidRDefault="003074CD" w:rsidP="004F0598">
            <w:pPr>
              <w:spacing w:line="276" w:lineRule="auto"/>
              <w:jc w:val="both"/>
              <w:rPr>
                <w:rFonts w:ascii="Arial" w:eastAsia="Calibri" w:hAnsi="Arial" w:cs="Arial"/>
                <w:sz w:val="24"/>
                <w:szCs w:val="24"/>
              </w:rPr>
            </w:pPr>
          </w:p>
        </w:tc>
      </w:tr>
      <w:tr w:rsidR="003074CD" w:rsidRPr="00D41F3E" w14:paraId="3201EFE7" w14:textId="77777777" w:rsidTr="004F0598">
        <w:tc>
          <w:tcPr>
            <w:tcW w:w="2127" w:type="dxa"/>
            <w:shd w:val="clear" w:color="auto" w:fill="auto"/>
          </w:tcPr>
          <w:p w14:paraId="7D201D08"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S &lt; 500</w:t>
            </w:r>
          </w:p>
          <w:p w14:paraId="5406C09A" w14:textId="77777777" w:rsidR="003074CD" w:rsidRPr="00D41F3E" w:rsidRDefault="003074CD" w:rsidP="004F0598">
            <w:pPr>
              <w:spacing w:line="276" w:lineRule="auto"/>
              <w:jc w:val="both"/>
              <w:rPr>
                <w:rFonts w:ascii="Arial" w:eastAsia="Calibri" w:hAnsi="Arial" w:cs="Arial"/>
                <w:sz w:val="24"/>
                <w:szCs w:val="24"/>
              </w:rPr>
            </w:pPr>
          </w:p>
        </w:tc>
        <w:tc>
          <w:tcPr>
            <w:tcW w:w="2409" w:type="dxa"/>
            <w:shd w:val="clear" w:color="auto" w:fill="auto"/>
          </w:tcPr>
          <w:p w14:paraId="2217C829"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0.3</w:t>
            </w:r>
          </w:p>
        </w:tc>
        <w:tc>
          <w:tcPr>
            <w:tcW w:w="1833" w:type="dxa"/>
            <w:shd w:val="clear" w:color="auto" w:fill="auto"/>
          </w:tcPr>
          <w:p w14:paraId="05669C2C"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10</w:t>
            </w:r>
          </w:p>
        </w:tc>
        <w:tc>
          <w:tcPr>
            <w:tcW w:w="1992" w:type="dxa"/>
            <w:shd w:val="clear" w:color="auto" w:fill="auto"/>
          </w:tcPr>
          <w:p w14:paraId="4C81FE34"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20</w:t>
            </w:r>
          </w:p>
        </w:tc>
      </w:tr>
      <w:tr w:rsidR="003074CD" w:rsidRPr="00D41F3E" w14:paraId="4079AF2A" w14:textId="77777777" w:rsidTr="004F0598">
        <w:tc>
          <w:tcPr>
            <w:tcW w:w="2127" w:type="dxa"/>
            <w:shd w:val="clear" w:color="auto" w:fill="auto"/>
          </w:tcPr>
          <w:p w14:paraId="0F5D30AF"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500 ≤ S &lt; 1500</w:t>
            </w:r>
          </w:p>
          <w:p w14:paraId="05217328" w14:textId="77777777" w:rsidR="003074CD" w:rsidRPr="00D41F3E" w:rsidRDefault="003074CD" w:rsidP="004F0598">
            <w:pPr>
              <w:spacing w:line="276" w:lineRule="auto"/>
              <w:jc w:val="both"/>
              <w:rPr>
                <w:rFonts w:ascii="Arial" w:eastAsia="Calibri" w:hAnsi="Arial" w:cs="Arial"/>
                <w:sz w:val="24"/>
                <w:szCs w:val="24"/>
              </w:rPr>
            </w:pPr>
          </w:p>
        </w:tc>
        <w:tc>
          <w:tcPr>
            <w:tcW w:w="2409" w:type="dxa"/>
            <w:shd w:val="clear" w:color="auto" w:fill="auto"/>
          </w:tcPr>
          <w:p w14:paraId="6F4B873E"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0.2</w:t>
            </w:r>
          </w:p>
        </w:tc>
        <w:tc>
          <w:tcPr>
            <w:tcW w:w="1833" w:type="dxa"/>
            <w:shd w:val="clear" w:color="auto" w:fill="auto"/>
          </w:tcPr>
          <w:p w14:paraId="3F903AD4"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5</w:t>
            </w:r>
          </w:p>
        </w:tc>
        <w:tc>
          <w:tcPr>
            <w:tcW w:w="1992" w:type="dxa"/>
            <w:shd w:val="clear" w:color="auto" w:fill="auto"/>
          </w:tcPr>
          <w:p w14:paraId="1B2DA0AC"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15</w:t>
            </w:r>
          </w:p>
        </w:tc>
      </w:tr>
      <w:tr w:rsidR="003074CD" w:rsidRPr="00D41F3E" w14:paraId="59895CFB" w14:textId="77777777" w:rsidTr="004F0598">
        <w:tc>
          <w:tcPr>
            <w:tcW w:w="2127" w:type="dxa"/>
            <w:shd w:val="clear" w:color="auto" w:fill="auto"/>
          </w:tcPr>
          <w:p w14:paraId="1741BF71"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S ≥ 1500</w:t>
            </w:r>
          </w:p>
          <w:p w14:paraId="505A1C14" w14:textId="77777777" w:rsidR="003074CD" w:rsidRPr="00D41F3E" w:rsidRDefault="003074CD" w:rsidP="004F0598">
            <w:pPr>
              <w:spacing w:line="276" w:lineRule="auto"/>
              <w:jc w:val="both"/>
              <w:rPr>
                <w:rFonts w:ascii="Arial" w:eastAsia="Calibri" w:hAnsi="Arial" w:cs="Arial"/>
                <w:sz w:val="24"/>
                <w:szCs w:val="24"/>
              </w:rPr>
            </w:pPr>
          </w:p>
        </w:tc>
        <w:tc>
          <w:tcPr>
            <w:tcW w:w="2409" w:type="dxa"/>
            <w:shd w:val="clear" w:color="auto" w:fill="auto"/>
          </w:tcPr>
          <w:p w14:paraId="2BF416CA"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0.1</w:t>
            </w:r>
          </w:p>
        </w:tc>
        <w:tc>
          <w:tcPr>
            <w:tcW w:w="1833" w:type="dxa"/>
            <w:shd w:val="clear" w:color="auto" w:fill="auto"/>
          </w:tcPr>
          <w:p w14:paraId="4E1B0FF6"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3</w:t>
            </w:r>
          </w:p>
        </w:tc>
        <w:tc>
          <w:tcPr>
            <w:tcW w:w="1992" w:type="dxa"/>
            <w:shd w:val="clear" w:color="auto" w:fill="auto"/>
          </w:tcPr>
          <w:p w14:paraId="7F401C44" w14:textId="77777777" w:rsidR="003074CD" w:rsidRPr="00D41F3E" w:rsidRDefault="003074CD" w:rsidP="004F0598">
            <w:pPr>
              <w:spacing w:line="276" w:lineRule="auto"/>
              <w:jc w:val="both"/>
              <w:rPr>
                <w:rFonts w:ascii="Arial" w:eastAsia="Calibri" w:hAnsi="Arial" w:cs="Arial"/>
                <w:sz w:val="24"/>
                <w:szCs w:val="24"/>
              </w:rPr>
            </w:pPr>
            <w:r w:rsidRPr="00D41F3E">
              <w:rPr>
                <w:rFonts w:ascii="Arial" w:eastAsia="Calibri" w:hAnsi="Arial" w:cs="Arial"/>
                <w:sz w:val="24"/>
                <w:szCs w:val="24"/>
              </w:rPr>
              <w:t>10</w:t>
            </w:r>
          </w:p>
        </w:tc>
      </w:tr>
    </w:tbl>
    <w:p w14:paraId="05C0E1D4" w14:textId="77777777" w:rsidR="003074CD" w:rsidRPr="00D41F3E" w:rsidRDefault="003074CD" w:rsidP="003074CD">
      <w:pPr>
        <w:tabs>
          <w:tab w:val="left" w:pos="567"/>
          <w:tab w:val="left" w:pos="993"/>
        </w:tabs>
        <w:spacing w:line="276" w:lineRule="auto"/>
        <w:jc w:val="both"/>
        <w:rPr>
          <w:rFonts w:ascii="Arial" w:eastAsia="Calibri" w:hAnsi="Arial" w:cs="Arial"/>
          <w:sz w:val="24"/>
          <w:szCs w:val="24"/>
        </w:rPr>
      </w:pPr>
      <w:r w:rsidRPr="00D41F3E">
        <w:rPr>
          <w:rFonts w:ascii="Arial" w:eastAsia="Calibri" w:hAnsi="Arial" w:cs="Arial"/>
          <w:sz w:val="24"/>
          <w:szCs w:val="24"/>
        </w:rPr>
        <w:tab/>
        <w:t>Table 1. Typical synchronizing parameter limits (IEEE 1547 p.12)</w:t>
      </w:r>
    </w:p>
    <w:p w14:paraId="53A430EB" w14:textId="77777777" w:rsidR="003074CD" w:rsidRPr="00D41F3E" w:rsidRDefault="003074CD" w:rsidP="003074CD">
      <w:pPr>
        <w:spacing w:line="276" w:lineRule="auto"/>
        <w:jc w:val="both"/>
        <w:rPr>
          <w:rFonts w:ascii="Arial" w:eastAsia="Calibri" w:hAnsi="Arial" w:cs="Arial"/>
          <w:sz w:val="24"/>
          <w:szCs w:val="24"/>
        </w:rPr>
      </w:pPr>
    </w:p>
    <w:p w14:paraId="5CF59C55" w14:textId="77777777" w:rsidR="003074CD" w:rsidRPr="00D41F3E" w:rsidRDefault="003074CD" w:rsidP="003074CD">
      <w:pPr>
        <w:spacing w:line="276" w:lineRule="auto"/>
        <w:jc w:val="both"/>
        <w:rPr>
          <w:rFonts w:ascii="Arial" w:eastAsia="Calibri" w:hAnsi="Arial" w:cs="Arial"/>
          <w:b/>
          <w:sz w:val="24"/>
          <w:szCs w:val="24"/>
        </w:rPr>
      </w:pPr>
    </w:p>
    <w:p w14:paraId="557B5779"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5" w:name="_Toc70066245"/>
      <w:r w:rsidRPr="00D41F3E">
        <w:rPr>
          <w:rFonts w:eastAsia="Calibri" w:cs="Arial"/>
          <w:sz w:val="24"/>
          <w:szCs w:val="24"/>
        </w:rPr>
        <w:t>REQUIREMENTS FOR THE UTILITY NETWORK INTERFACE</w:t>
      </w:r>
      <w:bookmarkEnd w:id="105"/>
    </w:p>
    <w:p w14:paraId="77D79AB0" w14:textId="77777777" w:rsidR="003074CD" w:rsidRPr="00D41F3E" w:rsidRDefault="003074CD" w:rsidP="003074CD">
      <w:pPr>
        <w:spacing w:line="276" w:lineRule="auto"/>
        <w:jc w:val="both"/>
        <w:rPr>
          <w:rFonts w:ascii="Arial" w:eastAsia="Calibri" w:hAnsi="Arial" w:cs="Arial"/>
          <w:b/>
          <w:sz w:val="24"/>
          <w:szCs w:val="24"/>
        </w:rPr>
      </w:pPr>
    </w:p>
    <w:p w14:paraId="25565B0F" w14:textId="77777777" w:rsidR="003074CD" w:rsidRPr="00D41F3E" w:rsidRDefault="003074CD" w:rsidP="0052541C">
      <w:pPr>
        <w:pStyle w:val="Heading2"/>
        <w:numPr>
          <w:ilvl w:val="1"/>
          <w:numId w:val="11"/>
        </w:numPr>
        <w:rPr>
          <w:rFonts w:ascii="Arial" w:hAnsi="Arial" w:cs="Arial"/>
          <w:sz w:val="24"/>
          <w:lang w:val="en-GB"/>
        </w:rPr>
      </w:pPr>
      <w:r w:rsidRPr="00D41F3E">
        <w:rPr>
          <w:rFonts w:ascii="Arial" w:eastAsia="Calibri" w:hAnsi="Arial" w:cs="Arial"/>
          <w:b w:val="0"/>
          <w:sz w:val="24"/>
        </w:rPr>
        <w:tab/>
      </w:r>
      <w:bookmarkStart w:id="106" w:name="_Toc70066246"/>
      <w:r w:rsidRPr="00D41F3E">
        <w:rPr>
          <w:rFonts w:ascii="Arial" w:hAnsi="Arial" w:cs="Arial"/>
          <w:sz w:val="24"/>
          <w:lang w:val="en-GB"/>
        </w:rPr>
        <w:t>Fault Infeed</w:t>
      </w:r>
      <w:bookmarkEnd w:id="106"/>
    </w:p>
    <w:p w14:paraId="7CF01182" w14:textId="77777777" w:rsidR="003074CD" w:rsidRPr="00D41F3E" w:rsidRDefault="003074CD" w:rsidP="003074CD">
      <w:pPr>
        <w:spacing w:line="276" w:lineRule="auto"/>
        <w:jc w:val="both"/>
        <w:rPr>
          <w:rFonts w:ascii="Arial" w:eastAsia="Calibri" w:hAnsi="Arial" w:cs="Arial"/>
          <w:sz w:val="24"/>
          <w:szCs w:val="24"/>
        </w:rPr>
      </w:pPr>
    </w:p>
    <w:p w14:paraId="20DC97DF"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 xml:space="preserve">When it is proposed to install Embedded Generating plant, consideration must be given to the contribution that the plant will make to the fault levels on the </w:t>
      </w:r>
      <w:r w:rsidRPr="00D41F3E">
        <w:rPr>
          <w:rFonts w:ascii="Arial" w:eastAsia="Calibri" w:hAnsi="Arial" w:cs="Arial"/>
          <w:sz w:val="24"/>
          <w:szCs w:val="24"/>
        </w:rPr>
        <w:lastRenderedPageBreak/>
        <w:t>Distributor’s network. The design and safe operation of the EG’s and Distributor’s installations depend upon accurate assessment of the fault contributions made by all plant operating in parallel at the instant of the fault. The EG shall discuss this with the relevant Distributor at the earliest possible stage. The EG shall provide all relevant information for the Distributor to be able to model the generator and its contribution to fault current.</w:t>
      </w:r>
    </w:p>
    <w:p w14:paraId="49BB125D" w14:textId="77777777" w:rsidR="003074CD" w:rsidRPr="00D41F3E" w:rsidRDefault="003074CD" w:rsidP="003074CD">
      <w:pPr>
        <w:spacing w:line="276" w:lineRule="auto"/>
        <w:ind w:left="567"/>
        <w:jc w:val="both"/>
        <w:rPr>
          <w:rFonts w:ascii="Arial" w:eastAsia="Calibri" w:hAnsi="Arial" w:cs="Arial"/>
          <w:sz w:val="24"/>
          <w:szCs w:val="24"/>
        </w:rPr>
      </w:pPr>
    </w:p>
    <w:p w14:paraId="28BC5726"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Should the EG result in the increase of fault levels to such an extent that the Distributor’s or customer’s plant at the PCC is placed at risk, the EG shall apply fault current limiting measures to ensure that the fault levels are maintained at acceptable levels. The fault limiting solution applied shall be presented to the Distributor for acceptance prior to implementation.</w:t>
      </w:r>
    </w:p>
    <w:p w14:paraId="5C680CB8" w14:textId="77777777" w:rsidR="003074CD" w:rsidRPr="00D41F3E" w:rsidRDefault="003074CD" w:rsidP="003074CD">
      <w:pPr>
        <w:spacing w:line="276" w:lineRule="auto"/>
        <w:jc w:val="both"/>
        <w:rPr>
          <w:rFonts w:ascii="Arial" w:eastAsia="Calibri" w:hAnsi="Arial" w:cs="Arial"/>
          <w:sz w:val="24"/>
          <w:szCs w:val="24"/>
        </w:rPr>
      </w:pPr>
    </w:p>
    <w:p w14:paraId="1EBCC65D"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7" w:name="_Toc70066247"/>
      <w:r w:rsidRPr="00D41F3E">
        <w:rPr>
          <w:rFonts w:eastAsia="Calibri" w:cs="Arial"/>
          <w:sz w:val="24"/>
          <w:szCs w:val="24"/>
        </w:rPr>
        <w:t>QUALITY OF SUPPLY</w:t>
      </w:r>
      <w:bookmarkEnd w:id="107"/>
    </w:p>
    <w:p w14:paraId="4B129741" w14:textId="77777777" w:rsidR="003074CD" w:rsidRPr="00D41F3E" w:rsidRDefault="003074CD" w:rsidP="003074CD">
      <w:pPr>
        <w:spacing w:line="276" w:lineRule="auto"/>
        <w:jc w:val="both"/>
        <w:rPr>
          <w:rFonts w:ascii="Arial" w:eastAsia="Calibri" w:hAnsi="Arial" w:cs="Arial"/>
          <w:sz w:val="24"/>
          <w:szCs w:val="24"/>
        </w:rPr>
      </w:pPr>
    </w:p>
    <w:p w14:paraId="23417EAB"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 xml:space="preserve">Voltage quality parameters, </w:t>
      </w:r>
      <w:proofErr w:type="gramStart"/>
      <w:r w:rsidRPr="00D41F3E">
        <w:rPr>
          <w:rFonts w:ascii="Arial" w:eastAsia="Calibri" w:hAnsi="Arial" w:cs="Arial"/>
          <w:sz w:val="24"/>
          <w:szCs w:val="24"/>
        </w:rPr>
        <w:t>i.e.</w:t>
      </w:r>
      <w:proofErr w:type="gramEnd"/>
      <w:r w:rsidRPr="00D41F3E">
        <w:rPr>
          <w:rFonts w:ascii="Arial" w:eastAsia="Calibri" w:hAnsi="Arial" w:cs="Arial"/>
          <w:sz w:val="24"/>
          <w:szCs w:val="24"/>
        </w:rPr>
        <w:t xml:space="preserve"> voltage regulation, unbalance, flicker and harmonic distortion, at the PCC and other customer points of supply, may not exceed the compatibility levels or limits as prescribed in NRS 048-2 and Distribution Standard 34-542 due to operation of the EG. The rapid rate of voltage </w:t>
      </w:r>
      <w:proofErr w:type="gramStart"/>
      <w:r w:rsidRPr="00D41F3E">
        <w:rPr>
          <w:rFonts w:ascii="Arial" w:eastAsia="Calibri" w:hAnsi="Arial" w:cs="Arial"/>
          <w:sz w:val="24"/>
          <w:szCs w:val="24"/>
        </w:rPr>
        <w:t>change</w:t>
      </w:r>
      <w:proofErr w:type="gramEnd"/>
      <w:r w:rsidRPr="00D41F3E">
        <w:rPr>
          <w:rFonts w:ascii="Arial" w:eastAsia="Calibri" w:hAnsi="Arial" w:cs="Arial"/>
          <w:sz w:val="24"/>
          <w:szCs w:val="24"/>
        </w:rPr>
        <w:t xml:space="preserve"> limits, as set out in NRS 048-4, shall also not be exceeded by the EG.</w:t>
      </w:r>
    </w:p>
    <w:p w14:paraId="22A528BC" w14:textId="77777777" w:rsidR="003074CD" w:rsidRPr="00D41F3E" w:rsidRDefault="003074CD" w:rsidP="003074CD">
      <w:pPr>
        <w:spacing w:line="276" w:lineRule="auto"/>
        <w:jc w:val="both"/>
        <w:rPr>
          <w:rFonts w:ascii="Arial" w:eastAsia="Calibri" w:hAnsi="Arial" w:cs="Arial"/>
          <w:b/>
          <w:sz w:val="24"/>
          <w:szCs w:val="24"/>
        </w:rPr>
      </w:pPr>
    </w:p>
    <w:p w14:paraId="35187A22"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8" w:name="_Toc70066248"/>
      <w:r w:rsidRPr="00D41F3E">
        <w:rPr>
          <w:rFonts w:eastAsia="Calibri" w:cs="Arial"/>
          <w:sz w:val="24"/>
          <w:szCs w:val="24"/>
        </w:rPr>
        <w:t>NEUTRAL EARTHING</w:t>
      </w:r>
      <w:bookmarkEnd w:id="108"/>
      <w:r w:rsidRPr="00D41F3E">
        <w:rPr>
          <w:rFonts w:eastAsia="Calibri" w:cs="Arial"/>
          <w:sz w:val="24"/>
          <w:szCs w:val="24"/>
        </w:rPr>
        <w:t xml:space="preserve"> </w:t>
      </w:r>
    </w:p>
    <w:p w14:paraId="071228EC" w14:textId="77777777" w:rsidR="003074CD" w:rsidRPr="00D41F3E" w:rsidRDefault="003074CD" w:rsidP="003074CD">
      <w:pPr>
        <w:spacing w:line="276" w:lineRule="auto"/>
        <w:jc w:val="both"/>
        <w:rPr>
          <w:rFonts w:ascii="Arial" w:eastAsia="Calibri" w:hAnsi="Arial" w:cs="Arial"/>
          <w:sz w:val="24"/>
          <w:szCs w:val="24"/>
        </w:rPr>
      </w:pPr>
    </w:p>
    <w:p w14:paraId="5EB88C8C"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 xml:space="preserve">This policy stipulates the neutral earthing philosophy (refer to CENTLEC standards) to be applied on EG networks that are galvanized and/or copper tinted and connected to the CENTLEC supply network. Adequate earthing of networks at other voltage levels within the EG plant is the responsibility of the </w:t>
      </w:r>
      <w:proofErr w:type="gramStart"/>
      <w:r w:rsidRPr="00D41F3E">
        <w:rPr>
          <w:rFonts w:ascii="Arial" w:eastAsia="Calibri" w:hAnsi="Arial" w:cs="Arial"/>
          <w:sz w:val="24"/>
          <w:szCs w:val="24"/>
        </w:rPr>
        <w:t>EG, and</w:t>
      </w:r>
      <w:proofErr w:type="gramEnd"/>
      <w:r w:rsidRPr="00D41F3E">
        <w:rPr>
          <w:rFonts w:ascii="Arial" w:eastAsia="Calibri" w:hAnsi="Arial" w:cs="Arial"/>
          <w:sz w:val="24"/>
          <w:szCs w:val="24"/>
        </w:rPr>
        <w:t xml:space="preserve"> is not stipulated herein.</w:t>
      </w:r>
    </w:p>
    <w:p w14:paraId="68F4B425"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 xml:space="preserve">The Distributor’s networks may use effective, </w:t>
      </w:r>
      <w:proofErr w:type="gramStart"/>
      <w:r w:rsidRPr="00D41F3E">
        <w:rPr>
          <w:rFonts w:ascii="Arial" w:eastAsia="Calibri" w:hAnsi="Arial" w:cs="Arial"/>
          <w:sz w:val="24"/>
          <w:szCs w:val="24"/>
        </w:rPr>
        <w:t>resistive</w:t>
      </w:r>
      <w:proofErr w:type="gramEnd"/>
      <w:r w:rsidRPr="00D41F3E">
        <w:rPr>
          <w:rFonts w:ascii="Arial" w:eastAsia="Calibri" w:hAnsi="Arial" w:cs="Arial"/>
          <w:sz w:val="24"/>
          <w:szCs w:val="24"/>
        </w:rPr>
        <w:t xml:space="preserve"> or reactive earthing methods depending on the voltage level and local requirements. The magnitude of the possible earth fault current will depend on which of these methods is used. The EG’s earthing arrangement must therefore be designed as follows:</w:t>
      </w:r>
    </w:p>
    <w:p w14:paraId="0EAFCEC1" w14:textId="77777777" w:rsidR="003074CD" w:rsidRPr="00D41F3E" w:rsidRDefault="003074CD" w:rsidP="003074CD">
      <w:pPr>
        <w:spacing w:line="276" w:lineRule="auto"/>
        <w:ind w:left="567"/>
        <w:jc w:val="both"/>
        <w:rPr>
          <w:rFonts w:ascii="Arial" w:eastAsia="Calibri" w:hAnsi="Arial" w:cs="Arial"/>
          <w:sz w:val="24"/>
          <w:szCs w:val="24"/>
        </w:rPr>
      </w:pPr>
    </w:p>
    <w:p w14:paraId="099B7764" w14:textId="77777777" w:rsidR="003074CD" w:rsidRPr="00D41F3E" w:rsidRDefault="003074CD" w:rsidP="0052541C">
      <w:pPr>
        <w:numPr>
          <w:ilvl w:val="0"/>
          <w:numId w:val="8"/>
        </w:numPr>
        <w:spacing w:after="0" w:line="276" w:lineRule="auto"/>
        <w:contextualSpacing/>
        <w:jc w:val="both"/>
        <w:rPr>
          <w:rFonts w:ascii="Arial" w:eastAsia="Calibri" w:hAnsi="Arial" w:cs="Arial"/>
          <w:sz w:val="24"/>
          <w:szCs w:val="24"/>
        </w:rPr>
      </w:pPr>
      <w:r w:rsidRPr="00D41F3E">
        <w:rPr>
          <w:rFonts w:ascii="Arial" w:eastAsia="Calibri" w:hAnsi="Arial" w:cs="Arial"/>
          <w:sz w:val="24"/>
          <w:szCs w:val="24"/>
        </w:rPr>
        <w:lastRenderedPageBreak/>
        <w:t>In consultation with the Distributor such that the EG’s system is compatible with the Distributor’s system.</w:t>
      </w:r>
    </w:p>
    <w:p w14:paraId="2C3FF06D" w14:textId="77777777" w:rsidR="003074CD" w:rsidRPr="00D41F3E" w:rsidRDefault="003074CD" w:rsidP="0052541C">
      <w:pPr>
        <w:numPr>
          <w:ilvl w:val="0"/>
          <w:numId w:val="8"/>
        </w:numPr>
        <w:spacing w:after="0" w:line="276" w:lineRule="auto"/>
        <w:contextualSpacing/>
        <w:jc w:val="both"/>
        <w:rPr>
          <w:rFonts w:ascii="Arial" w:eastAsia="Calibri" w:hAnsi="Arial" w:cs="Arial"/>
          <w:sz w:val="24"/>
          <w:szCs w:val="24"/>
        </w:rPr>
      </w:pPr>
      <w:r w:rsidRPr="00D41F3E">
        <w:rPr>
          <w:rFonts w:ascii="Arial" w:eastAsia="Calibri" w:hAnsi="Arial" w:cs="Arial"/>
          <w:sz w:val="24"/>
          <w:szCs w:val="24"/>
        </w:rPr>
        <w:t>Such that the EG’s plant safety is not compromised due to the above requirement.</w:t>
      </w:r>
    </w:p>
    <w:p w14:paraId="2BF748CF" w14:textId="77777777" w:rsidR="003074CD" w:rsidRPr="00D41F3E" w:rsidRDefault="003074CD" w:rsidP="003074CD">
      <w:pPr>
        <w:tabs>
          <w:tab w:val="left" w:pos="567"/>
        </w:tabs>
        <w:spacing w:line="276" w:lineRule="auto"/>
        <w:ind w:left="567"/>
        <w:jc w:val="both"/>
        <w:rPr>
          <w:rFonts w:ascii="Arial" w:eastAsia="Calibri" w:hAnsi="Arial" w:cs="Arial"/>
          <w:strike/>
          <w:sz w:val="24"/>
          <w:szCs w:val="24"/>
        </w:rPr>
      </w:pPr>
    </w:p>
    <w:p w14:paraId="48B1046A" w14:textId="77777777" w:rsidR="003074CD" w:rsidRPr="00D41F3E" w:rsidRDefault="003074CD" w:rsidP="003074CD">
      <w:pPr>
        <w:spacing w:line="276" w:lineRule="auto"/>
        <w:jc w:val="both"/>
        <w:rPr>
          <w:rFonts w:ascii="Arial" w:eastAsia="Calibri" w:hAnsi="Arial" w:cs="Arial"/>
          <w:sz w:val="24"/>
          <w:szCs w:val="24"/>
        </w:rPr>
      </w:pPr>
    </w:p>
    <w:p w14:paraId="4A0340D5"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09" w:name="_Toc70066249"/>
      <w:r w:rsidRPr="00D41F3E">
        <w:rPr>
          <w:rFonts w:eastAsia="Calibri" w:cs="Arial"/>
          <w:sz w:val="24"/>
          <w:szCs w:val="24"/>
        </w:rPr>
        <w:t>GENERAL PROTECTION REQUIREMENTS</w:t>
      </w:r>
      <w:bookmarkEnd w:id="109"/>
    </w:p>
    <w:p w14:paraId="79DAFB8D" w14:textId="77777777" w:rsidR="003074CD" w:rsidRPr="00D41F3E" w:rsidRDefault="003074CD" w:rsidP="003074CD">
      <w:pPr>
        <w:spacing w:line="276" w:lineRule="auto"/>
        <w:jc w:val="both"/>
        <w:rPr>
          <w:rFonts w:ascii="Arial" w:eastAsia="Calibri" w:hAnsi="Arial" w:cs="Arial"/>
          <w:sz w:val="24"/>
          <w:szCs w:val="24"/>
        </w:rPr>
      </w:pPr>
    </w:p>
    <w:p w14:paraId="60F137B2" w14:textId="77777777" w:rsidR="003074CD" w:rsidRPr="00D41F3E" w:rsidRDefault="003074CD" w:rsidP="003074CD">
      <w:pPr>
        <w:spacing w:line="276" w:lineRule="auto"/>
        <w:ind w:left="567"/>
        <w:jc w:val="both"/>
        <w:rPr>
          <w:rFonts w:ascii="Arial" w:eastAsia="Calibri" w:hAnsi="Arial" w:cs="Arial"/>
          <w:sz w:val="24"/>
          <w:szCs w:val="24"/>
        </w:rPr>
      </w:pPr>
      <w:r w:rsidRPr="00D41F3E">
        <w:rPr>
          <w:rFonts w:ascii="Arial" w:eastAsia="Calibri" w:hAnsi="Arial" w:cs="Arial"/>
          <w:sz w:val="24"/>
          <w:szCs w:val="24"/>
        </w:rPr>
        <w:t>All protection relays used at the PUC and PGC shall comply with the type test requirements of Annexure C.</w:t>
      </w:r>
    </w:p>
    <w:p w14:paraId="20F2A206"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b)</w:t>
      </w:r>
      <w:r w:rsidRPr="00D41F3E">
        <w:rPr>
          <w:rFonts w:ascii="Arial" w:eastAsia="Calibri" w:hAnsi="Arial" w:cs="Arial"/>
          <w:szCs w:val="24"/>
        </w:rPr>
        <w:tab/>
        <w:t>Protection relay accuracy requirements of the following sections shall be defined as per IEC60255- 3 and -6.</w:t>
      </w:r>
    </w:p>
    <w:p w14:paraId="173E8B69"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c)</w:t>
      </w:r>
      <w:r w:rsidRPr="00D41F3E">
        <w:rPr>
          <w:rFonts w:ascii="Arial" w:eastAsia="Calibri" w:hAnsi="Arial" w:cs="Arial"/>
          <w:szCs w:val="24"/>
        </w:rPr>
        <w:tab/>
        <w:t>Except where the PUC and PGC are the same point, the PUC and PGC protection shall be totally independent of each other.</w:t>
      </w:r>
    </w:p>
    <w:p w14:paraId="5576FCB5"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d)</w:t>
      </w:r>
      <w:r w:rsidRPr="00D41F3E">
        <w:rPr>
          <w:rFonts w:ascii="Arial" w:eastAsia="Calibri" w:hAnsi="Arial" w:cs="Arial"/>
          <w:szCs w:val="24"/>
        </w:rPr>
        <w:tab/>
        <w:t xml:space="preserve">Protection clearance times and coordination shall comply with the requirements specified </w:t>
      </w:r>
      <w:proofErr w:type="gramStart"/>
      <w:r w:rsidRPr="00D41F3E">
        <w:rPr>
          <w:rFonts w:ascii="Arial" w:eastAsia="Calibri" w:hAnsi="Arial" w:cs="Arial"/>
          <w:szCs w:val="24"/>
        </w:rPr>
        <w:t>as a result of</w:t>
      </w:r>
      <w:proofErr w:type="gramEnd"/>
      <w:r w:rsidRPr="00D41F3E">
        <w:rPr>
          <w:rFonts w:ascii="Arial" w:eastAsia="Calibri" w:hAnsi="Arial" w:cs="Arial"/>
          <w:szCs w:val="24"/>
        </w:rPr>
        <w:t xml:space="preserve"> the EG integration fault studies.</w:t>
      </w:r>
    </w:p>
    <w:p w14:paraId="50C9831F"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e)</w:t>
      </w:r>
      <w:r w:rsidRPr="00D41F3E">
        <w:rPr>
          <w:rFonts w:ascii="Arial" w:eastAsia="Calibri" w:hAnsi="Arial" w:cs="Arial"/>
          <w:szCs w:val="24"/>
        </w:rPr>
        <w:tab/>
        <w:t>If automatic resetting of the protective equipment is used (</w:t>
      </w:r>
      <w:proofErr w:type="gramStart"/>
      <w:r w:rsidRPr="00D41F3E">
        <w:rPr>
          <w:rFonts w:ascii="Arial" w:eastAsia="Calibri" w:hAnsi="Arial" w:cs="Arial"/>
          <w:szCs w:val="24"/>
        </w:rPr>
        <w:t>e.g.</w:t>
      </w:r>
      <w:proofErr w:type="gramEnd"/>
      <w:r w:rsidRPr="00D41F3E">
        <w:rPr>
          <w:rFonts w:ascii="Arial" w:eastAsia="Calibri" w:hAnsi="Arial" w:cs="Arial"/>
          <w:szCs w:val="24"/>
        </w:rPr>
        <w:t xml:space="preserve"> for an unmanned EG facility), the time delays must applied in consultation with the regional auto-reclose philosophy. The automatic   reset must be inhibited for faults within the EG installation.</w:t>
      </w:r>
    </w:p>
    <w:p w14:paraId="5DB80E28"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f)</w:t>
      </w:r>
      <w:r w:rsidRPr="00D41F3E">
        <w:rPr>
          <w:rFonts w:ascii="Arial" w:eastAsia="Calibri" w:hAnsi="Arial" w:cs="Arial"/>
          <w:szCs w:val="24"/>
        </w:rPr>
        <w:tab/>
        <w:t>Each protection relay system shall include a sequence of event recording function that logs any settings change; settings group change, protection pick-up or trip operation, or change in circuit</w:t>
      </w:r>
      <w:proofErr w:type="gramStart"/>
      <w:r w:rsidRPr="00D41F3E">
        <w:rPr>
          <w:rFonts w:ascii="Arial" w:eastAsia="Calibri" w:hAnsi="Arial" w:cs="Arial"/>
          <w:szCs w:val="24"/>
        </w:rPr>
        <w:t>-  breaker</w:t>
      </w:r>
      <w:proofErr w:type="gramEnd"/>
      <w:r w:rsidRPr="00D41F3E">
        <w:rPr>
          <w:rFonts w:ascii="Arial" w:eastAsia="Calibri" w:hAnsi="Arial" w:cs="Arial"/>
          <w:szCs w:val="24"/>
        </w:rPr>
        <w:t xml:space="preserve"> and/or input and output status.</w:t>
      </w:r>
    </w:p>
    <w:p w14:paraId="790402D3" w14:textId="77777777" w:rsidR="003074CD" w:rsidRPr="00D41F3E" w:rsidRDefault="003074CD" w:rsidP="0052541C">
      <w:pPr>
        <w:pStyle w:val="ListParagraph"/>
        <w:numPr>
          <w:ilvl w:val="0"/>
          <w:numId w:val="9"/>
        </w:numPr>
        <w:tabs>
          <w:tab w:val="left" w:pos="567"/>
        </w:tabs>
        <w:spacing w:line="276" w:lineRule="auto"/>
        <w:rPr>
          <w:rFonts w:ascii="Arial" w:eastAsia="Calibri" w:hAnsi="Arial" w:cs="Arial"/>
          <w:szCs w:val="24"/>
        </w:rPr>
      </w:pPr>
      <w:r w:rsidRPr="00D41F3E">
        <w:rPr>
          <w:rFonts w:ascii="Arial" w:eastAsia="Calibri" w:hAnsi="Arial" w:cs="Arial"/>
          <w:szCs w:val="24"/>
        </w:rPr>
        <w:t>g)</w:t>
      </w:r>
      <w:r w:rsidRPr="00D41F3E">
        <w:rPr>
          <w:rFonts w:ascii="Arial" w:eastAsia="Calibri" w:hAnsi="Arial" w:cs="Arial"/>
          <w:szCs w:val="24"/>
        </w:rPr>
        <w:tab/>
        <w:t xml:space="preserve">The relay system installed at the PUC shall incorporate an </w:t>
      </w:r>
      <w:proofErr w:type="spellStart"/>
      <w:r w:rsidRPr="00D41F3E">
        <w:rPr>
          <w:rFonts w:ascii="Arial" w:eastAsia="Calibri" w:hAnsi="Arial" w:cs="Arial"/>
          <w:szCs w:val="24"/>
        </w:rPr>
        <w:t>oscillographic</w:t>
      </w:r>
      <w:proofErr w:type="spellEnd"/>
      <w:r w:rsidRPr="00D41F3E">
        <w:rPr>
          <w:rFonts w:ascii="Arial" w:eastAsia="Calibri" w:hAnsi="Arial" w:cs="Arial"/>
          <w:szCs w:val="24"/>
        </w:rPr>
        <w:t xml:space="preserve"> waveform </w:t>
      </w:r>
      <w:proofErr w:type="gramStart"/>
      <w:r w:rsidRPr="00D41F3E">
        <w:rPr>
          <w:rFonts w:ascii="Arial" w:eastAsia="Calibri" w:hAnsi="Arial" w:cs="Arial"/>
          <w:szCs w:val="24"/>
        </w:rPr>
        <w:t>recording  function</w:t>
      </w:r>
      <w:proofErr w:type="gramEnd"/>
      <w:r w:rsidRPr="00D41F3E">
        <w:rPr>
          <w:rFonts w:ascii="Arial" w:eastAsia="Calibri" w:hAnsi="Arial" w:cs="Arial"/>
          <w:szCs w:val="24"/>
        </w:rPr>
        <w:t xml:space="preserve"> capable of storing at least five 15-cycle recordings at a sampling rate of 16 samples per  cycle or higher. The waveform recording shall contain the three phase voltage, three phase current and neutral current signals from the PUC as well as all significant digital signals (i.e. </w:t>
      </w:r>
      <w:proofErr w:type="gramStart"/>
      <w:r w:rsidRPr="00D41F3E">
        <w:rPr>
          <w:rFonts w:ascii="Arial" w:eastAsia="Calibri" w:hAnsi="Arial" w:cs="Arial"/>
          <w:szCs w:val="24"/>
        </w:rPr>
        <w:t>protection  tripping</w:t>
      </w:r>
      <w:proofErr w:type="gramEnd"/>
      <w:r w:rsidRPr="00D41F3E">
        <w:rPr>
          <w:rFonts w:ascii="Arial" w:eastAsia="Calibri" w:hAnsi="Arial" w:cs="Arial"/>
          <w:szCs w:val="24"/>
        </w:rPr>
        <w:t xml:space="preserve"> elements, circuit-breaker status, input and output contact status etc.). A recording shall be triggered upon any protection operation.</w:t>
      </w:r>
    </w:p>
    <w:p w14:paraId="29ED40E1" w14:textId="77777777" w:rsidR="003074CD" w:rsidRPr="00D41F3E" w:rsidRDefault="003074CD" w:rsidP="003074CD">
      <w:pPr>
        <w:spacing w:line="276" w:lineRule="auto"/>
        <w:jc w:val="both"/>
        <w:rPr>
          <w:rFonts w:ascii="Arial" w:eastAsia="Calibri" w:hAnsi="Arial" w:cs="Arial"/>
          <w:sz w:val="24"/>
          <w:szCs w:val="24"/>
        </w:rPr>
      </w:pPr>
    </w:p>
    <w:p w14:paraId="0DDEC4B1" w14:textId="77777777" w:rsidR="003074CD" w:rsidRPr="00D41F3E" w:rsidRDefault="003074CD" w:rsidP="003074CD">
      <w:pPr>
        <w:spacing w:line="276" w:lineRule="auto"/>
        <w:jc w:val="both"/>
        <w:rPr>
          <w:rFonts w:ascii="Arial" w:eastAsia="Calibri" w:hAnsi="Arial" w:cs="Arial"/>
          <w:b/>
          <w:sz w:val="24"/>
          <w:szCs w:val="24"/>
        </w:rPr>
      </w:pPr>
    </w:p>
    <w:p w14:paraId="362C82AF"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10" w:name="_Toc70066250"/>
      <w:r w:rsidRPr="00D41F3E">
        <w:rPr>
          <w:rFonts w:eastAsia="Calibri" w:cs="Arial"/>
          <w:sz w:val="24"/>
          <w:szCs w:val="24"/>
        </w:rPr>
        <w:t>OVERCURRENT, EARTH FAULT AND SENSITIVE EARTH FAULT PROTECTION</w:t>
      </w:r>
      <w:bookmarkEnd w:id="110"/>
    </w:p>
    <w:p w14:paraId="649E38E2" w14:textId="77777777" w:rsidR="003074CD" w:rsidRPr="00D41F3E" w:rsidRDefault="003074CD" w:rsidP="003074CD">
      <w:pPr>
        <w:spacing w:line="276" w:lineRule="auto"/>
        <w:jc w:val="both"/>
        <w:rPr>
          <w:rFonts w:ascii="Arial" w:eastAsia="Calibri" w:hAnsi="Arial" w:cs="Arial"/>
          <w:sz w:val="24"/>
          <w:szCs w:val="24"/>
        </w:rPr>
      </w:pPr>
    </w:p>
    <w:p w14:paraId="24F9109E"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lastRenderedPageBreak/>
        <w:t>Overcurrent and earth fault protection shall provide Inverse Definite Minimum Time (IDMT) time-current characteristics. IDMT curves shall be in accordance with the requirements of IEC-60255-3: Type A, B and C curves (</w:t>
      </w:r>
      <w:proofErr w:type="gramStart"/>
      <w:r w:rsidRPr="00D41F3E">
        <w:rPr>
          <w:rFonts w:ascii="Arial" w:eastAsia="Calibri" w:hAnsi="Arial" w:cs="Arial"/>
          <w:spacing w:val="-2"/>
          <w:sz w:val="24"/>
          <w:szCs w:val="24"/>
          <w:lang w:val="en-GB"/>
        </w:rPr>
        <w:t>i.e.</w:t>
      </w:r>
      <w:proofErr w:type="gramEnd"/>
      <w:r w:rsidRPr="00D41F3E">
        <w:rPr>
          <w:rFonts w:ascii="Arial" w:eastAsia="Calibri" w:hAnsi="Arial" w:cs="Arial"/>
          <w:spacing w:val="-2"/>
          <w:sz w:val="24"/>
          <w:szCs w:val="24"/>
          <w:lang w:val="en-GB"/>
        </w:rPr>
        <w:t xml:space="preserve"> IEC Normal Inverse, Very Inverse and Extremely Inverse).</w:t>
      </w:r>
    </w:p>
    <w:p w14:paraId="01FF4110"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p>
    <w:p w14:paraId="386FB71D"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Overcurrent protection will be provided in all cases. Voltage-controlled overcurrent protection shall be considered in applications where the fault current contribution of EG decays with time. Appropriate Earth Fault protection will be applied in all cases. Current-based detection is not appropriate in MV networks where the generator or generator transformer does not include a point of neutral earthing.</w:t>
      </w:r>
    </w:p>
    <w:p w14:paraId="30D0A523"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p>
    <w:p w14:paraId="4F5BF2C6"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Sensitive Earth Fault protection will be applied on MV networks where the generator or generator transformer provides a point of neutral earthing to the CENTLEC network. SEF protection will be set in compliance with Distribution Standard 34-540. Sensitive Earth Fault protection will use a Definite Time characteristic. The overcurrent, earth fault and SEF protection shall be set to coordinate with the CENTLEC network protection as dictated by the integration fault studies.</w:t>
      </w:r>
    </w:p>
    <w:p w14:paraId="157D8593" w14:textId="77777777" w:rsidR="003074CD" w:rsidRPr="00D41F3E" w:rsidRDefault="003074CD" w:rsidP="003074CD">
      <w:pPr>
        <w:spacing w:line="276" w:lineRule="auto"/>
        <w:jc w:val="both"/>
        <w:rPr>
          <w:rFonts w:ascii="Arial" w:eastAsia="Calibri" w:hAnsi="Arial" w:cs="Arial"/>
          <w:b/>
          <w:sz w:val="24"/>
          <w:szCs w:val="24"/>
        </w:rPr>
      </w:pPr>
    </w:p>
    <w:p w14:paraId="0B7A249C" w14:textId="77777777" w:rsidR="003074CD"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hanging="630"/>
        <w:jc w:val="left"/>
        <w:rPr>
          <w:rFonts w:eastAsia="Calibri" w:cs="Arial"/>
          <w:sz w:val="24"/>
          <w:szCs w:val="24"/>
        </w:rPr>
      </w:pPr>
      <w:bookmarkStart w:id="111" w:name="_Toc70066251"/>
      <w:r w:rsidRPr="00D41F3E">
        <w:rPr>
          <w:rFonts w:eastAsia="Calibri" w:cs="Arial"/>
          <w:sz w:val="24"/>
          <w:szCs w:val="24"/>
        </w:rPr>
        <w:t>METERING</w:t>
      </w:r>
      <w:bookmarkEnd w:id="111"/>
    </w:p>
    <w:p w14:paraId="67DB1DBB" w14:textId="77777777" w:rsidR="002D300B" w:rsidRPr="00D41F3E" w:rsidRDefault="002D300B" w:rsidP="003074CD">
      <w:pPr>
        <w:tabs>
          <w:tab w:val="left" w:pos="567"/>
        </w:tabs>
        <w:spacing w:line="276" w:lineRule="auto"/>
        <w:ind w:left="567"/>
        <w:jc w:val="both"/>
        <w:rPr>
          <w:rFonts w:ascii="Arial" w:eastAsia="Calibri" w:hAnsi="Arial" w:cs="Arial"/>
          <w:spacing w:val="-2"/>
          <w:sz w:val="24"/>
          <w:szCs w:val="24"/>
          <w:lang w:val="en-GB"/>
        </w:rPr>
      </w:pPr>
    </w:p>
    <w:p w14:paraId="5C107D74"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The metering arrangement adopted per EG application will depend on the specific conditions of the power purchase agreement. The following metering philosophy shall, however, apply to all EG interconnections:</w:t>
      </w:r>
    </w:p>
    <w:p w14:paraId="7FA9A1E7"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p>
    <w:p w14:paraId="29B52829" w14:textId="10BE3778" w:rsidR="003074CD" w:rsidRPr="00D41F3E" w:rsidRDefault="003074CD" w:rsidP="0052541C">
      <w:pPr>
        <w:numPr>
          <w:ilvl w:val="0"/>
          <w:numId w:val="10"/>
        </w:numPr>
        <w:tabs>
          <w:tab w:val="left" w:pos="567"/>
        </w:tabs>
        <w:spacing w:after="0" w:line="276" w:lineRule="auto"/>
        <w:contextualSpacing/>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Tariff metering and billing shall be done by the Distribut</w:t>
      </w:r>
      <w:r w:rsidR="00A34089">
        <w:rPr>
          <w:rFonts w:ascii="Arial" w:eastAsia="Calibri" w:hAnsi="Arial" w:cs="Arial"/>
          <w:spacing w:val="-2"/>
          <w:sz w:val="24"/>
          <w:szCs w:val="24"/>
          <w:lang w:val="en-GB"/>
        </w:rPr>
        <w:t>o</w:t>
      </w:r>
      <w:r w:rsidRPr="00D41F3E">
        <w:rPr>
          <w:rFonts w:ascii="Arial" w:eastAsia="Calibri" w:hAnsi="Arial" w:cs="Arial"/>
          <w:spacing w:val="-2"/>
          <w:sz w:val="24"/>
          <w:szCs w:val="24"/>
          <w:lang w:val="en-GB"/>
        </w:rPr>
        <w:t xml:space="preserve">r using 4 quadrant meters. </w:t>
      </w:r>
    </w:p>
    <w:p w14:paraId="25D26F82" w14:textId="77777777" w:rsidR="003074CD" w:rsidRPr="00D41F3E" w:rsidRDefault="00296AA0" w:rsidP="00296AA0">
      <w:pPr>
        <w:tabs>
          <w:tab w:val="left" w:pos="567"/>
        </w:tabs>
        <w:spacing w:line="276" w:lineRule="auto"/>
        <w:ind w:left="1440"/>
        <w:rPr>
          <w:rFonts w:ascii="Arial" w:eastAsia="Calibri" w:hAnsi="Arial" w:cs="Arial"/>
          <w:sz w:val="24"/>
          <w:szCs w:val="24"/>
        </w:rPr>
      </w:pPr>
      <w:r w:rsidRPr="00D41F3E">
        <w:rPr>
          <w:rFonts w:ascii="Arial" w:eastAsia="Calibri" w:hAnsi="Arial" w:cs="Arial"/>
          <w:sz w:val="24"/>
          <w:szCs w:val="24"/>
        </w:rPr>
        <w:t xml:space="preserve"> </w:t>
      </w:r>
      <w:r w:rsidR="003074CD" w:rsidRPr="00D41F3E">
        <w:rPr>
          <w:rFonts w:ascii="Arial" w:eastAsia="Calibri" w:hAnsi="Arial" w:cs="Arial"/>
          <w:sz w:val="24"/>
          <w:szCs w:val="24"/>
        </w:rPr>
        <w:t>Note: In certain cases, CENTLEC will be both a buyer and a seller of the EG’s electrical power output (from the same location).</w:t>
      </w:r>
    </w:p>
    <w:p w14:paraId="150C9410" w14:textId="77777777" w:rsidR="003074CD" w:rsidRPr="00D41F3E" w:rsidRDefault="00156B74" w:rsidP="0052541C">
      <w:pPr>
        <w:pStyle w:val="ListParagraph"/>
        <w:numPr>
          <w:ilvl w:val="0"/>
          <w:numId w:val="10"/>
        </w:numPr>
        <w:tabs>
          <w:tab w:val="left" w:pos="567"/>
        </w:tabs>
        <w:spacing w:line="276" w:lineRule="auto"/>
        <w:rPr>
          <w:rFonts w:ascii="Arial" w:eastAsia="Calibri" w:hAnsi="Arial" w:cs="Arial"/>
          <w:szCs w:val="24"/>
        </w:rPr>
      </w:pPr>
      <w:r w:rsidRPr="00D41F3E">
        <w:rPr>
          <w:rFonts w:ascii="Arial" w:eastAsia="Calibri" w:hAnsi="Arial" w:cs="Arial"/>
          <w:szCs w:val="24"/>
        </w:rPr>
        <w:tab/>
      </w:r>
      <w:r w:rsidR="003074CD" w:rsidRPr="00D41F3E">
        <w:rPr>
          <w:rFonts w:ascii="Arial" w:eastAsia="Calibri" w:hAnsi="Arial" w:cs="Arial"/>
          <w:szCs w:val="24"/>
        </w:rPr>
        <w:t>Tariff meters for the sale of electrical energy to CENTLEC will be located such that they measure the net energy exported by the EG, excluding the power consumed by its auxiliaries.</w:t>
      </w:r>
    </w:p>
    <w:p w14:paraId="1E98E861" w14:textId="77777777" w:rsidR="003074CD" w:rsidRPr="00D41F3E" w:rsidRDefault="003074CD" w:rsidP="0052541C">
      <w:pPr>
        <w:pStyle w:val="ListParagraph"/>
        <w:numPr>
          <w:ilvl w:val="0"/>
          <w:numId w:val="10"/>
        </w:numPr>
        <w:tabs>
          <w:tab w:val="left" w:pos="567"/>
        </w:tabs>
        <w:spacing w:line="276" w:lineRule="auto"/>
        <w:rPr>
          <w:rFonts w:ascii="Arial" w:eastAsia="Calibri" w:hAnsi="Arial" w:cs="Arial"/>
          <w:szCs w:val="24"/>
        </w:rPr>
      </w:pPr>
      <w:r w:rsidRPr="00D41F3E">
        <w:rPr>
          <w:rFonts w:ascii="Arial" w:eastAsia="Calibri" w:hAnsi="Arial" w:cs="Arial"/>
          <w:szCs w:val="24"/>
        </w:rPr>
        <w:t xml:space="preserve">All CENTLEC-owned meters shall include facilities for automated remote downloading by CENTLEC. The meters shall be available for communication at any time. </w:t>
      </w:r>
    </w:p>
    <w:p w14:paraId="6B179E6A" w14:textId="77777777" w:rsidR="003074CD" w:rsidRPr="00D41F3E" w:rsidRDefault="003074CD" w:rsidP="0052541C">
      <w:pPr>
        <w:pStyle w:val="ListParagraph"/>
        <w:numPr>
          <w:ilvl w:val="0"/>
          <w:numId w:val="10"/>
        </w:numPr>
        <w:tabs>
          <w:tab w:val="left" w:pos="567"/>
        </w:tabs>
        <w:spacing w:line="276" w:lineRule="auto"/>
        <w:rPr>
          <w:rFonts w:ascii="Arial" w:eastAsia="Calibri" w:hAnsi="Arial" w:cs="Arial"/>
          <w:szCs w:val="24"/>
        </w:rPr>
      </w:pPr>
      <w:r w:rsidRPr="00D41F3E">
        <w:rPr>
          <w:rFonts w:ascii="Arial" w:eastAsia="Calibri" w:hAnsi="Arial" w:cs="Arial"/>
          <w:szCs w:val="24"/>
        </w:rPr>
        <w:lastRenderedPageBreak/>
        <w:t xml:space="preserve">A meter and modem shall be installed, </w:t>
      </w:r>
      <w:proofErr w:type="gramStart"/>
      <w:r w:rsidRPr="00D41F3E">
        <w:rPr>
          <w:rFonts w:ascii="Arial" w:eastAsia="Calibri" w:hAnsi="Arial" w:cs="Arial"/>
          <w:szCs w:val="24"/>
        </w:rPr>
        <w:t>owned</w:t>
      </w:r>
      <w:proofErr w:type="gramEnd"/>
      <w:r w:rsidRPr="00D41F3E">
        <w:rPr>
          <w:rFonts w:ascii="Arial" w:eastAsia="Calibri" w:hAnsi="Arial" w:cs="Arial"/>
          <w:szCs w:val="24"/>
        </w:rPr>
        <w:t xml:space="preserve"> and maintained by CENTLEC (SOC) LTD. Uploaded metering data will be made available to the client on the CENTLEC (SOC) LTD metering web site. Data charges may be recovered through an Administration charge.</w:t>
      </w:r>
    </w:p>
    <w:p w14:paraId="042525CC" w14:textId="77777777" w:rsidR="00FB6B5B" w:rsidRPr="00D41F3E" w:rsidRDefault="00FB6B5B" w:rsidP="00FB6B5B">
      <w:pPr>
        <w:pStyle w:val="ListParagraph"/>
        <w:tabs>
          <w:tab w:val="left" w:pos="567"/>
        </w:tabs>
        <w:spacing w:line="276" w:lineRule="auto"/>
        <w:rPr>
          <w:rFonts w:ascii="Arial" w:eastAsia="Calibri" w:hAnsi="Arial" w:cs="Arial"/>
          <w:szCs w:val="24"/>
        </w:rPr>
      </w:pPr>
    </w:p>
    <w:p w14:paraId="2027BC22" w14:textId="77777777" w:rsidR="003074CD" w:rsidRPr="00D41F3E" w:rsidRDefault="003074CD" w:rsidP="0052541C">
      <w:pPr>
        <w:pStyle w:val="Heading2"/>
        <w:numPr>
          <w:ilvl w:val="1"/>
          <w:numId w:val="11"/>
        </w:numPr>
        <w:rPr>
          <w:rFonts w:ascii="Arial" w:eastAsia="Calibri" w:hAnsi="Arial" w:cs="Arial"/>
          <w:sz w:val="24"/>
        </w:rPr>
      </w:pPr>
      <w:r w:rsidRPr="00D41F3E">
        <w:rPr>
          <w:rFonts w:ascii="Arial" w:eastAsia="Calibri" w:hAnsi="Arial" w:cs="Arial"/>
          <w:sz w:val="24"/>
        </w:rPr>
        <w:t xml:space="preserve"> </w:t>
      </w:r>
      <w:bookmarkStart w:id="112" w:name="_Toc70066252"/>
      <w:r w:rsidRPr="00D41F3E">
        <w:rPr>
          <w:rFonts w:ascii="Arial" w:eastAsia="Calibri" w:hAnsi="Arial" w:cs="Arial"/>
          <w:sz w:val="24"/>
        </w:rPr>
        <w:t>Cost of the Metering Equipment</w:t>
      </w:r>
      <w:bookmarkEnd w:id="112"/>
    </w:p>
    <w:p w14:paraId="2F692098" w14:textId="77777777" w:rsidR="003074CD" w:rsidRPr="00D41F3E" w:rsidRDefault="003074CD" w:rsidP="003074CD">
      <w:pPr>
        <w:tabs>
          <w:tab w:val="left" w:pos="567"/>
        </w:tabs>
        <w:spacing w:line="276" w:lineRule="auto"/>
        <w:ind w:left="567"/>
        <w:jc w:val="both"/>
        <w:rPr>
          <w:rFonts w:ascii="Arial" w:eastAsia="Calibri" w:hAnsi="Arial" w:cs="Arial"/>
          <w:sz w:val="24"/>
          <w:szCs w:val="24"/>
        </w:rPr>
      </w:pPr>
    </w:p>
    <w:p w14:paraId="6F14428E" w14:textId="77777777" w:rsidR="003074CD" w:rsidRPr="00D41F3E" w:rsidRDefault="003074CD" w:rsidP="000641F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 xml:space="preserve">The customer will be required to pay full cost of the metering equipment plus programming, </w:t>
      </w:r>
      <w:proofErr w:type="gramStart"/>
      <w:r w:rsidRPr="00D41F3E">
        <w:rPr>
          <w:rFonts w:ascii="Arial" w:eastAsia="Calibri" w:hAnsi="Arial" w:cs="Arial"/>
          <w:spacing w:val="-2"/>
          <w:sz w:val="24"/>
          <w:szCs w:val="24"/>
          <w:lang w:val="en-GB"/>
        </w:rPr>
        <w:t>installation</w:t>
      </w:r>
      <w:proofErr w:type="gramEnd"/>
      <w:r w:rsidRPr="00D41F3E">
        <w:rPr>
          <w:rFonts w:ascii="Arial" w:eastAsia="Calibri" w:hAnsi="Arial" w:cs="Arial"/>
          <w:spacing w:val="-2"/>
          <w:sz w:val="24"/>
          <w:szCs w:val="24"/>
          <w:lang w:val="en-GB"/>
        </w:rPr>
        <w:t xml:space="preserve"> and admin costs.</w:t>
      </w:r>
    </w:p>
    <w:p w14:paraId="774A2B88" w14:textId="77777777" w:rsidR="003074CD" w:rsidRPr="00D41F3E" w:rsidRDefault="003074CD" w:rsidP="003074CD">
      <w:pPr>
        <w:spacing w:line="276" w:lineRule="auto"/>
        <w:jc w:val="both"/>
        <w:rPr>
          <w:rFonts w:ascii="Arial" w:eastAsia="Calibri" w:hAnsi="Arial" w:cs="Arial"/>
          <w:sz w:val="24"/>
          <w:szCs w:val="24"/>
        </w:rPr>
      </w:pPr>
    </w:p>
    <w:p w14:paraId="7374FA9D" w14:textId="77777777" w:rsidR="003074CD" w:rsidRPr="00D41F3E" w:rsidRDefault="003074CD" w:rsidP="0052541C">
      <w:pPr>
        <w:pStyle w:val="Heading2"/>
        <w:numPr>
          <w:ilvl w:val="1"/>
          <w:numId w:val="11"/>
        </w:numPr>
        <w:rPr>
          <w:rFonts w:ascii="Arial" w:eastAsia="Calibri" w:hAnsi="Arial" w:cs="Arial"/>
          <w:sz w:val="24"/>
        </w:rPr>
      </w:pPr>
      <w:bookmarkStart w:id="113" w:name="_Toc70066253"/>
      <w:r w:rsidRPr="00D41F3E">
        <w:rPr>
          <w:rFonts w:ascii="Arial" w:eastAsia="Calibri" w:hAnsi="Arial" w:cs="Arial"/>
          <w:sz w:val="24"/>
        </w:rPr>
        <w:t xml:space="preserve">Billing, </w:t>
      </w:r>
      <w:proofErr w:type="gramStart"/>
      <w:r w:rsidRPr="00D41F3E">
        <w:rPr>
          <w:rFonts w:ascii="Arial" w:eastAsia="Calibri" w:hAnsi="Arial" w:cs="Arial"/>
          <w:sz w:val="24"/>
        </w:rPr>
        <w:t>Administration</w:t>
      </w:r>
      <w:proofErr w:type="gramEnd"/>
      <w:r w:rsidRPr="00D41F3E">
        <w:rPr>
          <w:rFonts w:ascii="Arial" w:eastAsia="Calibri" w:hAnsi="Arial" w:cs="Arial"/>
          <w:sz w:val="24"/>
        </w:rPr>
        <w:t xml:space="preserve"> and other Charges</w:t>
      </w:r>
      <w:bookmarkEnd w:id="113"/>
    </w:p>
    <w:p w14:paraId="69BF3CC3" w14:textId="77777777" w:rsidR="003074CD" w:rsidRPr="00D41F3E" w:rsidRDefault="003074CD" w:rsidP="003074CD">
      <w:pPr>
        <w:spacing w:line="276" w:lineRule="auto"/>
        <w:jc w:val="both"/>
        <w:rPr>
          <w:rFonts w:ascii="Arial" w:hAnsi="Arial" w:cs="Arial"/>
          <w:color w:val="FF0000"/>
          <w:sz w:val="24"/>
          <w:szCs w:val="24"/>
          <w:lang w:val="en-GB" w:eastAsia="en-GB"/>
        </w:rPr>
      </w:pPr>
    </w:p>
    <w:p w14:paraId="688AFC0C" w14:textId="1C350034" w:rsidR="003074CD" w:rsidRPr="00D41F3E" w:rsidRDefault="00AF4298" w:rsidP="003074CD">
      <w:pPr>
        <w:tabs>
          <w:tab w:val="left" w:pos="567"/>
        </w:tabs>
        <w:spacing w:line="276" w:lineRule="auto"/>
        <w:ind w:left="567"/>
        <w:jc w:val="both"/>
        <w:rPr>
          <w:rFonts w:ascii="Arial" w:eastAsia="Calibri" w:hAnsi="Arial" w:cs="Arial"/>
          <w:spacing w:val="-2"/>
          <w:sz w:val="24"/>
          <w:szCs w:val="24"/>
          <w:lang w:val="en-GB"/>
        </w:rPr>
      </w:pPr>
      <w:r>
        <w:rPr>
          <w:rFonts w:ascii="Arial" w:eastAsia="Calibri" w:hAnsi="Arial" w:cs="Arial"/>
          <w:spacing w:val="-2"/>
          <w:sz w:val="24"/>
          <w:szCs w:val="24"/>
          <w:lang w:val="en-GB"/>
        </w:rPr>
        <w:t>G</w:t>
      </w:r>
      <w:r w:rsidR="003074CD" w:rsidRPr="00D41F3E">
        <w:rPr>
          <w:rFonts w:ascii="Arial" w:eastAsia="Calibri" w:hAnsi="Arial" w:cs="Arial"/>
          <w:spacing w:val="-2"/>
          <w:sz w:val="24"/>
          <w:szCs w:val="24"/>
          <w:lang w:val="en-GB"/>
        </w:rPr>
        <w:t xml:space="preserve">reen energy generated will be considered </w:t>
      </w:r>
      <w:proofErr w:type="gramStart"/>
      <w:r w:rsidR="003074CD" w:rsidRPr="00D41F3E">
        <w:rPr>
          <w:rFonts w:ascii="Arial" w:eastAsia="Calibri" w:hAnsi="Arial" w:cs="Arial"/>
          <w:spacing w:val="-2"/>
          <w:sz w:val="24"/>
          <w:szCs w:val="24"/>
          <w:lang w:val="en-GB"/>
        </w:rPr>
        <w:t>on a monthly basis</w:t>
      </w:r>
      <w:proofErr w:type="gramEnd"/>
      <w:r w:rsidR="003074CD" w:rsidRPr="00D41F3E">
        <w:rPr>
          <w:rFonts w:ascii="Arial" w:eastAsia="Calibri" w:hAnsi="Arial" w:cs="Arial"/>
          <w:spacing w:val="-2"/>
          <w:sz w:val="24"/>
          <w:szCs w:val="24"/>
          <w:lang w:val="en-GB"/>
        </w:rPr>
        <w:t xml:space="preserve"> and the energy traded (generated and imported) will be for all hours of the month. As there is a cast to provide, maintain and administer the electrical network, the NERSA guidelines allow a monthly fixed service charge to cover network and administration charges, as well as an energy charge. </w:t>
      </w:r>
    </w:p>
    <w:p w14:paraId="36F45830"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p>
    <w:p w14:paraId="56E7FEA1" w14:textId="77777777" w:rsidR="003074CD" w:rsidRPr="00D41F3E" w:rsidRDefault="003074CD" w:rsidP="003074CD">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The approved tariff for net-metering will be applicable for the relevant financial year.</w:t>
      </w:r>
    </w:p>
    <w:p w14:paraId="1D20547C" w14:textId="77777777" w:rsidR="003074CD" w:rsidRPr="00D41F3E" w:rsidRDefault="003074CD" w:rsidP="003074CD">
      <w:pPr>
        <w:spacing w:line="276" w:lineRule="auto"/>
        <w:jc w:val="both"/>
        <w:rPr>
          <w:rFonts w:ascii="Arial" w:eastAsia="Calibri" w:hAnsi="Arial" w:cs="Arial"/>
          <w:sz w:val="24"/>
          <w:szCs w:val="24"/>
        </w:rPr>
      </w:pPr>
    </w:p>
    <w:p w14:paraId="7C55E565" w14:textId="77777777" w:rsidR="007D2D22" w:rsidRPr="00D41F3E" w:rsidRDefault="007D2D22" w:rsidP="007D2D22">
      <w:pPr>
        <w:pStyle w:val="BodyText"/>
        <w:rPr>
          <w:rFonts w:cs="Arial"/>
          <w:lang w:val="en-GB" w:eastAsia="en-ZA"/>
        </w:rPr>
      </w:pPr>
    </w:p>
    <w:p w14:paraId="064E576B"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067C63F0"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6D12AD46"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008E5463"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6F481A7A"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3C2CA339"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177E8C1D"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6CD1F62C"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4DDDD452"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52271BA4"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415C31DA"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08F158C8"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2DE7A94E"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2B56D51A"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3D3A1007"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77859E41"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5C1508EA" w14:textId="77777777" w:rsidR="009231B4" w:rsidRPr="00D41F3E" w:rsidRDefault="009231B4" w:rsidP="009231B4">
      <w:pPr>
        <w:widowControl w:val="0"/>
        <w:autoSpaceDE w:val="0"/>
        <w:autoSpaceDN w:val="0"/>
        <w:adjustRightInd w:val="0"/>
        <w:spacing w:after="0" w:line="240" w:lineRule="auto"/>
        <w:jc w:val="both"/>
        <w:rPr>
          <w:rFonts w:ascii="Arial" w:eastAsia="Times New Roman" w:hAnsi="Arial" w:cs="Arial"/>
          <w:sz w:val="24"/>
          <w:szCs w:val="24"/>
        </w:rPr>
      </w:pPr>
    </w:p>
    <w:p w14:paraId="2E03E907"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670F7A39" w14:textId="77777777" w:rsidR="009231B4" w:rsidRPr="00D41F3E" w:rsidRDefault="009231B4" w:rsidP="009231B4">
      <w:pPr>
        <w:widowControl w:val="0"/>
        <w:autoSpaceDE w:val="0"/>
        <w:autoSpaceDN w:val="0"/>
        <w:adjustRightInd w:val="0"/>
        <w:spacing w:after="0" w:line="240" w:lineRule="auto"/>
        <w:jc w:val="center"/>
        <w:rPr>
          <w:rFonts w:ascii="Arial" w:eastAsia="Calibri" w:hAnsi="Arial" w:cs="Arial"/>
          <w:spacing w:val="-2"/>
          <w:sz w:val="24"/>
          <w:szCs w:val="24"/>
          <w:lang w:val="en-GB"/>
        </w:rPr>
      </w:pPr>
      <w:r w:rsidRPr="00D41F3E">
        <w:rPr>
          <w:rFonts w:ascii="Arial" w:eastAsia="Calibri" w:hAnsi="Arial" w:cs="Arial"/>
          <w:spacing w:val="-2"/>
          <w:sz w:val="24"/>
          <w:szCs w:val="24"/>
          <w:lang w:val="en-GB"/>
        </w:rPr>
        <w:t>END</w:t>
      </w:r>
    </w:p>
    <w:p w14:paraId="57D0BDE3"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7E119DDB"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04E1C616"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6478E047"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0C40FD08"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3437CB56"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5B807B41"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6B0564B9"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48F5ED91"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1DA79DEF" w14:textId="77777777" w:rsidR="009231B4" w:rsidRPr="00D41F3E" w:rsidRDefault="009231B4" w:rsidP="009231B4">
      <w:pPr>
        <w:widowControl w:val="0"/>
        <w:autoSpaceDE w:val="0"/>
        <w:autoSpaceDN w:val="0"/>
        <w:adjustRightInd w:val="0"/>
        <w:spacing w:after="0" w:line="240" w:lineRule="auto"/>
        <w:jc w:val="both"/>
        <w:rPr>
          <w:rFonts w:ascii="Arial" w:eastAsia="Calibri" w:hAnsi="Arial" w:cs="Arial"/>
          <w:spacing w:val="-2"/>
          <w:sz w:val="24"/>
          <w:szCs w:val="24"/>
          <w:lang w:val="en-GB"/>
        </w:rPr>
      </w:pPr>
    </w:p>
    <w:p w14:paraId="42628D86"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Compiled by:</w:t>
      </w:r>
    </w:p>
    <w:p w14:paraId="59DC3441" w14:textId="77777777" w:rsidR="009231B4" w:rsidRPr="00D41F3E" w:rsidRDefault="009231B4" w:rsidP="009231B4">
      <w:pPr>
        <w:pStyle w:val="BodyText"/>
        <w:spacing w:line="276" w:lineRule="auto"/>
        <w:rPr>
          <w:rFonts w:eastAsia="Calibri" w:cs="Arial"/>
          <w:spacing w:val="-2"/>
          <w:lang w:val="en-GB"/>
        </w:rPr>
      </w:pPr>
    </w:p>
    <w:p w14:paraId="6FCD9500"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w:t>
      </w:r>
    </w:p>
    <w:p w14:paraId="3CDA16B6" w14:textId="2820E767" w:rsidR="009231B4" w:rsidRPr="00D41F3E" w:rsidRDefault="005E0B66" w:rsidP="009231B4">
      <w:pPr>
        <w:pStyle w:val="BodyText"/>
        <w:spacing w:line="276" w:lineRule="auto"/>
        <w:rPr>
          <w:rFonts w:eastAsia="Calibri" w:cs="Arial"/>
          <w:spacing w:val="-2"/>
          <w:lang w:val="en-GB"/>
        </w:rPr>
      </w:pPr>
      <w:r>
        <w:rPr>
          <w:rFonts w:eastAsia="Calibri" w:cs="Arial"/>
          <w:spacing w:val="-2"/>
          <w:lang w:val="en-GB"/>
        </w:rPr>
        <w:t>J Mojaje</w:t>
      </w:r>
      <w:r w:rsidR="009231B4" w:rsidRPr="00D41F3E">
        <w:rPr>
          <w:rFonts w:eastAsia="Calibri" w:cs="Arial"/>
          <w:spacing w:val="-2"/>
          <w:lang w:val="en-GB"/>
        </w:rPr>
        <w:t xml:space="preserve"> </w:t>
      </w:r>
    </w:p>
    <w:p w14:paraId="15A62BBF" w14:textId="6FE5B655"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E</w:t>
      </w:r>
      <w:r w:rsidR="00DF4DF9">
        <w:rPr>
          <w:rFonts w:eastAsia="Calibri" w:cs="Arial"/>
          <w:spacing w:val="-2"/>
          <w:lang w:val="en-GB"/>
        </w:rPr>
        <w:t xml:space="preserve">xecutive </w:t>
      </w:r>
      <w:r w:rsidRPr="00D41F3E">
        <w:rPr>
          <w:rFonts w:eastAsia="Calibri" w:cs="Arial"/>
          <w:spacing w:val="-2"/>
          <w:lang w:val="en-GB"/>
        </w:rPr>
        <w:t>M</w:t>
      </w:r>
      <w:r w:rsidR="00DF4DF9">
        <w:rPr>
          <w:rFonts w:eastAsia="Calibri" w:cs="Arial"/>
          <w:spacing w:val="-2"/>
          <w:lang w:val="en-GB"/>
        </w:rPr>
        <w:t xml:space="preserve">anager </w:t>
      </w:r>
      <w:r w:rsidRPr="00D41F3E">
        <w:rPr>
          <w:rFonts w:eastAsia="Calibri" w:cs="Arial"/>
          <w:spacing w:val="-2"/>
          <w:lang w:val="en-GB"/>
        </w:rPr>
        <w:t>E</w:t>
      </w:r>
      <w:r w:rsidR="00DF4DF9">
        <w:rPr>
          <w:rFonts w:eastAsia="Calibri" w:cs="Arial"/>
          <w:spacing w:val="-2"/>
          <w:lang w:val="en-GB"/>
        </w:rPr>
        <w:t>ngineering</w:t>
      </w:r>
      <w:r w:rsidRPr="00D41F3E">
        <w:rPr>
          <w:rFonts w:eastAsia="Calibri" w:cs="Arial"/>
          <w:spacing w:val="-2"/>
          <w:lang w:val="en-GB"/>
        </w:rPr>
        <w:t xml:space="preserve">: Wires </w:t>
      </w:r>
    </w:p>
    <w:p w14:paraId="22E8F9E2" w14:textId="77777777" w:rsidR="009231B4" w:rsidRPr="00D41F3E" w:rsidRDefault="009231B4" w:rsidP="009231B4">
      <w:pPr>
        <w:pStyle w:val="BodyText"/>
        <w:spacing w:line="276" w:lineRule="auto"/>
        <w:rPr>
          <w:rFonts w:eastAsia="Calibri" w:cs="Arial"/>
          <w:spacing w:val="-2"/>
          <w:lang w:val="en-GB"/>
        </w:rPr>
      </w:pPr>
    </w:p>
    <w:p w14:paraId="5EC70F1E"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 xml:space="preserve">Recommended by: </w:t>
      </w:r>
    </w:p>
    <w:p w14:paraId="159BDEB2" w14:textId="77777777" w:rsidR="009231B4" w:rsidRPr="00D41F3E" w:rsidRDefault="009231B4" w:rsidP="009231B4">
      <w:pPr>
        <w:pStyle w:val="BodyText"/>
        <w:spacing w:line="276" w:lineRule="auto"/>
        <w:rPr>
          <w:rFonts w:eastAsia="Calibri" w:cs="Arial"/>
          <w:spacing w:val="-2"/>
          <w:lang w:val="en-GB"/>
        </w:rPr>
      </w:pPr>
    </w:p>
    <w:p w14:paraId="17BB229E"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w:t>
      </w:r>
    </w:p>
    <w:p w14:paraId="012BB39C" w14:textId="77777777" w:rsidR="009231B4" w:rsidRPr="00D41F3E" w:rsidRDefault="00DF4DF9" w:rsidP="009231B4">
      <w:pPr>
        <w:pStyle w:val="BodyText"/>
        <w:spacing w:line="276" w:lineRule="auto"/>
        <w:rPr>
          <w:rFonts w:eastAsia="Calibri" w:cs="Arial"/>
          <w:spacing w:val="-2"/>
          <w:lang w:val="en-GB"/>
        </w:rPr>
      </w:pPr>
      <w:r>
        <w:rPr>
          <w:rFonts w:eastAsia="Calibri" w:cs="Arial"/>
          <w:spacing w:val="-2"/>
          <w:lang w:val="en-GB"/>
        </w:rPr>
        <w:t>M Sekoboto</w:t>
      </w:r>
    </w:p>
    <w:p w14:paraId="04962198"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 xml:space="preserve">Chief Executive Officer </w:t>
      </w:r>
    </w:p>
    <w:p w14:paraId="0E93875C" w14:textId="77777777" w:rsidR="009231B4" w:rsidRPr="00D41F3E" w:rsidRDefault="009231B4" w:rsidP="009231B4">
      <w:pPr>
        <w:pStyle w:val="BodyText"/>
        <w:spacing w:line="276" w:lineRule="auto"/>
        <w:rPr>
          <w:rFonts w:eastAsia="Calibri" w:cs="Arial"/>
          <w:spacing w:val="-2"/>
          <w:lang w:val="en-GB"/>
        </w:rPr>
      </w:pPr>
    </w:p>
    <w:p w14:paraId="4CBC89CE"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Authorised by:</w:t>
      </w:r>
    </w:p>
    <w:p w14:paraId="77FF72F0" w14:textId="77777777" w:rsidR="009231B4" w:rsidRPr="00D41F3E" w:rsidRDefault="009231B4" w:rsidP="009231B4">
      <w:pPr>
        <w:pStyle w:val="BodyText"/>
        <w:spacing w:line="276" w:lineRule="auto"/>
        <w:rPr>
          <w:rFonts w:eastAsia="Calibri" w:cs="Arial"/>
          <w:spacing w:val="-2"/>
          <w:lang w:val="en-GB"/>
        </w:rPr>
      </w:pPr>
    </w:p>
    <w:p w14:paraId="1DE96211"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w:t>
      </w:r>
    </w:p>
    <w:p w14:paraId="1D63E9D7" w14:textId="77777777" w:rsidR="009231B4" w:rsidRPr="00D41F3E" w:rsidRDefault="009231B4" w:rsidP="009231B4">
      <w:pPr>
        <w:pStyle w:val="BodyText"/>
        <w:spacing w:line="276" w:lineRule="auto"/>
        <w:rPr>
          <w:rFonts w:eastAsia="Calibri" w:cs="Arial"/>
          <w:spacing w:val="-2"/>
          <w:lang w:val="en-GB"/>
        </w:rPr>
      </w:pPr>
    </w:p>
    <w:p w14:paraId="1D0E9168"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 xml:space="preserve">Chairperson of Committee </w:t>
      </w:r>
    </w:p>
    <w:p w14:paraId="52ED1461" w14:textId="77777777" w:rsidR="009231B4" w:rsidRPr="00D41F3E" w:rsidRDefault="009231B4" w:rsidP="009231B4">
      <w:pPr>
        <w:pStyle w:val="BodyText"/>
        <w:spacing w:line="276" w:lineRule="auto"/>
        <w:rPr>
          <w:rFonts w:eastAsia="Calibri" w:cs="Arial"/>
          <w:spacing w:val="-2"/>
          <w:lang w:val="en-GB"/>
        </w:rPr>
      </w:pPr>
    </w:p>
    <w:p w14:paraId="6C339FA8"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 xml:space="preserve">Approved by: </w:t>
      </w:r>
    </w:p>
    <w:p w14:paraId="1380E8BE" w14:textId="77777777" w:rsidR="009231B4" w:rsidRPr="00D41F3E" w:rsidRDefault="009231B4" w:rsidP="009231B4">
      <w:pPr>
        <w:pStyle w:val="BodyText"/>
        <w:spacing w:line="276" w:lineRule="auto"/>
        <w:rPr>
          <w:rFonts w:eastAsia="Calibri" w:cs="Arial"/>
          <w:spacing w:val="-2"/>
          <w:lang w:val="en-GB"/>
        </w:rPr>
      </w:pPr>
    </w:p>
    <w:p w14:paraId="536D8C7A"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w:t>
      </w:r>
    </w:p>
    <w:p w14:paraId="2CB2FACA" w14:textId="77777777" w:rsidR="009231B4" w:rsidRPr="00D41F3E" w:rsidRDefault="009231B4" w:rsidP="009231B4">
      <w:pPr>
        <w:pStyle w:val="BodyText"/>
        <w:spacing w:line="276" w:lineRule="auto"/>
        <w:rPr>
          <w:rFonts w:eastAsia="Calibri" w:cs="Arial"/>
          <w:spacing w:val="-2"/>
          <w:lang w:val="en-GB"/>
        </w:rPr>
      </w:pPr>
    </w:p>
    <w:p w14:paraId="694BE262" w14:textId="77777777" w:rsidR="009231B4" w:rsidRPr="00D41F3E" w:rsidRDefault="009231B4" w:rsidP="009231B4">
      <w:pPr>
        <w:pStyle w:val="BodyText"/>
        <w:spacing w:line="276" w:lineRule="auto"/>
        <w:rPr>
          <w:rFonts w:eastAsia="Calibri" w:cs="Arial"/>
          <w:spacing w:val="-2"/>
          <w:lang w:val="en-GB"/>
        </w:rPr>
      </w:pPr>
      <w:r w:rsidRPr="00D41F3E">
        <w:rPr>
          <w:rFonts w:eastAsia="Calibri" w:cs="Arial"/>
          <w:spacing w:val="-2"/>
          <w:lang w:val="en-GB"/>
        </w:rPr>
        <w:t xml:space="preserve">Chairperson of the board </w:t>
      </w:r>
    </w:p>
    <w:p w14:paraId="1F38C2FD" w14:textId="77777777" w:rsidR="009231B4" w:rsidRPr="00D41F3E" w:rsidRDefault="009231B4" w:rsidP="009231B4">
      <w:pPr>
        <w:pStyle w:val="BodyText"/>
        <w:spacing w:line="276" w:lineRule="auto"/>
        <w:rPr>
          <w:rFonts w:eastAsia="Calibri" w:cs="Arial"/>
          <w:spacing w:val="-2"/>
          <w:lang w:val="en-GB"/>
        </w:rPr>
      </w:pPr>
    </w:p>
    <w:p w14:paraId="5F9D2146" w14:textId="77777777" w:rsidR="005D7243" w:rsidRPr="00D41F3E" w:rsidRDefault="005D7243" w:rsidP="005D7243">
      <w:pPr>
        <w:spacing w:after="0" w:line="240" w:lineRule="auto"/>
        <w:jc w:val="both"/>
        <w:rPr>
          <w:rFonts w:ascii="Arial" w:eastAsia="Times New Roman" w:hAnsi="Arial" w:cs="Arial"/>
          <w:sz w:val="24"/>
          <w:szCs w:val="24"/>
        </w:rPr>
      </w:pPr>
    </w:p>
    <w:p w14:paraId="2A127191" w14:textId="77777777" w:rsidR="005D7243" w:rsidRPr="00D41F3E" w:rsidRDefault="005D7243" w:rsidP="005D7243">
      <w:pPr>
        <w:pStyle w:val="BodyText"/>
        <w:rPr>
          <w:rFonts w:cs="Arial"/>
          <w:lang w:val="en-GB"/>
        </w:rPr>
      </w:pPr>
    </w:p>
    <w:p w14:paraId="209B9A2D" w14:textId="77777777" w:rsidR="005D7243" w:rsidRPr="00D41F3E" w:rsidRDefault="005D7243" w:rsidP="006F0D7B">
      <w:pPr>
        <w:pStyle w:val="BodyText"/>
        <w:rPr>
          <w:rFonts w:cs="Arial"/>
          <w:lang w:val="en-GB"/>
        </w:rPr>
      </w:pPr>
    </w:p>
    <w:p w14:paraId="0C76634D" w14:textId="77777777" w:rsidR="00647BB5" w:rsidRPr="00D41F3E" w:rsidRDefault="00647BB5" w:rsidP="00647BB5">
      <w:pPr>
        <w:tabs>
          <w:tab w:val="left" w:pos="567"/>
        </w:tabs>
        <w:spacing w:line="276" w:lineRule="auto"/>
        <w:ind w:left="567"/>
        <w:jc w:val="both"/>
        <w:rPr>
          <w:rFonts w:ascii="Arial" w:hAnsi="Arial" w:cs="Arial"/>
          <w:sz w:val="24"/>
          <w:szCs w:val="24"/>
          <w:lang w:val="en-GB" w:eastAsia="en-GB"/>
        </w:rPr>
      </w:pPr>
    </w:p>
    <w:p w14:paraId="34CC483B" w14:textId="77777777" w:rsidR="00647BB5" w:rsidRPr="00D41F3E" w:rsidRDefault="00647BB5" w:rsidP="00647BB5">
      <w:pPr>
        <w:tabs>
          <w:tab w:val="left" w:pos="567"/>
        </w:tabs>
        <w:spacing w:line="276" w:lineRule="auto"/>
        <w:ind w:left="567"/>
        <w:jc w:val="both"/>
        <w:rPr>
          <w:rFonts w:ascii="Arial" w:hAnsi="Arial" w:cs="Arial"/>
          <w:sz w:val="24"/>
          <w:szCs w:val="24"/>
          <w:lang w:val="en-GB" w:eastAsia="en-GB"/>
        </w:rPr>
      </w:pPr>
    </w:p>
    <w:p w14:paraId="1BFBCF4F" w14:textId="77777777" w:rsidR="00647BB5" w:rsidRPr="00D41F3E" w:rsidRDefault="00B17B81" w:rsidP="0052541C">
      <w:pPr>
        <w:pStyle w:val="Heading1"/>
        <w:pageBreakBefore w:val="0"/>
        <w:numPr>
          <w:ilvl w:val="0"/>
          <w:numId w:val="11"/>
        </w:numPr>
        <w:pBdr>
          <w:bottom w:val="none" w:sz="0" w:space="0" w:color="auto"/>
        </w:pBdr>
        <w:autoSpaceDE w:val="0"/>
        <w:autoSpaceDN w:val="0"/>
        <w:adjustRightInd w:val="0"/>
        <w:spacing w:before="240" w:after="60"/>
        <w:ind w:right="0"/>
        <w:jc w:val="left"/>
        <w:rPr>
          <w:rFonts w:eastAsia="Calibri" w:cs="Arial"/>
          <w:sz w:val="24"/>
          <w:szCs w:val="24"/>
        </w:rPr>
      </w:pPr>
      <w:bookmarkStart w:id="114" w:name="_Toc70066254"/>
      <w:r w:rsidRPr="00D41F3E">
        <w:rPr>
          <w:rFonts w:eastAsia="Calibri" w:cs="Arial"/>
          <w:sz w:val="24"/>
          <w:szCs w:val="24"/>
        </w:rPr>
        <w:t>ANNEXURE</w:t>
      </w:r>
      <w:bookmarkEnd w:id="114"/>
    </w:p>
    <w:p w14:paraId="264CD54E" w14:textId="77777777" w:rsidR="00647BB5" w:rsidRPr="00D41F3E" w:rsidRDefault="00647BB5" w:rsidP="00647BB5">
      <w:pPr>
        <w:tabs>
          <w:tab w:val="left" w:pos="567"/>
        </w:tabs>
        <w:spacing w:line="276" w:lineRule="auto"/>
        <w:ind w:left="567"/>
        <w:jc w:val="both"/>
        <w:rPr>
          <w:rFonts w:ascii="Arial" w:hAnsi="Arial" w:cs="Arial"/>
          <w:sz w:val="24"/>
          <w:szCs w:val="24"/>
          <w:lang w:val="en-GB" w:eastAsia="en-GB"/>
        </w:rPr>
      </w:pPr>
    </w:p>
    <w:p w14:paraId="6C9FCF60"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Below are the categories applicable to this (CENTLEC SSEG) policy:</w:t>
      </w:r>
    </w:p>
    <w:p w14:paraId="49E37F00"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p>
    <w:p w14:paraId="378BF6D8"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 xml:space="preserve">Category A: 0 – 1MVA (Only LV connected RPPs): This category includes RPPs with rated power of less than 1 MVA and connected to the LV voltage (typically called 'small or micro turbines'). This category shall further be divided into 3 sub-categories: </w:t>
      </w:r>
    </w:p>
    <w:p w14:paraId="0F89A020"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p>
    <w:p w14:paraId="2DD0B56E"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 xml:space="preserve">Category A1: 0 – 13,8kVA: This sub-category includes RPPs of Category A with rated power in the range of 0 to 13,8kVA.  </w:t>
      </w:r>
    </w:p>
    <w:p w14:paraId="3ACD1394"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 xml:space="preserve">Category A2: 13,8kVA – 100kVA: This sub-category includes RPPs of Category A with rated power in the range greater than 13,8kVA but less than 100kVA. </w:t>
      </w:r>
    </w:p>
    <w:p w14:paraId="6874EDB4"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 xml:space="preserve">Category A3: 100kVA – 1MVA: This sub-category includes RPPs of Category A with rated power in the range 100kVA but less than 1MVA. This category also includes RPPs of Category A1 and A2 with a rated power less than 100kVA that are directly connected to a MV-LV transformer. </w:t>
      </w:r>
    </w:p>
    <w:p w14:paraId="68D00388"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p>
    <w:p w14:paraId="0F245CE3"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r w:rsidRPr="00D41F3E">
        <w:rPr>
          <w:rFonts w:ascii="Arial" w:eastAsia="Calibri" w:hAnsi="Arial" w:cs="Arial"/>
          <w:spacing w:val="-2"/>
          <w:sz w:val="24"/>
          <w:szCs w:val="24"/>
          <w:lang w:val="en-GB"/>
        </w:rPr>
        <w:t>Note: RPPs with a rated power greater than 4,6kVA must be a balanced three-phase.</w:t>
      </w:r>
    </w:p>
    <w:p w14:paraId="010C3A33" w14:textId="77777777" w:rsidR="00647BB5" w:rsidRPr="00D41F3E" w:rsidRDefault="00647BB5" w:rsidP="00647BB5">
      <w:pPr>
        <w:tabs>
          <w:tab w:val="left" w:pos="567"/>
        </w:tabs>
        <w:spacing w:line="276" w:lineRule="auto"/>
        <w:ind w:left="567"/>
        <w:jc w:val="both"/>
        <w:rPr>
          <w:rFonts w:ascii="Arial" w:eastAsia="Calibri" w:hAnsi="Arial" w:cs="Arial"/>
          <w:spacing w:val="-2"/>
          <w:sz w:val="24"/>
          <w:szCs w:val="24"/>
          <w:lang w:val="en-GB"/>
        </w:rPr>
      </w:pPr>
    </w:p>
    <w:p w14:paraId="4D215FD0" w14:textId="77777777" w:rsidR="006F0D7B" w:rsidRPr="00D41F3E" w:rsidRDefault="006F0D7B" w:rsidP="006F0D7B">
      <w:pPr>
        <w:pStyle w:val="BodyText"/>
        <w:rPr>
          <w:rFonts w:eastAsia="Calibri" w:cs="Arial"/>
          <w:spacing w:val="-2"/>
          <w:lang w:val="en-GB"/>
        </w:rPr>
      </w:pPr>
    </w:p>
    <w:sectPr w:rsidR="006F0D7B" w:rsidRPr="00D41F3E" w:rsidSect="000641FD">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440" w:right="1469" w:bottom="1440" w:left="1620" w:header="720" w:footer="12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24172" w14:textId="77777777" w:rsidR="00733630" w:rsidRDefault="00733630">
      <w:pPr>
        <w:spacing w:after="0" w:line="240" w:lineRule="auto"/>
      </w:pPr>
      <w:r>
        <w:separator/>
      </w:r>
    </w:p>
  </w:endnote>
  <w:endnote w:type="continuationSeparator" w:id="0">
    <w:p w14:paraId="48CC2903" w14:textId="77777777" w:rsidR="00733630" w:rsidRDefault="0073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Albertus">
    <w:altName w:val="Times New Roman"/>
    <w:panose1 w:val="00000000000000000000"/>
    <w:charset w:val="00"/>
    <w:family w:val="auto"/>
    <w:notTrueType/>
    <w:pitch w:val="variable"/>
    <w:sig w:usb0="00000003" w:usb1="00000000" w:usb2="00000000" w:usb3="00000000" w:csb0="00000001" w:csb1="00000000"/>
  </w:font>
  <w:font w:name="Arial Bold">
    <w:panose1 w:val="020B0704020202020204"/>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14D8" w14:textId="77777777" w:rsidR="007C4472" w:rsidRDefault="007C4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611382"/>
      <w:docPartObj>
        <w:docPartGallery w:val="Page Numbers (Bottom of Page)"/>
        <w:docPartUnique/>
      </w:docPartObj>
    </w:sdtPr>
    <w:sdtEndPr>
      <w:rPr>
        <w:noProof/>
      </w:rPr>
    </w:sdtEndPr>
    <w:sdtContent>
      <w:p w14:paraId="46DDA1B1" w14:textId="77777777" w:rsidR="004F0598" w:rsidRDefault="004F0598">
        <w:pPr>
          <w:pStyle w:val="Footer"/>
        </w:pPr>
        <w:r>
          <w:fldChar w:fldCharType="begin"/>
        </w:r>
        <w:r>
          <w:instrText xml:space="preserve"> PAGE   \* MERGEFORMAT </w:instrText>
        </w:r>
        <w:r>
          <w:fldChar w:fldCharType="separate"/>
        </w:r>
        <w:r w:rsidR="00124D52">
          <w:rPr>
            <w:noProof/>
          </w:rPr>
          <w:t>20</w:t>
        </w:r>
        <w:r>
          <w:rPr>
            <w:noProof/>
          </w:rPr>
          <w:fldChar w:fldCharType="end"/>
        </w:r>
      </w:p>
    </w:sdtContent>
  </w:sdt>
  <w:p w14:paraId="3F90DF2A" w14:textId="77777777" w:rsidR="004F0598" w:rsidRDefault="004F0598">
    <w:pPr>
      <w:pStyle w:val="Footer"/>
    </w:pPr>
  </w:p>
  <w:p w14:paraId="33CE1C42" w14:textId="77777777" w:rsidR="004F0598" w:rsidRDefault="004F059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02DCF" w14:textId="77777777" w:rsidR="004F0598" w:rsidRDefault="004F0598">
    <w:pPr>
      <w:pStyle w:val="Footer"/>
    </w:pPr>
  </w:p>
  <w:p w14:paraId="238A24EF" w14:textId="77777777" w:rsidR="004F0598" w:rsidRDefault="004F0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AF09" w14:textId="77777777" w:rsidR="00733630" w:rsidRDefault="00733630">
      <w:pPr>
        <w:spacing w:after="0" w:line="240" w:lineRule="auto"/>
      </w:pPr>
      <w:r>
        <w:separator/>
      </w:r>
    </w:p>
  </w:footnote>
  <w:footnote w:type="continuationSeparator" w:id="0">
    <w:p w14:paraId="79AF160D" w14:textId="77777777" w:rsidR="00733630" w:rsidRDefault="00733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2A16" w14:textId="1B3E573D" w:rsidR="007C4472" w:rsidRDefault="007C4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0A03D" w14:textId="41A57E06" w:rsidR="007C4472" w:rsidRDefault="007C4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22C8" w14:textId="3724D64F" w:rsidR="007C4472" w:rsidRDefault="007C4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EF21F94"/>
    <w:name w:val="WW8Num2"/>
    <w:lvl w:ilvl="0">
      <w:start w:val="1"/>
      <w:numFmt w:val="bullet"/>
      <w:lvlText w:val=""/>
      <w:lvlJc w:val="left"/>
      <w:pPr>
        <w:tabs>
          <w:tab w:val="num" w:pos="630"/>
        </w:tabs>
        <w:ind w:left="630" w:hanging="360"/>
      </w:pPr>
      <w:rPr>
        <w:rFonts w:ascii="Wingdings" w:hAnsi="Wingdings" w:hint="default"/>
        <w:color w:val="auto"/>
      </w:rPr>
    </w:lvl>
    <w:lvl w:ilvl="1">
      <w:start w:val="1"/>
      <w:numFmt w:val="decimal"/>
      <w:lvlText w:val="%2."/>
      <w:lvlJc w:val="left"/>
      <w:pPr>
        <w:tabs>
          <w:tab w:val="num" w:pos="1260"/>
        </w:tabs>
        <w:ind w:left="1260" w:hanging="360"/>
      </w:pPr>
      <w:rPr>
        <w:rFonts w:ascii="OpenSymbol" w:hAnsi="OpenSymbol" w:cs="OpenSymbol"/>
      </w:rPr>
    </w:lvl>
    <w:lvl w:ilvl="2">
      <w:start w:val="1"/>
      <w:numFmt w:val="decimal"/>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decimal"/>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decimal"/>
      <w:lvlText w:val="%8."/>
      <w:lvlJc w:val="left"/>
      <w:pPr>
        <w:tabs>
          <w:tab w:val="num" w:pos="3420"/>
        </w:tabs>
        <w:ind w:left="3420" w:hanging="360"/>
      </w:pPr>
    </w:lvl>
    <w:lvl w:ilvl="8">
      <w:start w:val="1"/>
      <w:numFmt w:val="decimal"/>
      <w:lvlText w:val="%9."/>
      <w:lvlJc w:val="left"/>
      <w:pPr>
        <w:tabs>
          <w:tab w:val="num" w:pos="3780"/>
        </w:tabs>
        <w:ind w:left="3780" w:hanging="360"/>
      </w:p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hAnsi="Symbol" w:cs="OpenSymbo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423897"/>
    <w:multiLevelType w:val="hybridMultilevel"/>
    <w:tmpl w:val="62943D80"/>
    <w:lvl w:ilvl="0" w:tplc="D06C6B36">
      <w:start w:val="1"/>
      <w:numFmt w:val="bullet"/>
      <w:lvlText w:val=""/>
      <w:lvlJc w:val="left"/>
      <w:pPr>
        <w:ind w:left="720" w:hanging="360"/>
      </w:pPr>
      <w:rPr>
        <w:rFonts w:ascii="Wingdings" w:hAnsi="Wingdings" w:hint="default"/>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6CC4333"/>
    <w:multiLevelType w:val="hybridMultilevel"/>
    <w:tmpl w:val="7B64341C"/>
    <w:lvl w:ilvl="0" w:tplc="D06C6B36">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4F63CD"/>
    <w:multiLevelType w:val="multilevel"/>
    <w:tmpl w:val="27449E8C"/>
    <w:lvl w:ilvl="0">
      <w:start w:val="1"/>
      <w:numFmt w:val="decimal"/>
      <w:pStyle w:val="Heading1"/>
      <w:suff w:val="space"/>
      <w:lvlText w:val="CHAPTER %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2269"/>
        </w:tabs>
        <w:ind w:left="0" w:firstLine="0"/>
      </w:pPr>
      <w:rPr>
        <w:rFonts w:ascii="Verdana" w:hAnsi="Verdana" w:cs="Arial" w:hint="default"/>
        <w:b/>
        <w:bCs w:val="0"/>
        <w:i w:val="0"/>
        <w:iCs w:val="0"/>
        <w:caps w:val="0"/>
        <w:smallCaps w:val="0"/>
        <w:strike w:val="0"/>
        <w:dstrike w:val="0"/>
        <w:noProof w:val="0"/>
        <w:snapToGrid w:val="0"/>
        <w:vanish w:val="0"/>
        <w:color w:val="000000"/>
        <w:spacing w:val="0"/>
        <w:w w:val="0"/>
        <w:kern w:val="0"/>
        <w:position w:val="0"/>
        <w:sz w:val="28"/>
        <w:szCs w:val="28"/>
        <w:u w:val="none"/>
        <w:vertAlign w:val="baseline"/>
        <w:em w:val="none"/>
      </w:rPr>
    </w:lvl>
    <w:lvl w:ilvl="2">
      <w:start w:val="1"/>
      <w:numFmt w:val="decimal"/>
      <w:pStyle w:val="Heading3"/>
      <w:lvlText w:val="%1.%2.%3"/>
      <w:lvlJc w:val="left"/>
      <w:pPr>
        <w:ind w:left="737" w:hanging="737"/>
      </w:pPr>
      <w:rPr>
        <w:rFonts w:ascii="Verdana" w:hAnsi="Verdana" w:hint="default"/>
        <w:sz w:val="24"/>
      </w:rPr>
    </w:lvl>
    <w:lvl w:ilvl="3">
      <w:start w:val="1"/>
      <w:numFmt w:val="decimal"/>
      <w:pStyle w:val="Heading4"/>
      <w:lvlText w:val="%1.%2.%3.%4"/>
      <w:lvlJc w:val="left"/>
      <w:pPr>
        <w:tabs>
          <w:tab w:val="num" w:pos="964"/>
        </w:tabs>
        <w:ind w:left="964" w:hanging="964"/>
      </w:pPr>
      <w:rPr>
        <w:rFonts w:ascii="Verdana" w:hAnsi="Verdana" w:hint="default"/>
        <w:sz w:val="24"/>
      </w:rPr>
    </w:lvl>
    <w:lvl w:ilvl="4">
      <w:start w:val="1"/>
      <w:numFmt w:val="decimal"/>
      <w:pStyle w:val="Heading5"/>
      <w:suff w:val="space"/>
      <w:lvlText w:val="%1.%2.%3.%4.%5"/>
      <w:lvlJc w:val="left"/>
      <w:pPr>
        <w:ind w:left="0" w:firstLine="0"/>
      </w:pPr>
      <w:rPr>
        <w:rFonts w:ascii="Arial" w:hAnsi="Arial" w:hint="default"/>
        <w:sz w:val="22"/>
      </w:rPr>
    </w:lvl>
    <w:lvl w:ilvl="5">
      <w:start w:val="1"/>
      <w:numFmt w:val="decimal"/>
      <w:pStyle w:val="Heading6"/>
      <w:suff w:val="space"/>
      <w:lvlText w:val="%1.%2.%3.%4.%5.%6"/>
      <w:lvlJc w:val="left"/>
      <w:pPr>
        <w:ind w:left="-3668" w:hanging="1152"/>
      </w:pPr>
      <w:rPr>
        <w:rFonts w:hint="default"/>
      </w:rPr>
    </w:lvl>
    <w:lvl w:ilvl="6">
      <w:start w:val="1"/>
      <w:numFmt w:val="decimal"/>
      <w:pStyle w:val="Heading7"/>
      <w:suff w:val="space"/>
      <w:lvlText w:val="%1.%2.%3.%4.%5.%6.%7"/>
      <w:lvlJc w:val="left"/>
      <w:pPr>
        <w:ind w:left="-3524" w:hanging="1296"/>
      </w:pPr>
      <w:rPr>
        <w:rFonts w:hint="default"/>
      </w:rPr>
    </w:lvl>
    <w:lvl w:ilvl="7">
      <w:start w:val="1"/>
      <w:numFmt w:val="decimal"/>
      <w:pStyle w:val="Heading8"/>
      <w:suff w:val="space"/>
      <w:lvlText w:val="%1.%2.%3.%4.%5.%6.%7.%8"/>
      <w:lvlJc w:val="left"/>
      <w:pPr>
        <w:ind w:left="-3380" w:hanging="1440"/>
      </w:pPr>
      <w:rPr>
        <w:rFonts w:hint="default"/>
      </w:rPr>
    </w:lvl>
    <w:lvl w:ilvl="8">
      <w:start w:val="1"/>
      <w:numFmt w:val="decimal"/>
      <w:pStyle w:val="Heading9"/>
      <w:suff w:val="space"/>
      <w:lvlText w:val="%1.%2.%3.%4.%5.%6.%7.%8.%9"/>
      <w:lvlJc w:val="left"/>
      <w:pPr>
        <w:ind w:left="-3236" w:hanging="1584"/>
      </w:pPr>
      <w:rPr>
        <w:rFonts w:hint="default"/>
      </w:rPr>
    </w:lvl>
  </w:abstractNum>
  <w:abstractNum w:abstractNumId="5" w15:restartNumberingAfterBreak="0">
    <w:nsid w:val="2B690EB5"/>
    <w:multiLevelType w:val="hybridMultilevel"/>
    <w:tmpl w:val="C1FECDE8"/>
    <w:lvl w:ilvl="0" w:tplc="D06C6B36">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B755A2A"/>
    <w:multiLevelType w:val="multilevel"/>
    <w:tmpl w:val="367CB338"/>
    <w:lvl w:ilvl="0">
      <w:start w:val="1"/>
      <w:numFmt w:val="decimal"/>
      <w:lvlText w:val="%1."/>
      <w:lvlJc w:val="left"/>
      <w:pPr>
        <w:ind w:left="540" w:hanging="360"/>
      </w:pPr>
      <w:rPr>
        <w:rFonts w:hint="default"/>
      </w:rPr>
    </w:lvl>
    <w:lvl w:ilvl="1">
      <w:start w:val="3"/>
      <w:numFmt w:val="decimal"/>
      <w:isLgl/>
      <w:lvlText w:val="%1.%2"/>
      <w:lvlJc w:val="left"/>
      <w:pPr>
        <w:ind w:left="1088" w:hanging="720"/>
      </w:pPr>
      <w:rPr>
        <w:rFonts w:hint="default"/>
        <w:b/>
      </w:rPr>
    </w:lvl>
    <w:lvl w:ilvl="2">
      <w:start w:val="2"/>
      <w:numFmt w:val="decimal"/>
      <w:isLgl/>
      <w:lvlText w:val="%1.%2.%3"/>
      <w:lvlJc w:val="left"/>
      <w:pPr>
        <w:ind w:left="1080" w:hanging="1080"/>
      </w:pPr>
      <w:rPr>
        <w:rFonts w:hint="default"/>
      </w:rPr>
    </w:lvl>
    <w:lvl w:ilvl="3">
      <w:start w:val="1"/>
      <w:numFmt w:val="decimal"/>
      <w:isLgl/>
      <w:lvlText w:val="%1.%2.%3.%4"/>
      <w:lvlJc w:val="left"/>
      <w:pPr>
        <w:ind w:left="2184" w:hanging="1080"/>
      </w:pPr>
      <w:rPr>
        <w:rFonts w:hint="default"/>
      </w:rPr>
    </w:lvl>
    <w:lvl w:ilvl="4">
      <w:start w:val="1"/>
      <w:numFmt w:val="decimal"/>
      <w:isLgl/>
      <w:lvlText w:val="%1.%2.%3.%4.%5"/>
      <w:lvlJc w:val="left"/>
      <w:pPr>
        <w:ind w:left="2912" w:hanging="1440"/>
      </w:pPr>
      <w:rPr>
        <w:rFonts w:hint="default"/>
      </w:rPr>
    </w:lvl>
    <w:lvl w:ilvl="5">
      <w:start w:val="1"/>
      <w:numFmt w:val="decimal"/>
      <w:isLgl/>
      <w:lvlText w:val="%1.%2.%3.%4.%5.%6"/>
      <w:lvlJc w:val="left"/>
      <w:pPr>
        <w:ind w:left="3640" w:hanging="1800"/>
      </w:pPr>
      <w:rPr>
        <w:rFonts w:hint="default"/>
      </w:rPr>
    </w:lvl>
    <w:lvl w:ilvl="6">
      <w:start w:val="1"/>
      <w:numFmt w:val="decimal"/>
      <w:isLgl/>
      <w:lvlText w:val="%1.%2.%3.%4.%5.%6.%7"/>
      <w:lvlJc w:val="left"/>
      <w:pPr>
        <w:ind w:left="4368" w:hanging="2160"/>
      </w:pPr>
      <w:rPr>
        <w:rFonts w:hint="default"/>
      </w:rPr>
    </w:lvl>
    <w:lvl w:ilvl="7">
      <w:start w:val="1"/>
      <w:numFmt w:val="decimal"/>
      <w:isLgl/>
      <w:lvlText w:val="%1.%2.%3.%4.%5.%6.%7.%8"/>
      <w:lvlJc w:val="left"/>
      <w:pPr>
        <w:ind w:left="5096" w:hanging="2520"/>
      </w:pPr>
      <w:rPr>
        <w:rFonts w:hint="default"/>
      </w:rPr>
    </w:lvl>
    <w:lvl w:ilvl="8">
      <w:start w:val="1"/>
      <w:numFmt w:val="decimal"/>
      <w:isLgl/>
      <w:lvlText w:val="%1.%2.%3.%4.%5.%6.%7.%8.%9"/>
      <w:lvlJc w:val="left"/>
      <w:pPr>
        <w:ind w:left="5824" w:hanging="2880"/>
      </w:pPr>
      <w:rPr>
        <w:rFonts w:hint="default"/>
      </w:rPr>
    </w:lvl>
  </w:abstractNum>
  <w:abstractNum w:abstractNumId="7" w15:restartNumberingAfterBreak="0">
    <w:nsid w:val="309C14AD"/>
    <w:multiLevelType w:val="hybridMultilevel"/>
    <w:tmpl w:val="E3B425DC"/>
    <w:lvl w:ilvl="0" w:tplc="D06C6B36">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464E2"/>
    <w:multiLevelType w:val="hybridMultilevel"/>
    <w:tmpl w:val="F9E8F008"/>
    <w:lvl w:ilvl="0" w:tplc="D06C6B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2E0C1B"/>
    <w:multiLevelType w:val="hybridMultilevel"/>
    <w:tmpl w:val="24D0C146"/>
    <w:lvl w:ilvl="0" w:tplc="D06C6B36">
      <w:start w:val="1"/>
      <w:numFmt w:val="bullet"/>
      <w:lvlText w:val=""/>
      <w:lvlJc w:val="left"/>
      <w:pPr>
        <w:ind w:left="2061" w:hanging="360"/>
      </w:pPr>
      <w:rPr>
        <w:rFonts w:ascii="Wingdings" w:hAnsi="Wingdings" w:hint="default"/>
        <w:color w:val="auto"/>
      </w:rPr>
    </w:lvl>
    <w:lvl w:ilvl="1" w:tplc="51B62C4C">
      <w:start w:val="1"/>
      <w:numFmt w:val="lowerLetter"/>
      <w:lvlText w:val="%2)"/>
      <w:lvlJc w:val="left"/>
      <w:pPr>
        <w:ind w:left="2849" w:hanging="428"/>
      </w:pPr>
      <w:rPr>
        <w:rFonts w:hint="default"/>
      </w:r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10" w15:restartNumberingAfterBreak="0">
    <w:nsid w:val="475E1C9A"/>
    <w:multiLevelType w:val="multilevel"/>
    <w:tmpl w:val="D87246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51E213F"/>
    <w:multiLevelType w:val="hybridMultilevel"/>
    <w:tmpl w:val="557873D8"/>
    <w:lvl w:ilvl="0" w:tplc="D06C6B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F65519"/>
    <w:multiLevelType w:val="hybridMultilevel"/>
    <w:tmpl w:val="DE7A9A42"/>
    <w:lvl w:ilvl="0" w:tplc="D06C6B36">
      <w:start w:val="1"/>
      <w:numFmt w:val="bullet"/>
      <w:lvlText w:val=""/>
      <w:lvlJc w:val="left"/>
      <w:pPr>
        <w:ind w:left="1713" w:hanging="360"/>
      </w:pPr>
      <w:rPr>
        <w:rFonts w:ascii="Wingdings" w:hAnsi="Wingdings" w:hint="default"/>
        <w:color w:val="auto"/>
      </w:rPr>
    </w:lvl>
    <w:lvl w:ilvl="1" w:tplc="D06C6B36">
      <w:start w:val="1"/>
      <w:numFmt w:val="bullet"/>
      <w:lvlText w:val=""/>
      <w:lvlJc w:val="left"/>
      <w:pPr>
        <w:ind w:left="2433" w:hanging="360"/>
      </w:pPr>
      <w:rPr>
        <w:rFonts w:ascii="Wingdings" w:hAnsi="Wingdings" w:hint="default"/>
        <w:color w:val="auto"/>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1265574631">
    <w:abstractNumId w:val="4"/>
  </w:num>
  <w:num w:numId="2" w16cid:durableId="692461889">
    <w:abstractNumId w:val="6"/>
  </w:num>
  <w:num w:numId="3" w16cid:durableId="711148695">
    <w:abstractNumId w:val="8"/>
  </w:num>
  <w:num w:numId="4" w16cid:durableId="839009157">
    <w:abstractNumId w:val="9"/>
  </w:num>
  <w:num w:numId="5" w16cid:durableId="1840077094">
    <w:abstractNumId w:val="3"/>
  </w:num>
  <w:num w:numId="6" w16cid:durableId="1213929750">
    <w:abstractNumId w:val="12"/>
  </w:num>
  <w:num w:numId="7" w16cid:durableId="737171684">
    <w:abstractNumId w:val="11"/>
  </w:num>
  <w:num w:numId="8" w16cid:durableId="1475221346">
    <w:abstractNumId w:val="2"/>
  </w:num>
  <w:num w:numId="9" w16cid:durableId="810489300">
    <w:abstractNumId w:val="5"/>
  </w:num>
  <w:num w:numId="10" w16cid:durableId="63648086">
    <w:abstractNumId w:val="7"/>
  </w:num>
  <w:num w:numId="11" w16cid:durableId="104170533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B0"/>
    <w:rsid w:val="0001082B"/>
    <w:rsid w:val="00015389"/>
    <w:rsid w:val="00015D3E"/>
    <w:rsid w:val="000161AF"/>
    <w:rsid w:val="00033D39"/>
    <w:rsid w:val="000641FD"/>
    <w:rsid w:val="00067A73"/>
    <w:rsid w:val="00072B87"/>
    <w:rsid w:val="00090B8E"/>
    <w:rsid w:val="00097E13"/>
    <w:rsid w:val="000B08EC"/>
    <w:rsid w:val="000B5177"/>
    <w:rsid w:val="000B6195"/>
    <w:rsid w:val="000C182D"/>
    <w:rsid w:val="000E20D5"/>
    <w:rsid w:val="000F2209"/>
    <w:rsid w:val="001034CD"/>
    <w:rsid w:val="00124D52"/>
    <w:rsid w:val="00127416"/>
    <w:rsid w:val="001319B3"/>
    <w:rsid w:val="001410FA"/>
    <w:rsid w:val="001515F9"/>
    <w:rsid w:val="00156B74"/>
    <w:rsid w:val="00161CC7"/>
    <w:rsid w:val="00166FBF"/>
    <w:rsid w:val="00170C0F"/>
    <w:rsid w:val="001933D0"/>
    <w:rsid w:val="001A6489"/>
    <w:rsid w:val="001A79C1"/>
    <w:rsid w:val="001E3ABF"/>
    <w:rsid w:val="001F274E"/>
    <w:rsid w:val="002037C7"/>
    <w:rsid w:val="0020721B"/>
    <w:rsid w:val="00207C82"/>
    <w:rsid w:val="00225D71"/>
    <w:rsid w:val="00243E36"/>
    <w:rsid w:val="00257065"/>
    <w:rsid w:val="00261003"/>
    <w:rsid w:val="00266EC4"/>
    <w:rsid w:val="00273FE0"/>
    <w:rsid w:val="00280DBF"/>
    <w:rsid w:val="00281B70"/>
    <w:rsid w:val="00282116"/>
    <w:rsid w:val="00296AA0"/>
    <w:rsid w:val="002D300B"/>
    <w:rsid w:val="002D7534"/>
    <w:rsid w:val="002E1188"/>
    <w:rsid w:val="002E146C"/>
    <w:rsid w:val="002E2143"/>
    <w:rsid w:val="002E2986"/>
    <w:rsid w:val="002E6E84"/>
    <w:rsid w:val="003001A9"/>
    <w:rsid w:val="003041E3"/>
    <w:rsid w:val="003074CD"/>
    <w:rsid w:val="00313462"/>
    <w:rsid w:val="003234DB"/>
    <w:rsid w:val="003321BE"/>
    <w:rsid w:val="00333289"/>
    <w:rsid w:val="00335BEF"/>
    <w:rsid w:val="00342D46"/>
    <w:rsid w:val="00365367"/>
    <w:rsid w:val="00376BB0"/>
    <w:rsid w:val="003856F1"/>
    <w:rsid w:val="003B6BEE"/>
    <w:rsid w:val="003D36BB"/>
    <w:rsid w:val="003E5E75"/>
    <w:rsid w:val="003F52B4"/>
    <w:rsid w:val="003F7F11"/>
    <w:rsid w:val="00406C87"/>
    <w:rsid w:val="00414ED3"/>
    <w:rsid w:val="00423F46"/>
    <w:rsid w:val="00455470"/>
    <w:rsid w:val="00464D6C"/>
    <w:rsid w:val="004741BB"/>
    <w:rsid w:val="00481FEC"/>
    <w:rsid w:val="004A5AF8"/>
    <w:rsid w:val="004B25D8"/>
    <w:rsid w:val="004B7D73"/>
    <w:rsid w:val="004D6356"/>
    <w:rsid w:val="004E0CD6"/>
    <w:rsid w:val="004F0598"/>
    <w:rsid w:val="004F203E"/>
    <w:rsid w:val="004F64B9"/>
    <w:rsid w:val="0051552B"/>
    <w:rsid w:val="00522F81"/>
    <w:rsid w:val="0052541C"/>
    <w:rsid w:val="00531418"/>
    <w:rsid w:val="00533703"/>
    <w:rsid w:val="00543836"/>
    <w:rsid w:val="00587288"/>
    <w:rsid w:val="00587416"/>
    <w:rsid w:val="0059266A"/>
    <w:rsid w:val="00596906"/>
    <w:rsid w:val="005A2E95"/>
    <w:rsid w:val="005C5B80"/>
    <w:rsid w:val="005D206A"/>
    <w:rsid w:val="005D3D76"/>
    <w:rsid w:val="005D5DEE"/>
    <w:rsid w:val="005D7243"/>
    <w:rsid w:val="005E0B66"/>
    <w:rsid w:val="005F5CF3"/>
    <w:rsid w:val="00600353"/>
    <w:rsid w:val="00600A8F"/>
    <w:rsid w:val="006103C1"/>
    <w:rsid w:val="00611420"/>
    <w:rsid w:val="00616D14"/>
    <w:rsid w:val="00617C09"/>
    <w:rsid w:val="0062742D"/>
    <w:rsid w:val="00644202"/>
    <w:rsid w:val="00647BB5"/>
    <w:rsid w:val="00676EEA"/>
    <w:rsid w:val="00677360"/>
    <w:rsid w:val="0069143F"/>
    <w:rsid w:val="00697960"/>
    <w:rsid w:val="006A0E6E"/>
    <w:rsid w:val="006B7261"/>
    <w:rsid w:val="006C5C66"/>
    <w:rsid w:val="006D427D"/>
    <w:rsid w:val="006E1025"/>
    <w:rsid w:val="006E7821"/>
    <w:rsid w:val="006F0D7B"/>
    <w:rsid w:val="006F1DB9"/>
    <w:rsid w:val="006F3251"/>
    <w:rsid w:val="006F3A76"/>
    <w:rsid w:val="006F42C4"/>
    <w:rsid w:val="00703F6C"/>
    <w:rsid w:val="0071091C"/>
    <w:rsid w:val="007264F7"/>
    <w:rsid w:val="00733630"/>
    <w:rsid w:val="00744926"/>
    <w:rsid w:val="00745628"/>
    <w:rsid w:val="0075232B"/>
    <w:rsid w:val="00755D77"/>
    <w:rsid w:val="007577C0"/>
    <w:rsid w:val="00757F2B"/>
    <w:rsid w:val="00764315"/>
    <w:rsid w:val="00791F10"/>
    <w:rsid w:val="00792986"/>
    <w:rsid w:val="00793D54"/>
    <w:rsid w:val="007A4343"/>
    <w:rsid w:val="007A6E89"/>
    <w:rsid w:val="007A7232"/>
    <w:rsid w:val="007C1DD6"/>
    <w:rsid w:val="007C1E15"/>
    <w:rsid w:val="007C4472"/>
    <w:rsid w:val="007D2D22"/>
    <w:rsid w:val="007D5316"/>
    <w:rsid w:val="007D70C2"/>
    <w:rsid w:val="007E4202"/>
    <w:rsid w:val="007F4A10"/>
    <w:rsid w:val="00812A4C"/>
    <w:rsid w:val="0081586F"/>
    <w:rsid w:val="008224DD"/>
    <w:rsid w:val="008248D8"/>
    <w:rsid w:val="00832E67"/>
    <w:rsid w:val="00852D6D"/>
    <w:rsid w:val="00882D9F"/>
    <w:rsid w:val="008D018C"/>
    <w:rsid w:val="008D250E"/>
    <w:rsid w:val="008D69F1"/>
    <w:rsid w:val="008E652B"/>
    <w:rsid w:val="008F031F"/>
    <w:rsid w:val="008F3EAE"/>
    <w:rsid w:val="00903C53"/>
    <w:rsid w:val="009231B4"/>
    <w:rsid w:val="009540CB"/>
    <w:rsid w:val="00960B02"/>
    <w:rsid w:val="009747BE"/>
    <w:rsid w:val="0097541D"/>
    <w:rsid w:val="00976BEF"/>
    <w:rsid w:val="00983D74"/>
    <w:rsid w:val="00991CAA"/>
    <w:rsid w:val="009A4AC7"/>
    <w:rsid w:val="009B0F73"/>
    <w:rsid w:val="009B6B9E"/>
    <w:rsid w:val="009D62D2"/>
    <w:rsid w:val="009E7351"/>
    <w:rsid w:val="00A00AE5"/>
    <w:rsid w:val="00A07B97"/>
    <w:rsid w:val="00A10083"/>
    <w:rsid w:val="00A109FE"/>
    <w:rsid w:val="00A2295C"/>
    <w:rsid w:val="00A23417"/>
    <w:rsid w:val="00A34089"/>
    <w:rsid w:val="00A428DA"/>
    <w:rsid w:val="00A47D07"/>
    <w:rsid w:val="00A5602F"/>
    <w:rsid w:val="00A57614"/>
    <w:rsid w:val="00A608A2"/>
    <w:rsid w:val="00A66921"/>
    <w:rsid w:val="00A66BC8"/>
    <w:rsid w:val="00A709B0"/>
    <w:rsid w:val="00A77D29"/>
    <w:rsid w:val="00A9269E"/>
    <w:rsid w:val="00A96E8F"/>
    <w:rsid w:val="00AA2E00"/>
    <w:rsid w:val="00AA55CF"/>
    <w:rsid w:val="00AB05DE"/>
    <w:rsid w:val="00AB3265"/>
    <w:rsid w:val="00AB7560"/>
    <w:rsid w:val="00AC2A1B"/>
    <w:rsid w:val="00AF4298"/>
    <w:rsid w:val="00B00AEB"/>
    <w:rsid w:val="00B17B81"/>
    <w:rsid w:val="00B21B87"/>
    <w:rsid w:val="00B54E27"/>
    <w:rsid w:val="00B96C96"/>
    <w:rsid w:val="00BB0655"/>
    <w:rsid w:val="00BC36DD"/>
    <w:rsid w:val="00BD58DB"/>
    <w:rsid w:val="00BD5F63"/>
    <w:rsid w:val="00BF3063"/>
    <w:rsid w:val="00C07E1D"/>
    <w:rsid w:val="00C1161A"/>
    <w:rsid w:val="00C14467"/>
    <w:rsid w:val="00C36149"/>
    <w:rsid w:val="00C833BC"/>
    <w:rsid w:val="00C871FB"/>
    <w:rsid w:val="00C90B58"/>
    <w:rsid w:val="00C97354"/>
    <w:rsid w:val="00CA4F4A"/>
    <w:rsid w:val="00CB57F0"/>
    <w:rsid w:val="00CD624A"/>
    <w:rsid w:val="00D03004"/>
    <w:rsid w:val="00D13BD5"/>
    <w:rsid w:val="00D17796"/>
    <w:rsid w:val="00D41F3E"/>
    <w:rsid w:val="00D50E82"/>
    <w:rsid w:val="00D55F07"/>
    <w:rsid w:val="00D60163"/>
    <w:rsid w:val="00D87E67"/>
    <w:rsid w:val="00DA1A22"/>
    <w:rsid w:val="00DA69E9"/>
    <w:rsid w:val="00DB0B8A"/>
    <w:rsid w:val="00DB266C"/>
    <w:rsid w:val="00DB5B58"/>
    <w:rsid w:val="00DB76F9"/>
    <w:rsid w:val="00DC4150"/>
    <w:rsid w:val="00DD3179"/>
    <w:rsid w:val="00DF4DF9"/>
    <w:rsid w:val="00E141FB"/>
    <w:rsid w:val="00E5477A"/>
    <w:rsid w:val="00E54C9F"/>
    <w:rsid w:val="00E568BC"/>
    <w:rsid w:val="00E568E7"/>
    <w:rsid w:val="00E574F4"/>
    <w:rsid w:val="00E6300B"/>
    <w:rsid w:val="00E67FFC"/>
    <w:rsid w:val="00E91BF0"/>
    <w:rsid w:val="00EA19E7"/>
    <w:rsid w:val="00EA2881"/>
    <w:rsid w:val="00EA3504"/>
    <w:rsid w:val="00EB5A54"/>
    <w:rsid w:val="00ED0E4C"/>
    <w:rsid w:val="00ED440E"/>
    <w:rsid w:val="00EF3CFC"/>
    <w:rsid w:val="00EF6C10"/>
    <w:rsid w:val="00F0624F"/>
    <w:rsid w:val="00F072FB"/>
    <w:rsid w:val="00F1508E"/>
    <w:rsid w:val="00F24889"/>
    <w:rsid w:val="00F60197"/>
    <w:rsid w:val="00F62898"/>
    <w:rsid w:val="00F67075"/>
    <w:rsid w:val="00F7125D"/>
    <w:rsid w:val="00F7563C"/>
    <w:rsid w:val="00F761F6"/>
    <w:rsid w:val="00F87515"/>
    <w:rsid w:val="00F9215C"/>
    <w:rsid w:val="00FA2CAC"/>
    <w:rsid w:val="00FA36C2"/>
    <w:rsid w:val="00FB6B5B"/>
    <w:rsid w:val="00FB7355"/>
    <w:rsid w:val="00FC0E6A"/>
    <w:rsid w:val="00FC2EE9"/>
    <w:rsid w:val="00FD6350"/>
    <w:rsid w:val="00FF109D"/>
    <w:rsid w:val="00FF3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940ED0A"/>
  <w15:chartTrackingRefBased/>
  <w15:docId w15:val="{81B42ACA-AD9F-4504-94FA-CBA2F57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EE"/>
  </w:style>
  <w:style w:type="paragraph" w:styleId="Heading1">
    <w:name w:val="heading 1"/>
    <w:next w:val="BodyText"/>
    <w:link w:val="Heading1Char"/>
    <w:uiPriority w:val="9"/>
    <w:qFormat/>
    <w:rsid w:val="00A709B0"/>
    <w:pPr>
      <w:keepNext/>
      <w:pageBreakBefore/>
      <w:widowControl w:val="0"/>
      <w:numPr>
        <w:numId w:val="1"/>
      </w:numPr>
      <w:pBdr>
        <w:bottom w:val="single" w:sz="6" w:space="1" w:color="8496B0"/>
      </w:pBdr>
      <w:spacing w:after="0" w:line="240" w:lineRule="auto"/>
      <w:ind w:right="1701"/>
      <w:jc w:val="both"/>
      <w:outlineLvl w:val="0"/>
    </w:pPr>
    <w:rPr>
      <w:rFonts w:ascii="Arial" w:eastAsia="Times New Roman" w:hAnsi="Arial" w:cs="Times New Roman"/>
      <w:b/>
      <w:kern w:val="28"/>
      <w:sz w:val="32"/>
      <w:szCs w:val="20"/>
      <w:lang w:val="en-GB"/>
    </w:rPr>
  </w:style>
  <w:style w:type="paragraph" w:styleId="Heading2">
    <w:name w:val="heading 2"/>
    <w:next w:val="BodyText"/>
    <w:link w:val="Heading2Char"/>
    <w:uiPriority w:val="9"/>
    <w:qFormat/>
    <w:rsid w:val="00A709B0"/>
    <w:pPr>
      <w:keepNext/>
      <w:numPr>
        <w:ilvl w:val="1"/>
        <w:numId w:val="1"/>
      </w:numPr>
      <w:tabs>
        <w:tab w:val="left" w:pos="737"/>
        <w:tab w:val="left" w:pos="851"/>
      </w:tabs>
      <w:spacing w:before="300" w:after="240" w:line="276" w:lineRule="auto"/>
      <w:outlineLvl w:val="1"/>
    </w:pPr>
    <w:rPr>
      <w:rFonts w:ascii="Verdana" w:eastAsia="Times New Roman" w:hAnsi="Verdana" w:cs="Times New Roman"/>
      <w:b/>
      <w:color w:val="262626"/>
      <w:spacing w:val="-1"/>
      <w:kern w:val="28"/>
      <w:sz w:val="28"/>
      <w:szCs w:val="24"/>
      <w:lang w:val="en-ZA"/>
    </w:rPr>
  </w:style>
  <w:style w:type="paragraph" w:styleId="Heading3">
    <w:name w:val="heading 3"/>
    <w:next w:val="BodyText"/>
    <w:link w:val="Heading3Char"/>
    <w:uiPriority w:val="9"/>
    <w:qFormat/>
    <w:rsid w:val="00A709B0"/>
    <w:pPr>
      <w:keepNext/>
      <w:numPr>
        <w:ilvl w:val="2"/>
        <w:numId w:val="1"/>
      </w:numPr>
      <w:tabs>
        <w:tab w:val="left" w:pos="737"/>
      </w:tabs>
      <w:spacing w:before="240" w:after="200" w:line="276" w:lineRule="auto"/>
      <w:outlineLvl w:val="2"/>
    </w:pPr>
    <w:rPr>
      <w:rFonts w:ascii="Verdana" w:eastAsia="Times New Roman" w:hAnsi="Verdana" w:cs="Times New Roman"/>
      <w:b/>
      <w:i/>
      <w:spacing w:val="-2"/>
      <w:kern w:val="28"/>
      <w:sz w:val="24"/>
      <w:szCs w:val="20"/>
      <w:lang w:val="en-GB"/>
    </w:rPr>
  </w:style>
  <w:style w:type="paragraph" w:styleId="Heading4">
    <w:name w:val="heading 4"/>
    <w:next w:val="BodyText"/>
    <w:link w:val="Heading4Char"/>
    <w:qFormat/>
    <w:rsid w:val="00A709B0"/>
    <w:pPr>
      <w:keepNext/>
      <w:numPr>
        <w:ilvl w:val="3"/>
        <w:numId w:val="1"/>
      </w:numPr>
      <w:tabs>
        <w:tab w:val="left" w:pos="964"/>
        <w:tab w:val="left" w:pos="992"/>
        <w:tab w:val="left" w:pos="1531"/>
      </w:tabs>
      <w:spacing w:before="300" w:after="200" w:line="276" w:lineRule="auto"/>
      <w:outlineLvl w:val="3"/>
    </w:pPr>
    <w:rPr>
      <w:rFonts w:ascii="Arial" w:eastAsia="Times New Roman" w:hAnsi="Arial" w:cs="Times New Roman"/>
      <w:i/>
      <w:spacing w:val="-2"/>
      <w:kern w:val="28"/>
      <w:sz w:val="24"/>
      <w:szCs w:val="20"/>
      <w:lang w:val="en-GB"/>
    </w:rPr>
  </w:style>
  <w:style w:type="paragraph" w:styleId="Heading5">
    <w:name w:val="heading 5"/>
    <w:next w:val="BodyText"/>
    <w:link w:val="Heading5Char"/>
    <w:qFormat/>
    <w:rsid w:val="00A709B0"/>
    <w:pPr>
      <w:keepNext/>
      <w:numPr>
        <w:ilvl w:val="4"/>
        <w:numId w:val="1"/>
      </w:numPr>
      <w:tabs>
        <w:tab w:val="left" w:pos="1701"/>
      </w:tabs>
      <w:spacing w:before="240" w:after="120" w:line="360" w:lineRule="auto"/>
      <w:outlineLvl w:val="4"/>
    </w:pPr>
    <w:rPr>
      <w:rFonts w:ascii="Arial" w:eastAsia="Times New Roman" w:hAnsi="Arial" w:cs="Times New Roman"/>
      <w:b/>
      <w:i/>
      <w:spacing w:val="-2"/>
      <w:kern w:val="28"/>
      <w:szCs w:val="20"/>
      <w:lang w:val="en-GB"/>
    </w:rPr>
  </w:style>
  <w:style w:type="paragraph" w:styleId="Heading6">
    <w:name w:val="heading 6"/>
    <w:next w:val="BodyText"/>
    <w:link w:val="Heading6Char"/>
    <w:qFormat/>
    <w:rsid w:val="00A709B0"/>
    <w:pPr>
      <w:keepNext/>
      <w:numPr>
        <w:ilvl w:val="5"/>
        <w:numId w:val="1"/>
      </w:numPr>
      <w:spacing w:before="120" w:after="120" w:line="240" w:lineRule="auto"/>
      <w:outlineLvl w:val="5"/>
    </w:pPr>
    <w:rPr>
      <w:rFonts w:ascii="Times New Roman" w:eastAsia="Times New Roman" w:hAnsi="Times New Roman" w:cs="Times New Roman"/>
      <w:spacing w:val="20"/>
      <w:kern w:val="28"/>
      <w:sz w:val="20"/>
      <w:szCs w:val="20"/>
      <w:lang w:val="en-GB"/>
    </w:rPr>
  </w:style>
  <w:style w:type="paragraph" w:styleId="Heading7">
    <w:name w:val="heading 7"/>
    <w:next w:val="BodyText"/>
    <w:link w:val="Heading7Char"/>
    <w:qFormat/>
    <w:rsid w:val="00A709B0"/>
    <w:pPr>
      <w:keepNext/>
      <w:numPr>
        <w:ilvl w:val="6"/>
        <w:numId w:val="1"/>
      </w:numPr>
      <w:spacing w:before="80" w:after="60" w:line="240" w:lineRule="auto"/>
      <w:outlineLvl w:val="6"/>
    </w:pPr>
    <w:rPr>
      <w:rFonts w:ascii="Univers Condensed" w:eastAsia="Times New Roman" w:hAnsi="Univers Condensed" w:cs="Times New Roman"/>
      <w:i/>
      <w:spacing w:val="-2"/>
      <w:kern w:val="28"/>
      <w:sz w:val="24"/>
      <w:szCs w:val="20"/>
      <w:lang w:val="en-GB"/>
    </w:rPr>
  </w:style>
  <w:style w:type="paragraph" w:styleId="Heading8">
    <w:name w:val="heading 8"/>
    <w:basedOn w:val="Normal"/>
    <w:next w:val="BodyText"/>
    <w:link w:val="Heading8Char"/>
    <w:qFormat/>
    <w:rsid w:val="00A709B0"/>
    <w:pPr>
      <w:keepNext/>
      <w:numPr>
        <w:ilvl w:val="7"/>
        <w:numId w:val="1"/>
      </w:numPr>
      <w:tabs>
        <w:tab w:val="right" w:pos="8640"/>
      </w:tabs>
      <w:spacing w:after="0" w:line="360" w:lineRule="auto"/>
      <w:jc w:val="center"/>
      <w:outlineLvl w:val="7"/>
    </w:pPr>
    <w:rPr>
      <w:rFonts w:ascii="Albertus" w:eastAsia="Times New Roman" w:hAnsi="Albertus" w:cs="Times New Roman"/>
      <w:b/>
      <w:i/>
      <w:spacing w:val="-2"/>
      <w:kern w:val="28"/>
      <w:sz w:val="24"/>
      <w:szCs w:val="20"/>
      <w:lang w:val="en-GB"/>
    </w:rPr>
  </w:style>
  <w:style w:type="paragraph" w:styleId="Heading9">
    <w:name w:val="heading 9"/>
    <w:next w:val="BodyText"/>
    <w:link w:val="Heading9Char"/>
    <w:qFormat/>
    <w:rsid w:val="00A709B0"/>
    <w:pPr>
      <w:keepNext/>
      <w:numPr>
        <w:ilvl w:val="8"/>
        <w:numId w:val="1"/>
      </w:numPr>
      <w:spacing w:after="0" w:line="360" w:lineRule="auto"/>
      <w:outlineLvl w:val="8"/>
    </w:pPr>
    <w:rPr>
      <w:rFonts w:ascii="Albertus" w:eastAsia="Times New Roman" w:hAnsi="Albertus" w:cs="Times New Roman"/>
      <w:spacing w:val="-2"/>
      <w:kern w:val="28"/>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B0"/>
    <w:rPr>
      <w:rFonts w:ascii="Arial" w:eastAsia="Times New Roman" w:hAnsi="Arial" w:cs="Times New Roman"/>
      <w:b/>
      <w:kern w:val="28"/>
      <w:sz w:val="32"/>
      <w:szCs w:val="20"/>
      <w:lang w:val="en-GB"/>
    </w:rPr>
  </w:style>
  <w:style w:type="character" w:customStyle="1" w:styleId="Heading2Char">
    <w:name w:val="Heading 2 Char"/>
    <w:basedOn w:val="DefaultParagraphFont"/>
    <w:link w:val="Heading2"/>
    <w:uiPriority w:val="9"/>
    <w:rsid w:val="00A709B0"/>
    <w:rPr>
      <w:rFonts w:ascii="Verdana" w:eastAsia="Times New Roman" w:hAnsi="Verdana" w:cs="Times New Roman"/>
      <w:b/>
      <w:color w:val="262626"/>
      <w:spacing w:val="-1"/>
      <w:kern w:val="28"/>
      <w:sz w:val="28"/>
      <w:szCs w:val="24"/>
      <w:lang w:val="en-ZA"/>
    </w:rPr>
  </w:style>
  <w:style w:type="character" w:customStyle="1" w:styleId="Heading3Char">
    <w:name w:val="Heading 3 Char"/>
    <w:basedOn w:val="DefaultParagraphFont"/>
    <w:link w:val="Heading3"/>
    <w:uiPriority w:val="9"/>
    <w:rsid w:val="00A709B0"/>
    <w:rPr>
      <w:rFonts w:ascii="Verdana" w:eastAsia="Times New Roman" w:hAnsi="Verdana" w:cs="Times New Roman"/>
      <w:b/>
      <w:i/>
      <w:spacing w:val="-2"/>
      <w:kern w:val="28"/>
      <w:sz w:val="24"/>
      <w:szCs w:val="20"/>
      <w:lang w:val="en-GB"/>
    </w:rPr>
  </w:style>
  <w:style w:type="character" w:customStyle="1" w:styleId="Heading4Char">
    <w:name w:val="Heading 4 Char"/>
    <w:basedOn w:val="DefaultParagraphFont"/>
    <w:link w:val="Heading4"/>
    <w:rsid w:val="00A709B0"/>
    <w:rPr>
      <w:rFonts w:ascii="Arial" w:eastAsia="Times New Roman" w:hAnsi="Arial" w:cs="Times New Roman"/>
      <w:i/>
      <w:spacing w:val="-2"/>
      <w:kern w:val="28"/>
      <w:sz w:val="24"/>
      <w:szCs w:val="20"/>
      <w:lang w:val="en-GB"/>
    </w:rPr>
  </w:style>
  <w:style w:type="character" w:customStyle="1" w:styleId="Heading5Char">
    <w:name w:val="Heading 5 Char"/>
    <w:basedOn w:val="DefaultParagraphFont"/>
    <w:link w:val="Heading5"/>
    <w:rsid w:val="00A709B0"/>
    <w:rPr>
      <w:rFonts w:ascii="Arial" w:eastAsia="Times New Roman" w:hAnsi="Arial" w:cs="Times New Roman"/>
      <w:b/>
      <w:i/>
      <w:spacing w:val="-2"/>
      <w:kern w:val="28"/>
      <w:szCs w:val="20"/>
      <w:lang w:val="en-GB"/>
    </w:rPr>
  </w:style>
  <w:style w:type="character" w:customStyle="1" w:styleId="Heading6Char">
    <w:name w:val="Heading 6 Char"/>
    <w:basedOn w:val="DefaultParagraphFont"/>
    <w:link w:val="Heading6"/>
    <w:rsid w:val="00A709B0"/>
    <w:rPr>
      <w:rFonts w:ascii="Times New Roman" w:eastAsia="Times New Roman" w:hAnsi="Times New Roman" w:cs="Times New Roman"/>
      <w:spacing w:val="20"/>
      <w:kern w:val="28"/>
      <w:sz w:val="20"/>
      <w:szCs w:val="20"/>
      <w:lang w:val="en-GB"/>
    </w:rPr>
  </w:style>
  <w:style w:type="character" w:customStyle="1" w:styleId="Heading7Char">
    <w:name w:val="Heading 7 Char"/>
    <w:basedOn w:val="DefaultParagraphFont"/>
    <w:link w:val="Heading7"/>
    <w:rsid w:val="00A709B0"/>
    <w:rPr>
      <w:rFonts w:ascii="Univers Condensed" w:eastAsia="Times New Roman" w:hAnsi="Univers Condensed" w:cs="Times New Roman"/>
      <w:i/>
      <w:spacing w:val="-2"/>
      <w:kern w:val="28"/>
      <w:sz w:val="24"/>
      <w:szCs w:val="20"/>
      <w:lang w:val="en-GB"/>
    </w:rPr>
  </w:style>
  <w:style w:type="character" w:customStyle="1" w:styleId="Heading8Char">
    <w:name w:val="Heading 8 Char"/>
    <w:basedOn w:val="DefaultParagraphFont"/>
    <w:link w:val="Heading8"/>
    <w:rsid w:val="00A709B0"/>
    <w:rPr>
      <w:rFonts w:ascii="Albertus" w:eastAsia="Times New Roman" w:hAnsi="Albertus" w:cs="Times New Roman"/>
      <w:b/>
      <w:i/>
      <w:spacing w:val="-2"/>
      <w:kern w:val="28"/>
      <w:sz w:val="24"/>
      <w:szCs w:val="20"/>
      <w:lang w:val="en-GB"/>
    </w:rPr>
  </w:style>
  <w:style w:type="character" w:customStyle="1" w:styleId="Heading9Char">
    <w:name w:val="Heading 9 Char"/>
    <w:basedOn w:val="DefaultParagraphFont"/>
    <w:link w:val="Heading9"/>
    <w:rsid w:val="00A709B0"/>
    <w:rPr>
      <w:rFonts w:ascii="Albertus" w:eastAsia="Times New Roman" w:hAnsi="Albertus" w:cs="Times New Roman"/>
      <w:spacing w:val="-2"/>
      <w:kern w:val="28"/>
      <w:sz w:val="24"/>
      <w:szCs w:val="20"/>
      <w:lang w:val="en-GB"/>
    </w:rPr>
  </w:style>
  <w:style w:type="paragraph" w:styleId="BodyText">
    <w:name w:val="Body Text"/>
    <w:link w:val="BodyTextChar"/>
    <w:rsid w:val="00A709B0"/>
    <w:pPr>
      <w:spacing w:after="120" w:line="480" w:lineRule="auto"/>
      <w:contextualSpacing/>
      <w:jc w:val="both"/>
    </w:pPr>
    <w:rPr>
      <w:rFonts w:ascii="Arial" w:eastAsia="Times New Roman" w:hAnsi="Arial" w:cs="Times New Roman"/>
      <w:sz w:val="24"/>
      <w:szCs w:val="24"/>
      <w:lang w:val="en-ZA"/>
    </w:rPr>
  </w:style>
  <w:style w:type="character" w:customStyle="1" w:styleId="BodyTextChar">
    <w:name w:val="Body Text Char"/>
    <w:basedOn w:val="DefaultParagraphFont"/>
    <w:link w:val="BodyText"/>
    <w:rsid w:val="00A709B0"/>
    <w:rPr>
      <w:rFonts w:ascii="Arial" w:eastAsia="Times New Roman" w:hAnsi="Arial" w:cs="Times New Roman"/>
      <w:sz w:val="24"/>
      <w:szCs w:val="24"/>
      <w:lang w:val="en-ZA"/>
    </w:rPr>
  </w:style>
  <w:style w:type="paragraph" w:styleId="TableofFigures">
    <w:name w:val="table of figures"/>
    <w:aliases w:val="List of Fingures"/>
    <w:uiPriority w:val="99"/>
    <w:rsid w:val="00A709B0"/>
    <w:pPr>
      <w:tabs>
        <w:tab w:val="left" w:pos="1418"/>
        <w:tab w:val="right" w:leader="dot" w:pos="9072"/>
      </w:tabs>
      <w:spacing w:after="120" w:line="276" w:lineRule="auto"/>
      <w:ind w:left="1418" w:right="397" w:hanging="1418"/>
    </w:pPr>
    <w:rPr>
      <w:rFonts w:ascii="Arial" w:eastAsia="Calibri" w:hAnsi="Arial" w:cs="Times New Roman"/>
      <w:color w:val="262626"/>
      <w:sz w:val="20"/>
      <w:szCs w:val="20"/>
      <w:lang w:val="en-ZA"/>
    </w:rPr>
  </w:style>
  <w:style w:type="paragraph" w:styleId="TOC1">
    <w:name w:val="toc 1"/>
    <w:basedOn w:val="Normal"/>
    <w:autoRedefine/>
    <w:uiPriority w:val="39"/>
    <w:qFormat/>
    <w:rsid w:val="00A709B0"/>
    <w:pPr>
      <w:keepNext/>
      <w:tabs>
        <w:tab w:val="right" w:leader="dot" w:pos="9072"/>
      </w:tabs>
      <w:spacing w:before="120" w:after="0" w:line="240" w:lineRule="auto"/>
    </w:pPr>
    <w:rPr>
      <w:rFonts w:ascii="Verdana" w:eastAsia="Times New Roman" w:hAnsi="Verdana" w:cs="Times New Roman"/>
      <w:spacing w:val="-2"/>
      <w:szCs w:val="20"/>
      <w:lang w:val="en-GB"/>
    </w:rPr>
  </w:style>
  <w:style w:type="paragraph" w:styleId="TOC2">
    <w:name w:val="toc 2"/>
    <w:basedOn w:val="Normal"/>
    <w:autoRedefine/>
    <w:uiPriority w:val="39"/>
    <w:qFormat/>
    <w:rsid w:val="00A709B0"/>
    <w:pPr>
      <w:tabs>
        <w:tab w:val="left" w:pos="567"/>
        <w:tab w:val="right" w:leader="dot" w:pos="9072"/>
      </w:tabs>
      <w:spacing w:before="60" w:after="60" w:line="276" w:lineRule="auto"/>
      <w:ind w:left="567" w:hanging="567"/>
    </w:pPr>
    <w:rPr>
      <w:rFonts w:ascii="Verdana" w:eastAsia="Times New Roman" w:hAnsi="Verdana" w:cs="Times New Roman"/>
      <w:spacing w:val="-2"/>
      <w:szCs w:val="20"/>
      <w:lang w:val="en-GB"/>
    </w:rPr>
  </w:style>
  <w:style w:type="paragraph" w:styleId="TOC3">
    <w:name w:val="toc 3"/>
    <w:basedOn w:val="Normal"/>
    <w:autoRedefine/>
    <w:uiPriority w:val="39"/>
    <w:qFormat/>
    <w:rsid w:val="00A709B0"/>
    <w:pPr>
      <w:tabs>
        <w:tab w:val="left" w:pos="1134"/>
        <w:tab w:val="left" w:pos="1418"/>
        <w:tab w:val="right" w:leader="dot" w:pos="9072"/>
      </w:tabs>
      <w:spacing w:after="40" w:line="300" w:lineRule="auto"/>
      <w:ind w:left="1134" w:hanging="567"/>
    </w:pPr>
    <w:rPr>
      <w:rFonts w:ascii="Verdana" w:eastAsia="Times New Roman" w:hAnsi="Verdana" w:cs="Times New Roman"/>
      <w:spacing w:val="-2"/>
      <w:szCs w:val="20"/>
      <w:lang w:val="en-GB"/>
    </w:rPr>
  </w:style>
  <w:style w:type="paragraph" w:customStyle="1" w:styleId="PageTitle">
    <w:name w:val="Page Title"/>
    <w:next w:val="2BodyStyle"/>
    <w:qFormat/>
    <w:rsid w:val="00A709B0"/>
    <w:pPr>
      <w:keepNext/>
      <w:tabs>
        <w:tab w:val="right" w:pos="8640"/>
      </w:tabs>
      <w:spacing w:before="120" w:after="480" w:line="360" w:lineRule="auto"/>
      <w:jc w:val="center"/>
      <w:outlineLvl w:val="0"/>
    </w:pPr>
    <w:rPr>
      <w:rFonts w:ascii="Arial Bold" w:eastAsia="Times New Roman" w:hAnsi="Arial Bold" w:cs="Times New Roman"/>
      <w:b/>
      <w:spacing w:val="12"/>
      <w:kern w:val="28"/>
      <w:sz w:val="36"/>
      <w:szCs w:val="20"/>
      <w:lang w:val="en-GB" w:eastAsia="en-ZA"/>
    </w:rPr>
  </w:style>
  <w:style w:type="paragraph" w:styleId="Footer">
    <w:name w:val="footer"/>
    <w:basedOn w:val="Normal"/>
    <w:link w:val="FooterChar"/>
    <w:rsid w:val="00A709B0"/>
    <w:pPr>
      <w:keepLines/>
      <w:tabs>
        <w:tab w:val="center" w:pos="4320"/>
        <w:tab w:val="right" w:pos="8640"/>
      </w:tabs>
      <w:spacing w:after="0" w:line="240" w:lineRule="auto"/>
      <w:jc w:val="center"/>
    </w:pPr>
    <w:rPr>
      <w:rFonts w:ascii="Garamond" w:eastAsia="Times New Roman" w:hAnsi="Garamond" w:cs="Times New Roman"/>
      <w:spacing w:val="-2"/>
      <w:sz w:val="24"/>
      <w:szCs w:val="20"/>
      <w:lang w:val="en-GB" w:eastAsia="x-none"/>
    </w:rPr>
  </w:style>
  <w:style w:type="character" w:customStyle="1" w:styleId="FooterChar">
    <w:name w:val="Footer Char"/>
    <w:basedOn w:val="DefaultParagraphFont"/>
    <w:link w:val="Footer"/>
    <w:uiPriority w:val="99"/>
    <w:rsid w:val="00A709B0"/>
    <w:rPr>
      <w:rFonts w:ascii="Garamond" w:eastAsia="Times New Roman" w:hAnsi="Garamond" w:cs="Times New Roman"/>
      <w:spacing w:val="-2"/>
      <w:sz w:val="24"/>
      <w:szCs w:val="20"/>
      <w:lang w:val="en-GB" w:eastAsia="x-none"/>
    </w:rPr>
  </w:style>
  <w:style w:type="character" w:styleId="Hyperlink">
    <w:name w:val="Hyperlink"/>
    <w:uiPriority w:val="99"/>
    <w:unhideWhenUsed/>
    <w:rsid w:val="00A709B0"/>
    <w:rPr>
      <w:color w:val="0000FF"/>
      <w:u w:val="single"/>
    </w:rPr>
  </w:style>
  <w:style w:type="paragraph" w:styleId="ListParagraph">
    <w:name w:val="List Paragraph"/>
    <w:basedOn w:val="Normal"/>
    <w:uiPriority w:val="34"/>
    <w:qFormat/>
    <w:rsid w:val="00A709B0"/>
    <w:pPr>
      <w:tabs>
        <w:tab w:val="right" w:pos="8640"/>
      </w:tabs>
      <w:spacing w:after="0" w:line="240" w:lineRule="auto"/>
      <w:ind w:left="720"/>
      <w:contextualSpacing/>
      <w:jc w:val="both"/>
    </w:pPr>
    <w:rPr>
      <w:rFonts w:ascii="Garamond" w:eastAsia="Times New Roman" w:hAnsi="Garamond" w:cs="Times New Roman"/>
      <w:spacing w:val="-2"/>
      <w:sz w:val="24"/>
      <w:szCs w:val="20"/>
      <w:lang w:val="en-GB"/>
    </w:rPr>
  </w:style>
  <w:style w:type="table" w:styleId="TableGrid">
    <w:name w:val="Table Grid"/>
    <w:basedOn w:val="TableNormal"/>
    <w:uiPriority w:val="39"/>
    <w:rsid w:val="00A709B0"/>
    <w:pPr>
      <w:spacing w:after="0" w:line="240" w:lineRule="auto"/>
    </w:pPr>
    <w:rPr>
      <w:rFonts w:ascii="Calibri" w:eastAsia="Calibri" w:hAnsi="Calibri" w:cs="Times New Roman"/>
      <w:sz w:val="20"/>
      <w:szCs w:val="20"/>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BodyStyle">
    <w:name w:val="2Body Style"/>
    <w:basedOn w:val="Normal"/>
    <w:link w:val="2BodyStyleChar"/>
    <w:qFormat/>
    <w:rsid w:val="00A709B0"/>
    <w:pPr>
      <w:spacing w:after="200" w:line="360" w:lineRule="auto"/>
      <w:jc w:val="both"/>
    </w:pPr>
    <w:rPr>
      <w:rFonts w:ascii="Verdana" w:eastAsia="Times New Roman" w:hAnsi="Verdana" w:cs="Times New Roman"/>
      <w:sz w:val="24"/>
      <w:szCs w:val="24"/>
      <w:lang w:val="x-none" w:eastAsia="x-none"/>
    </w:rPr>
  </w:style>
  <w:style w:type="character" w:customStyle="1" w:styleId="2BodyStyleChar">
    <w:name w:val="2Body Style Char"/>
    <w:link w:val="2BodyStyle"/>
    <w:rsid w:val="00A709B0"/>
    <w:rPr>
      <w:rFonts w:ascii="Verdana" w:eastAsia="Times New Roman" w:hAnsi="Verdana" w:cs="Times New Roman"/>
      <w:sz w:val="24"/>
      <w:szCs w:val="24"/>
      <w:lang w:val="x-none" w:eastAsia="x-none"/>
    </w:rPr>
  </w:style>
  <w:style w:type="paragraph" w:customStyle="1" w:styleId="TableContents">
    <w:name w:val="Table Contents"/>
    <w:basedOn w:val="Normal"/>
    <w:rsid w:val="00EA2881"/>
    <w:pPr>
      <w:suppressLineNumbers/>
      <w:suppressAutoHyphens/>
      <w:spacing w:after="0" w:line="360" w:lineRule="auto"/>
      <w:jc w:val="both"/>
    </w:pPr>
    <w:rPr>
      <w:rFonts w:ascii="Times New Roman" w:eastAsia="Times New Roman" w:hAnsi="Times New Roman" w:cs="Times New Roman"/>
      <w:sz w:val="24"/>
      <w:lang w:val="en-GB" w:eastAsia="ar-SA"/>
    </w:rPr>
  </w:style>
  <w:style w:type="character" w:styleId="CommentReference">
    <w:name w:val="annotation reference"/>
    <w:basedOn w:val="DefaultParagraphFont"/>
    <w:uiPriority w:val="99"/>
    <w:semiHidden/>
    <w:unhideWhenUsed/>
    <w:rsid w:val="00600A8F"/>
    <w:rPr>
      <w:sz w:val="16"/>
      <w:szCs w:val="16"/>
    </w:rPr>
  </w:style>
  <w:style w:type="paragraph" w:styleId="CommentText">
    <w:name w:val="annotation text"/>
    <w:basedOn w:val="Normal"/>
    <w:link w:val="CommentTextChar"/>
    <w:uiPriority w:val="99"/>
    <w:semiHidden/>
    <w:unhideWhenUsed/>
    <w:rsid w:val="00600A8F"/>
    <w:pPr>
      <w:spacing w:line="240" w:lineRule="auto"/>
    </w:pPr>
    <w:rPr>
      <w:sz w:val="20"/>
      <w:szCs w:val="20"/>
    </w:rPr>
  </w:style>
  <w:style w:type="character" w:customStyle="1" w:styleId="CommentTextChar">
    <w:name w:val="Comment Text Char"/>
    <w:basedOn w:val="DefaultParagraphFont"/>
    <w:link w:val="CommentText"/>
    <w:uiPriority w:val="99"/>
    <w:semiHidden/>
    <w:rsid w:val="00600A8F"/>
    <w:rPr>
      <w:sz w:val="20"/>
      <w:szCs w:val="20"/>
    </w:rPr>
  </w:style>
  <w:style w:type="paragraph" w:styleId="CommentSubject">
    <w:name w:val="annotation subject"/>
    <w:basedOn w:val="CommentText"/>
    <w:next w:val="CommentText"/>
    <w:link w:val="CommentSubjectChar"/>
    <w:uiPriority w:val="99"/>
    <w:semiHidden/>
    <w:unhideWhenUsed/>
    <w:rsid w:val="00600A8F"/>
    <w:rPr>
      <w:b/>
      <w:bCs/>
    </w:rPr>
  </w:style>
  <w:style w:type="character" w:customStyle="1" w:styleId="CommentSubjectChar">
    <w:name w:val="Comment Subject Char"/>
    <w:basedOn w:val="CommentTextChar"/>
    <w:link w:val="CommentSubject"/>
    <w:uiPriority w:val="99"/>
    <w:semiHidden/>
    <w:rsid w:val="00600A8F"/>
    <w:rPr>
      <w:b/>
      <w:bCs/>
      <w:sz w:val="20"/>
      <w:szCs w:val="20"/>
    </w:rPr>
  </w:style>
  <w:style w:type="paragraph" w:styleId="BalloonText">
    <w:name w:val="Balloon Text"/>
    <w:basedOn w:val="Normal"/>
    <w:link w:val="BalloonTextChar"/>
    <w:uiPriority w:val="99"/>
    <w:semiHidden/>
    <w:unhideWhenUsed/>
    <w:rsid w:val="00600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A8F"/>
    <w:rPr>
      <w:rFonts w:ascii="Segoe UI" w:hAnsi="Segoe UI" w:cs="Segoe UI"/>
      <w:sz w:val="18"/>
      <w:szCs w:val="18"/>
    </w:rPr>
  </w:style>
  <w:style w:type="paragraph" w:styleId="BodyTextIndent3">
    <w:name w:val="Body Text Indent 3"/>
    <w:basedOn w:val="Normal"/>
    <w:link w:val="BodyTextIndent3Char"/>
    <w:uiPriority w:val="99"/>
    <w:unhideWhenUsed/>
    <w:rsid w:val="00281B70"/>
    <w:pPr>
      <w:spacing w:after="120"/>
      <w:ind w:left="360"/>
    </w:pPr>
    <w:rPr>
      <w:sz w:val="16"/>
      <w:szCs w:val="16"/>
    </w:rPr>
  </w:style>
  <w:style w:type="character" w:customStyle="1" w:styleId="BodyTextIndent3Char">
    <w:name w:val="Body Text Indent 3 Char"/>
    <w:basedOn w:val="DefaultParagraphFont"/>
    <w:link w:val="BodyTextIndent3"/>
    <w:uiPriority w:val="99"/>
    <w:rsid w:val="00281B70"/>
    <w:rPr>
      <w:sz w:val="16"/>
      <w:szCs w:val="16"/>
    </w:rPr>
  </w:style>
  <w:style w:type="paragraph" w:styleId="Header">
    <w:name w:val="header"/>
    <w:basedOn w:val="Normal"/>
    <w:link w:val="HeaderChar"/>
    <w:uiPriority w:val="99"/>
    <w:unhideWhenUsed/>
    <w:rsid w:val="00281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B70"/>
  </w:style>
  <w:style w:type="paragraph" w:styleId="NormalWeb">
    <w:name w:val="Normal (Web)"/>
    <w:basedOn w:val="Normal"/>
    <w:uiPriority w:val="99"/>
    <w:semiHidden/>
    <w:unhideWhenUsed/>
    <w:rsid w:val="009B0F73"/>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AF42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2661">
      <w:bodyDiv w:val="1"/>
      <w:marLeft w:val="0"/>
      <w:marRight w:val="0"/>
      <w:marTop w:val="0"/>
      <w:marBottom w:val="0"/>
      <w:divBdr>
        <w:top w:val="none" w:sz="0" w:space="0" w:color="auto"/>
        <w:left w:val="none" w:sz="0" w:space="0" w:color="auto"/>
        <w:bottom w:val="none" w:sz="0" w:space="0" w:color="auto"/>
        <w:right w:val="none" w:sz="0" w:space="0" w:color="auto"/>
      </w:divBdr>
    </w:div>
    <w:div w:id="227083257">
      <w:bodyDiv w:val="1"/>
      <w:marLeft w:val="0"/>
      <w:marRight w:val="0"/>
      <w:marTop w:val="0"/>
      <w:marBottom w:val="0"/>
      <w:divBdr>
        <w:top w:val="none" w:sz="0" w:space="0" w:color="auto"/>
        <w:left w:val="none" w:sz="0" w:space="0" w:color="auto"/>
        <w:bottom w:val="none" w:sz="0" w:space="0" w:color="auto"/>
        <w:right w:val="none" w:sz="0" w:space="0" w:color="auto"/>
      </w:divBdr>
    </w:div>
    <w:div w:id="241452028">
      <w:bodyDiv w:val="1"/>
      <w:marLeft w:val="0"/>
      <w:marRight w:val="0"/>
      <w:marTop w:val="0"/>
      <w:marBottom w:val="0"/>
      <w:divBdr>
        <w:top w:val="none" w:sz="0" w:space="0" w:color="auto"/>
        <w:left w:val="none" w:sz="0" w:space="0" w:color="auto"/>
        <w:bottom w:val="none" w:sz="0" w:space="0" w:color="auto"/>
        <w:right w:val="none" w:sz="0" w:space="0" w:color="auto"/>
      </w:divBdr>
    </w:div>
    <w:div w:id="290211464">
      <w:bodyDiv w:val="1"/>
      <w:marLeft w:val="0"/>
      <w:marRight w:val="0"/>
      <w:marTop w:val="0"/>
      <w:marBottom w:val="0"/>
      <w:divBdr>
        <w:top w:val="none" w:sz="0" w:space="0" w:color="auto"/>
        <w:left w:val="none" w:sz="0" w:space="0" w:color="auto"/>
        <w:bottom w:val="none" w:sz="0" w:space="0" w:color="auto"/>
        <w:right w:val="none" w:sz="0" w:space="0" w:color="auto"/>
      </w:divBdr>
      <w:divsChild>
        <w:div w:id="458182669">
          <w:marLeft w:val="0"/>
          <w:marRight w:val="0"/>
          <w:marTop w:val="0"/>
          <w:marBottom w:val="0"/>
          <w:divBdr>
            <w:top w:val="none" w:sz="0" w:space="0" w:color="auto"/>
            <w:left w:val="none" w:sz="0" w:space="0" w:color="auto"/>
            <w:bottom w:val="none" w:sz="0" w:space="0" w:color="auto"/>
            <w:right w:val="none" w:sz="0" w:space="0" w:color="auto"/>
          </w:divBdr>
        </w:div>
      </w:divsChild>
    </w:div>
    <w:div w:id="596596178">
      <w:bodyDiv w:val="1"/>
      <w:marLeft w:val="0"/>
      <w:marRight w:val="0"/>
      <w:marTop w:val="0"/>
      <w:marBottom w:val="0"/>
      <w:divBdr>
        <w:top w:val="none" w:sz="0" w:space="0" w:color="auto"/>
        <w:left w:val="none" w:sz="0" w:space="0" w:color="auto"/>
        <w:bottom w:val="none" w:sz="0" w:space="0" w:color="auto"/>
        <w:right w:val="none" w:sz="0" w:space="0" w:color="auto"/>
      </w:divBdr>
    </w:div>
    <w:div w:id="924848381">
      <w:bodyDiv w:val="1"/>
      <w:marLeft w:val="0"/>
      <w:marRight w:val="0"/>
      <w:marTop w:val="0"/>
      <w:marBottom w:val="0"/>
      <w:divBdr>
        <w:top w:val="none" w:sz="0" w:space="0" w:color="auto"/>
        <w:left w:val="none" w:sz="0" w:space="0" w:color="auto"/>
        <w:bottom w:val="none" w:sz="0" w:space="0" w:color="auto"/>
        <w:right w:val="none" w:sz="0" w:space="0" w:color="auto"/>
      </w:divBdr>
    </w:div>
    <w:div w:id="10663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4D846-3267-4680-9D08-334427DD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4290</Words>
  <Characters>24455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Malefane Sekoboto</dc:creator>
  <cp:keywords/>
  <dc:description/>
  <cp:lastModifiedBy>Sibongile Nkane</cp:lastModifiedBy>
  <cp:revision>2</cp:revision>
  <cp:lastPrinted>2023-03-15T08:01:00Z</cp:lastPrinted>
  <dcterms:created xsi:type="dcterms:W3CDTF">2023-03-15T08:04:00Z</dcterms:created>
  <dcterms:modified xsi:type="dcterms:W3CDTF">2023-03-15T08:04:00Z</dcterms:modified>
</cp:coreProperties>
</file>