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4FF5C" w14:textId="600D8341" w:rsidR="00EC162B" w:rsidRPr="00D764EA" w:rsidRDefault="000518B1" w:rsidP="004767BD">
      <w:pPr>
        <w:spacing w:before="120" w:after="120"/>
        <w:rPr>
          <w:rFonts w:asciiTheme="minorHAnsi" w:hAnsiTheme="minorHAnsi" w:cs="Arial"/>
          <w:b/>
          <w:iCs/>
          <w:color w:val="002060"/>
          <w:szCs w:val="22"/>
        </w:rPr>
      </w:pPr>
      <w:r w:rsidRPr="00D764EA">
        <w:rPr>
          <w:b/>
          <w:noProof/>
          <w:szCs w:val="22"/>
          <w:lang w:val="en-ZA" w:eastAsia="en-ZA"/>
        </w:rPr>
        <mc:AlternateContent>
          <mc:Choice Requires="wps">
            <w:drawing>
              <wp:anchor distT="0" distB="0" distL="114300" distR="114300" simplePos="0" relativeHeight="251658240" behindDoc="0" locked="0" layoutInCell="1" allowOverlap="1" wp14:anchorId="655151DC" wp14:editId="7D27CEAF">
                <wp:simplePos x="0" y="0"/>
                <wp:positionH relativeFrom="column">
                  <wp:posOffset>-671830</wp:posOffset>
                </wp:positionH>
                <wp:positionV relativeFrom="paragraph">
                  <wp:posOffset>-157480</wp:posOffset>
                </wp:positionV>
                <wp:extent cx="137160" cy="13303250"/>
                <wp:effectExtent l="0" t="0" r="15240" b="127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30325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336743" id="Rectangle 27" o:spid="_x0000_s1026" style="position:absolute;margin-left:-52.9pt;margin-top:-12.4pt;width:10.8pt;height:10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" strokecolor="#002060"/>
            </w:pict>
          </mc:Fallback>
        </mc:AlternateContent>
      </w:r>
      <w:r w:rsidRPr="00D764EA">
        <w:rPr>
          <w:b/>
          <w:noProof/>
          <w:szCs w:val="22"/>
          <w:lang w:val="en-ZA" w:eastAsia="en-ZA"/>
        </w:rPr>
        <mc:AlternateContent>
          <mc:Choice Requires="wps">
            <w:drawing>
              <wp:anchor distT="0" distB="0" distL="114300" distR="114300" simplePos="0" relativeHeight="251658241" behindDoc="0" locked="0" layoutInCell="1" allowOverlap="1" wp14:anchorId="4FAAEBC8" wp14:editId="7419C775">
                <wp:simplePos x="0" y="0"/>
                <wp:positionH relativeFrom="column">
                  <wp:posOffset>6308090</wp:posOffset>
                </wp:positionH>
                <wp:positionV relativeFrom="paragraph">
                  <wp:posOffset>-149860</wp:posOffset>
                </wp:positionV>
                <wp:extent cx="128905" cy="13244830"/>
                <wp:effectExtent l="0" t="0" r="23495"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24483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4990B7" id="Rectangle 28" o:spid="_x0000_s1026" style="position:absolute;margin-left:496.7pt;margin-top:-11.8pt;width:10.15pt;height:104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" strokecolor="#002060"/>
            </w:pict>
          </mc:Fallback>
        </mc:AlternateContent>
      </w:r>
      <w:r w:rsidR="00693339" w:rsidRPr="00D764EA">
        <w:rPr>
          <w:rFonts w:asciiTheme="minorHAnsi" w:hAnsiTheme="minorHAnsi" w:cs="Arial"/>
          <w:b/>
          <w:iCs/>
          <w:noProof/>
          <w:color w:val="002060"/>
          <w:szCs w:val="22"/>
          <w:lang w:val="en-ZA" w:eastAsia="en-ZA"/>
        </w:rPr>
        <mc:AlternateContent>
          <mc:Choice Requires="wps">
            <w:drawing>
              <wp:anchor distT="0" distB="0" distL="114300" distR="114300" simplePos="0" relativeHeight="251658242" behindDoc="0" locked="0" layoutInCell="0" allowOverlap="1" wp14:anchorId="695486BC" wp14:editId="6AC1C19F">
                <wp:simplePos x="0" y="0"/>
                <wp:positionH relativeFrom="page">
                  <wp:posOffset>-271780</wp:posOffset>
                </wp:positionH>
                <wp:positionV relativeFrom="page">
                  <wp:posOffset>-10795</wp:posOffset>
                </wp:positionV>
                <wp:extent cx="7938770" cy="808990"/>
                <wp:effectExtent l="0" t="0" r="5080"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770" cy="808990"/>
                        </a:xfrm>
                        <a:prstGeom prst="rect">
                          <a:avLst/>
                        </a:prstGeom>
                        <a:solidFill>
                          <a:srgbClr val="002060"/>
                        </a:solidFill>
                        <a:ln>
                          <a:noFill/>
                        </a:ln>
                      </wps:spPr>
                      <wps:txbx>
                        <w:txbxContent>
                          <w:p w14:paraId="337857C5" w14:textId="77777777" w:rsidR="005F50DA" w:rsidRDefault="005F50DA" w:rsidP="00D20717">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5486BC" id="Rectangle 3" o:spid="_x0000_s1026" style="position:absolute;left:0;text-align:left;margin-left:-21.4pt;margin-top:-.85pt;width:625.1pt;height:63.7pt;z-index:25165824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" o:allowincell="f" fillcolor="#002060" stroked="f">
                <v:textbox>
                  <w:txbxContent>
                    <w:p w14:paraId="337857C5" w14:textId="77777777" w:rsidR="005F50DA" w:rsidRDefault="005F50DA" w:rsidP="00D20717">
                      <w:pPr>
                        <w:jc w:val="center"/>
                      </w:pPr>
                    </w:p>
                  </w:txbxContent>
                </v:textbox>
                <w10:wrap anchorx="page" anchory="page"/>
              </v:rect>
            </w:pict>
          </mc:Fallback>
        </mc:AlternateContent>
      </w:r>
    </w:p>
    <w:tbl>
      <w:tblPr>
        <w:tblStyle w:val="TableGrid"/>
        <w:tblpPr w:leftFromText="180" w:rightFromText="180" w:vertAnchor="page" w:horzAnchor="margin" w:tblpY="17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93339" w:rsidRPr="00647435" w14:paraId="54CE7ACF" w14:textId="77777777" w:rsidTr="00C10838">
        <w:tc>
          <w:tcPr>
            <w:tcW w:w="9071" w:type="dxa"/>
          </w:tcPr>
          <w:p w14:paraId="4395619C" w14:textId="66C13E11" w:rsidR="00693339" w:rsidRPr="00647435" w:rsidRDefault="003B2F8A" w:rsidP="00C10838">
            <w:pPr>
              <w:spacing w:before="120" w:after="120"/>
              <w:jc w:val="center"/>
              <w:rPr>
                <w:noProof/>
                <w:sz w:val="24"/>
              </w:rPr>
            </w:pPr>
            <w:r>
              <w:rPr>
                <w:noProof/>
                <w:color w:val="0000FF"/>
                <w:lang w:val="en-ZA"/>
              </w:rPr>
              <w:drawing>
                <wp:inline distT="0" distB="0" distL="0" distR="0" wp14:anchorId="1E77068B" wp14:editId="1415711B">
                  <wp:extent cx="3672840" cy="2476500"/>
                  <wp:effectExtent l="0" t="0" r="3810" b="0"/>
                  <wp:docPr id="34" name="Picture 34" descr="Image result for manga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840" cy="2476500"/>
                          </a:xfrm>
                          <a:prstGeom prst="rect">
                            <a:avLst/>
                          </a:prstGeom>
                          <a:noFill/>
                          <a:ln>
                            <a:noFill/>
                          </a:ln>
                        </pic:spPr>
                      </pic:pic>
                    </a:graphicData>
                  </a:graphic>
                </wp:inline>
              </w:drawing>
            </w:r>
          </w:p>
        </w:tc>
      </w:tr>
    </w:tbl>
    <w:p w14:paraId="533DC379" w14:textId="77777777" w:rsidR="009A02E4" w:rsidRPr="00D87A61" w:rsidRDefault="009A02E4" w:rsidP="00177F85">
      <w:pPr>
        <w:pStyle w:val="NoSpacing"/>
        <w:spacing w:before="120" w:after="120"/>
        <w:jc w:val="center"/>
        <w:rPr>
          <w:rFonts w:ascii="Arial" w:eastAsia="Times New Roman" w:hAnsi="Arial" w:cs="Arial"/>
          <w:b/>
          <w:iCs/>
          <w:color w:val="002060"/>
          <w:szCs w:val="40"/>
          <w:lang w:val="en-GB" w:eastAsia="en-US"/>
        </w:rPr>
      </w:pPr>
      <w:bookmarkStart w:id="0" w:name="_Hlk116895389"/>
      <w:bookmarkStart w:id="1" w:name="_Hlk121317131"/>
      <w:r w:rsidRPr="00D87A61">
        <w:rPr>
          <w:rFonts w:ascii="Arial" w:eastAsia="Times New Roman" w:hAnsi="Arial" w:cs="Arial"/>
          <w:b/>
          <w:iCs/>
          <w:color w:val="002060"/>
          <w:szCs w:val="40"/>
          <w:lang w:val="en-GB" w:eastAsia="en-US"/>
        </w:rPr>
        <w:t xml:space="preserve">MANGAUNG METROPOLITAN MUNICIPALITY </w:t>
      </w:r>
    </w:p>
    <w:p w14:paraId="245E93D6" w14:textId="2D8F7BA7" w:rsidR="00BD3AD8" w:rsidRPr="00D87A61" w:rsidRDefault="005C6545" w:rsidP="008857D5">
      <w:pPr>
        <w:pStyle w:val="NoSpacing"/>
        <w:spacing w:before="120" w:after="120"/>
        <w:jc w:val="center"/>
        <w:rPr>
          <w:rFonts w:ascii="Arial" w:eastAsia="Times New Roman" w:hAnsi="Arial" w:cs="Arial"/>
          <w:b/>
          <w:bCs/>
          <w:iCs/>
          <w:color w:val="002060"/>
          <w:sz w:val="36"/>
          <w:szCs w:val="36"/>
          <w:lang w:val="en-GB" w:eastAsia="en-US"/>
        </w:rPr>
      </w:pPr>
      <w:bookmarkStart w:id="2" w:name="_Hlk113350351"/>
      <w:bookmarkEnd w:id="0"/>
      <w:bookmarkEnd w:id="1"/>
      <w:r w:rsidRPr="00D87A61">
        <w:rPr>
          <w:rFonts w:ascii="Arial" w:eastAsia="Times New Roman" w:hAnsi="Arial" w:cs="Arial"/>
          <w:b/>
          <w:bCs/>
          <w:color w:val="002060"/>
          <w:sz w:val="36"/>
          <w:szCs w:val="36"/>
          <w:lang w:eastAsia="en-US"/>
        </w:rPr>
        <w:t xml:space="preserve">DRAFT </w:t>
      </w:r>
      <w:r w:rsidR="00C97949" w:rsidRPr="00D87A61">
        <w:rPr>
          <w:rFonts w:ascii="Arial" w:eastAsia="Times New Roman" w:hAnsi="Arial" w:cs="Arial"/>
          <w:b/>
          <w:bCs/>
          <w:color w:val="002060"/>
          <w:sz w:val="36"/>
          <w:szCs w:val="36"/>
          <w:lang w:eastAsia="en-US"/>
        </w:rPr>
        <w:t>FINANCIAL RECOVERY PLAN</w:t>
      </w:r>
    </w:p>
    <w:bookmarkEnd w:id="2"/>
    <w:p w14:paraId="78E42ED0" w14:textId="4B8CFBC0" w:rsidR="00177F85" w:rsidRPr="00D87A61" w:rsidRDefault="00383FF9" w:rsidP="007F1E3D">
      <w:pPr>
        <w:pStyle w:val="NoSpacing"/>
        <w:spacing w:before="120" w:after="120"/>
        <w:jc w:val="center"/>
        <w:rPr>
          <w:rFonts w:ascii="Arial" w:hAnsi="Arial" w:cs="Arial"/>
          <w:b/>
          <w:bCs/>
          <w:sz w:val="32"/>
          <w:szCs w:val="32"/>
        </w:rPr>
      </w:pPr>
      <w:r w:rsidRPr="00D87A61">
        <w:rPr>
          <w:rFonts w:ascii="Arial" w:hAnsi="Arial" w:cs="Arial"/>
          <w:b/>
          <w:bCs/>
          <w:sz w:val="32"/>
          <w:szCs w:val="32"/>
        </w:rPr>
        <w:t>JUNE</w:t>
      </w:r>
      <w:r w:rsidR="004A5917" w:rsidRPr="00D87A61">
        <w:rPr>
          <w:rFonts w:ascii="Arial" w:hAnsi="Arial" w:cs="Arial"/>
          <w:b/>
          <w:bCs/>
          <w:sz w:val="32"/>
          <w:szCs w:val="32"/>
        </w:rPr>
        <w:t xml:space="preserve"> 20</w:t>
      </w:r>
      <w:r w:rsidR="00CA0B2E" w:rsidRPr="00D87A61">
        <w:rPr>
          <w:rFonts w:ascii="Arial" w:hAnsi="Arial" w:cs="Arial"/>
          <w:b/>
          <w:bCs/>
          <w:sz w:val="32"/>
          <w:szCs w:val="32"/>
        </w:rPr>
        <w:t>2</w:t>
      </w:r>
      <w:r w:rsidR="008857D5" w:rsidRPr="00D87A61">
        <w:rPr>
          <w:rFonts w:ascii="Arial" w:hAnsi="Arial" w:cs="Arial"/>
          <w:b/>
          <w:bCs/>
          <w:sz w:val="32"/>
          <w:szCs w:val="32"/>
        </w:rPr>
        <w:t>3</w:t>
      </w:r>
    </w:p>
    <w:p w14:paraId="275E3204" w14:textId="0C86DBC8" w:rsidR="0068019D" w:rsidRDefault="0068019D" w:rsidP="007F1E3D">
      <w:pPr>
        <w:pStyle w:val="NoSpacing"/>
        <w:spacing w:before="120" w:after="120"/>
        <w:jc w:val="center"/>
        <w:rPr>
          <w:rFonts w:cs="Arial"/>
          <w:b/>
          <w:bCs/>
          <w:sz w:val="24"/>
          <w:szCs w:val="24"/>
        </w:rPr>
      </w:pPr>
    </w:p>
    <w:p w14:paraId="2CAA4792" w14:textId="2C34F4ED" w:rsidR="001422DA" w:rsidRDefault="001422DA" w:rsidP="007F1E3D">
      <w:pPr>
        <w:pStyle w:val="NoSpacing"/>
        <w:spacing w:before="120" w:after="120"/>
        <w:jc w:val="center"/>
        <w:rPr>
          <w:rFonts w:cs="Arial"/>
          <w:b/>
          <w:bCs/>
          <w:sz w:val="24"/>
          <w:szCs w:val="24"/>
        </w:rPr>
      </w:pPr>
    </w:p>
    <w:p w14:paraId="06A4EAB6" w14:textId="7FCD0DF2" w:rsidR="001422DA" w:rsidRDefault="001422DA" w:rsidP="007F1E3D">
      <w:pPr>
        <w:pStyle w:val="NoSpacing"/>
        <w:spacing w:before="120" w:after="120"/>
        <w:jc w:val="center"/>
        <w:rPr>
          <w:rFonts w:cs="Arial"/>
          <w:b/>
          <w:bCs/>
          <w:sz w:val="24"/>
          <w:szCs w:val="24"/>
        </w:rPr>
      </w:pPr>
    </w:p>
    <w:p w14:paraId="789D0834" w14:textId="77777777" w:rsidR="001422DA" w:rsidRDefault="001422DA" w:rsidP="007F1E3D">
      <w:pPr>
        <w:pStyle w:val="NoSpacing"/>
        <w:spacing w:before="120" w:after="120"/>
        <w:jc w:val="center"/>
        <w:rPr>
          <w:rFonts w:cs="Arial"/>
          <w:b/>
          <w:bCs/>
          <w:sz w:val="24"/>
          <w:szCs w:val="24"/>
        </w:rPr>
      </w:pPr>
    </w:p>
    <w:p w14:paraId="4CB8A295" w14:textId="0B4A4226" w:rsidR="00834778" w:rsidRDefault="00834778" w:rsidP="007F1E3D">
      <w:pPr>
        <w:pStyle w:val="NoSpacing"/>
        <w:spacing w:before="120" w:after="120"/>
        <w:jc w:val="center"/>
        <w:rPr>
          <w:rFonts w:cs="Arial"/>
          <w:b/>
          <w:bCs/>
          <w:sz w:val="24"/>
          <w:szCs w:val="24"/>
        </w:rPr>
      </w:pPr>
    </w:p>
    <w:p w14:paraId="3AD86892" w14:textId="77777777" w:rsidR="008857D5" w:rsidRPr="0068019D" w:rsidRDefault="008857D5" w:rsidP="007F1E3D">
      <w:pPr>
        <w:pStyle w:val="NoSpacing"/>
        <w:spacing w:before="120" w:after="120"/>
        <w:jc w:val="center"/>
        <w:rPr>
          <w:rFonts w:cs="Arial"/>
          <w:b/>
          <w:bCs/>
          <w:sz w:val="24"/>
          <w:szCs w:val="24"/>
        </w:rPr>
      </w:pPr>
    </w:p>
    <w:tbl>
      <w:tblPr>
        <w:tblW w:w="0" w:type="auto"/>
        <w:jc w:val="center"/>
        <w:tblLook w:val="04A0" w:firstRow="1" w:lastRow="0" w:firstColumn="1" w:lastColumn="0" w:noHBand="0" w:noVBand="1"/>
      </w:tblPr>
      <w:tblGrid>
        <w:gridCol w:w="8004"/>
      </w:tblGrid>
      <w:tr w:rsidR="00EC162B" w:rsidRPr="00647435" w14:paraId="0350EAFE" w14:textId="77777777" w:rsidTr="2B323954">
        <w:trPr>
          <w:trHeight w:val="800"/>
          <w:jc w:val="center"/>
        </w:trPr>
        <w:tc>
          <w:tcPr>
            <w:tcW w:w="8004" w:type="dxa"/>
            <w:shd w:val="clear" w:color="auto" w:fill="auto"/>
            <w:vAlign w:val="center"/>
          </w:tcPr>
          <w:p w14:paraId="0694536B" w14:textId="2970793A" w:rsidR="00EC162B" w:rsidRPr="00647435" w:rsidRDefault="00D94528" w:rsidP="00A64FF4">
            <w:pPr>
              <w:spacing w:before="120" w:after="120"/>
              <w:jc w:val="center"/>
              <w:rPr>
                <w:rFonts w:cs="Arial"/>
                <w:b/>
              </w:rPr>
            </w:pPr>
            <w:r w:rsidRPr="00D94528">
              <w:rPr>
                <w:rFonts w:cs="Arial"/>
                <w:b/>
                <w:noProof/>
                <w:lang w:val="en-ZA" w:eastAsia="en-ZA"/>
              </w:rPr>
              <w:drawing>
                <wp:inline distT="0" distB="0" distL="0" distR="0" wp14:anchorId="37B870D3" wp14:editId="29892BE5">
                  <wp:extent cx="2209800" cy="1112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112520"/>
                          </a:xfrm>
                          <a:prstGeom prst="rect">
                            <a:avLst/>
                          </a:prstGeom>
                          <a:noFill/>
                          <a:ln>
                            <a:noFill/>
                          </a:ln>
                        </pic:spPr>
                      </pic:pic>
                    </a:graphicData>
                  </a:graphic>
                </wp:inline>
              </w:drawing>
            </w:r>
            <w:r w:rsidR="001422DA">
              <w:rPr>
                <w:rFonts w:cs="Arial"/>
                <w:b/>
              </w:rPr>
              <w:t xml:space="preserve"> </w:t>
            </w:r>
            <w:r w:rsidR="001422DA" w:rsidRPr="001422DA">
              <w:rPr>
                <w:rFonts w:cs="Arial"/>
                <w:b/>
                <w:noProof/>
                <w:lang w:val="en-ZA" w:eastAsia="en-ZA"/>
              </w:rPr>
              <w:drawing>
                <wp:inline distT="0" distB="0" distL="0" distR="0" wp14:anchorId="1B423C8C" wp14:editId="376DDB67">
                  <wp:extent cx="1729740" cy="10591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740" cy="1059180"/>
                          </a:xfrm>
                          <a:prstGeom prst="rect">
                            <a:avLst/>
                          </a:prstGeom>
                          <a:noFill/>
                          <a:ln>
                            <a:noFill/>
                          </a:ln>
                        </pic:spPr>
                      </pic:pic>
                    </a:graphicData>
                  </a:graphic>
                </wp:inline>
              </w:drawing>
            </w:r>
          </w:p>
        </w:tc>
      </w:tr>
    </w:tbl>
    <w:p w14:paraId="4EF76415" w14:textId="042CE688" w:rsidR="3019D376" w:rsidRDefault="3019D376"/>
    <w:p w14:paraId="3F5A99FC" w14:textId="4E360D99" w:rsidR="2B323954" w:rsidRDefault="2B323954"/>
    <w:p w14:paraId="7F8E0B9C" w14:textId="748DB588" w:rsidR="00EC162B" w:rsidRPr="00826E11" w:rsidRDefault="000E7AE4" w:rsidP="00A64FF4">
      <w:pPr>
        <w:spacing w:before="120" w:after="120"/>
        <w:rPr>
          <w:b/>
        </w:rPr>
        <w:sectPr w:rsidR="00EC162B" w:rsidRPr="00826E11" w:rsidSect="00632CB2">
          <w:footerReference w:type="default" r:id="rId15"/>
          <w:headerReference w:type="first" r:id="rId16"/>
          <w:footerReference w:type="first" r:id="rId17"/>
          <w:pgSz w:w="11907" w:h="16840" w:code="9"/>
          <w:pgMar w:top="1418" w:right="1418" w:bottom="1418" w:left="1418" w:header="709" w:footer="709" w:gutter="0"/>
          <w:cols w:space="708"/>
          <w:docGrid w:linePitch="360"/>
        </w:sectPr>
      </w:pPr>
      <w:r w:rsidRPr="00647435">
        <w:rPr>
          <w:noProof/>
          <w:color w:val="FF0000"/>
          <w:lang w:val="en-ZA" w:eastAsia="en-ZA"/>
        </w:rPr>
        <mc:AlternateContent>
          <mc:Choice Requires="wps">
            <w:drawing>
              <wp:anchor distT="0" distB="0" distL="114300" distR="114300" simplePos="0" relativeHeight="251658243" behindDoc="0" locked="0" layoutInCell="0" allowOverlap="1" wp14:anchorId="5A5F4342" wp14:editId="7A0E042A">
                <wp:simplePos x="0" y="0"/>
                <wp:positionH relativeFrom="page">
                  <wp:posOffset>-74930</wp:posOffset>
                </wp:positionH>
                <wp:positionV relativeFrom="page">
                  <wp:posOffset>9947910</wp:posOffset>
                </wp:positionV>
                <wp:extent cx="7938770" cy="808990"/>
                <wp:effectExtent l="0" t="0" r="5080" b="88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770" cy="808990"/>
                        </a:xfrm>
                        <a:prstGeom prst="rect">
                          <a:avLst/>
                        </a:prstGeom>
                        <a:solidFill>
                          <a:srgbClr val="002060"/>
                        </a:solidFill>
                        <a:ln>
                          <a:noFill/>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9F6423E" id="Rectangle 21" o:spid="_x0000_s1026" style="position:absolute;margin-left:-5.9pt;margin-top:783.3pt;width:625.1pt;height:63.7pt;z-index:251658243;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" o:allowincell="f" fillcolor="#002060" stroked="f">
                <w10:wrap anchorx="page" anchory="page"/>
              </v:rect>
            </w:pict>
          </mc:Fallback>
        </mc:AlternateContent>
      </w:r>
    </w:p>
    <w:p w14:paraId="17612A40" w14:textId="77777777" w:rsidR="0083249D" w:rsidRPr="00831D2D" w:rsidRDefault="0083249D" w:rsidP="0083249D">
      <w:pPr>
        <w:spacing w:before="120" w:after="120"/>
        <w:rPr>
          <w:rFonts w:ascii="Arial" w:hAnsi="Arial" w:cs="Arial"/>
          <w:b/>
          <w:color w:val="002060"/>
          <w:sz w:val="24"/>
        </w:rPr>
      </w:pPr>
      <w:r w:rsidRPr="00831D2D">
        <w:rPr>
          <w:rFonts w:ascii="Arial" w:hAnsi="Arial" w:cs="Arial"/>
          <w:b/>
          <w:color w:val="002060"/>
          <w:sz w:val="24"/>
        </w:rPr>
        <w:lastRenderedPageBreak/>
        <w:t>Table of Contents</w:t>
      </w:r>
    </w:p>
    <w:p w14:paraId="3648EDC7" w14:textId="157B7F19" w:rsidR="00A71F40" w:rsidRPr="00A71F40" w:rsidRDefault="0083249D">
      <w:pPr>
        <w:pStyle w:val="TOC1"/>
        <w:rPr>
          <w:rFonts w:ascii="Arial" w:eastAsiaTheme="minorEastAsia" w:hAnsi="Arial" w:cs="Arial"/>
          <w:b w:val="0"/>
          <w:caps w:val="0"/>
          <w:noProof/>
          <w:color w:val="auto"/>
          <w:kern w:val="2"/>
          <w:sz w:val="22"/>
          <w:szCs w:val="22"/>
          <w:lang w:val="en-ZA" w:eastAsia="en-ZA"/>
          <w14:ligatures w14:val="standardContextual"/>
        </w:rPr>
      </w:pPr>
      <w:r>
        <w:rPr>
          <w:rFonts w:cs="Arial"/>
          <w:szCs w:val="22"/>
        </w:rPr>
        <w:fldChar w:fldCharType="begin"/>
      </w:r>
      <w:r>
        <w:rPr>
          <w:rFonts w:cs="Arial"/>
          <w:szCs w:val="22"/>
        </w:rPr>
        <w:instrText xml:space="preserve"> TOC \o "1-4" \h \z \u </w:instrText>
      </w:r>
      <w:r>
        <w:rPr>
          <w:rFonts w:cs="Arial"/>
          <w:szCs w:val="22"/>
        </w:rPr>
        <w:fldChar w:fldCharType="separate"/>
      </w:r>
      <w:hyperlink w:anchor="_Toc137907554" w:history="1">
        <w:r w:rsidR="00A71F40" w:rsidRPr="00A71F40">
          <w:rPr>
            <w:rStyle w:val="Hyperlink"/>
            <w:rFonts w:ascii="Arial" w:hAnsi="Arial" w:cs="Arial"/>
            <w:noProof/>
            <w14:scene3d>
              <w14:camera w14:prst="orthographicFront"/>
              <w14:lightRig w14:rig="threePt" w14:dir="t">
                <w14:rot w14:lat="0" w14:lon="0" w14:rev="0"/>
              </w14:lightRig>
            </w14:scene3d>
          </w:rPr>
          <w:t>1.</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ABBREVIATIONS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_Toc137907554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4</w:t>
        </w:r>
        <w:r w:rsidR="00A71F40" w:rsidRPr="00A71F40">
          <w:rPr>
            <w:rFonts w:ascii="Arial" w:hAnsi="Arial" w:cs="Arial"/>
            <w:noProof/>
            <w:webHidden/>
          </w:rPr>
          <w:fldChar w:fldCharType="end"/>
        </w:r>
      </w:hyperlink>
    </w:p>
    <w:p w14:paraId="26D6B792" w14:textId="36FE9D6F"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55" w:history="1">
        <w:r w:rsidR="00A71F40" w:rsidRPr="00A71F40">
          <w:rPr>
            <w:rStyle w:val="Hyperlink"/>
            <w:rFonts w:ascii="Arial" w:hAnsi="Arial" w:cs="Arial"/>
            <w:noProof/>
            <w14:scene3d>
              <w14:camera w14:prst="orthographicFront"/>
              <w14:lightRig w14:rig="threePt" w14:dir="t">
                <w14:rot w14:lat="0" w14:lon="0" w14:rev="0"/>
              </w14:lightRig>
            </w14:scene3d>
          </w:rPr>
          <w:t>2.</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MAJOR SOURCES OF INFORMATION AND DOCUMENTATION</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_Toc137907555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6</w:t>
        </w:r>
        <w:r w:rsidR="00A71F40" w:rsidRPr="00A71F40">
          <w:rPr>
            <w:rFonts w:ascii="Arial" w:hAnsi="Arial" w:cs="Arial"/>
            <w:noProof/>
            <w:webHidden/>
          </w:rPr>
          <w:fldChar w:fldCharType="end"/>
        </w:r>
      </w:hyperlink>
    </w:p>
    <w:p w14:paraId="164D326F" w14:textId="34BD5136"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56" w:history="1">
        <w:r w:rsidR="00A71F40" w:rsidRPr="00A71F40">
          <w:rPr>
            <w:rStyle w:val="Hyperlink"/>
            <w:rFonts w:ascii="Arial" w:hAnsi="Arial" w:cs="Arial"/>
            <w:noProof/>
            <w14:scene3d>
              <w14:camera w14:prst="orthographicFront"/>
              <w14:lightRig w14:rig="threePt" w14:dir="t">
                <w14:rot w14:lat="0" w14:lon="0" w14:rev="0"/>
              </w14:lightRig>
            </w14:scene3d>
          </w:rPr>
          <w:t>3.</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EXECUTIVE SUMMARY</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_Toc137907556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w:t>
        </w:r>
        <w:r w:rsidR="00A71F40" w:rsidRPr="00A71F40">
          <w:rPr>
            <w:rFonts w:ascii="Arial" w:hAnsi="Arial" w:cs="Arial"/>
            <w:noProof/>
            <w:webHidden/>
          </w:rPr>
          <w:fldChar w:fldCharType="end"/>
        </w:r>
      </w:hyperlink>
    </w:p>
    <w:p w14:paraId="2A94905C" w14:textId="3ACE007C"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57" w:history="1">
        <w:r w:rsidR="00A71F40" w:rsidRPr="00A71F40">
          <w:rPr>
            <w:rStyle w:val="Hyperlink"/>
            <w:rFonts w:ascii="Arial" w:hAnsi="Arial" w:cs="Arial"/>
            <w:noProof/>
            <w14:scene3d>
              <w14:camera w14:prst="orthographicFront"/>
              <w14:lightRig w14:rig="threePt" w14:dir="t">
                <w14:rot w14:lat="0" w14:lon="0" w14:rev="0"/>
              </w14:lightRig>
            </w14:scene3d>
          </w:rPr>
          <w:t>4.</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LEGISLATIVE CONTEXT, INTERVENTION AND OVERSIGHT</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_Toc137907557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w:t>
        </w:r>
        <w:r w:rsidR="00A71F40" w:rsidRPr="00A71F40">
          <w:rPr>
            <w:rFonts w:ascii="Arial" w:hAnsi="Arial" w:cs="Arial"/>
            <w:noProof/>
            <w:webHidden/>
          </w:rPr>
          <w:fldChar w:fldCharType="end"/>
        </w:r>
      </w:hyperlink>
    </w:p>
    <w:p w14:paraId="2072F091" w14:textId="10EF6ACF"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58" w:history="1">
        <w:r w:rsidR="00A71F40" w:rsidRPr="00A71F40">
          <w:rPr>
            <w:rStyle w:val="Hyperlink"/>
            <w:rFonts w:ascii="Arial" w:hAnsi="Arial" w:cs="Arial"/>
            <w:noProof/>
          </w:rPr>
          <w:t>4.1</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OVERVIEW OF THE FINANCIAL RECOVERY PLAN (FRP)</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_Toc137907558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w:t>
        </w:r>
        <w:r w:rsidR="00A71F40" w:rsidRPr="00A71F40">
          <w:rPr>
            <w:rFonts w:ascii="Arial" w:hAnsi="Arial" w:cs="Arial"/>
            <w:noProof/>
            <w:webHidden/>
          </w:rPr>
          <w:fldChar w:fldCharType="end"/>
        </w:r>
      </w:hyperlink>
    </w:p>
    <w:p w14:paraId="7483A7AA" w14:textId="051F142F"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59" w:history="1">
        <w:r w:rsidR="00A71F40" w:rsidRPr="00A71F40">
          <w:rPr>
            <w:rStyle w:val="Hyperlink"/>
            <w:rFonts w:ascii="Arial" w:hAnsi="Arial" w:cs="Arial"/>
            <w:noProof/>
          </w:rPr>
          <w:t>4.2</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PREPARATION, CONSULTATION AND APPROVAL OF THE FRP</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_Toc137907559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9</w:t>
        </w:r>
        <w:r w:rsidR="00A71F40" w:rsidRPr="00A71F40">
          <w:rPr>
            <w:rFonts w:ascii="Arial" w:hAnsi="Arial" w:cs="Arial"/>
            <w:noProof/>
            <w:webHidden/>
          </w:rPr>
          <w:fldChar w:fldCharType="end"/>
        </w:r>
      </w:hyperlink>
    </w:p>
    <w:p w14:paraId="79C41F6A" w14:textId="7B456FE0"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0" w:history="1">
        <w:r w:rsidR="00A71F40" w:rsidRPr="00A71F40">
          <w:rPr>
            <w:rStyle w:val="Hyperlink"/>
            <w:rFonts w:ascii="Arial" w:hAnsi="Arial" w:cs="Arial"/>
            <w:noProof/>
          </w:rPr>
          <w:t>4.3</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IMPLEMENTATION OF THE FRP</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_Toc137907560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13</w:t>
        </w:r>
        <w:r w:rsidR="00A71F40" w:rsidRPr="00A71F40">
          <w:rPr>
            <w:rFonts w:ascii="Arial" w:hAnsi="Arial" w:cs="Arial"/>
            <w:noProof/>
            <w:webHidden/>
          </w:rPr>
          <w:fldChar w:fldCharType="end"/>
        </w:r>
      </w:hyperlink>
    </w:p>
    <w:p w14:paraId="73F60CAE" w14:textId="0CE1FA64"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1" w:history="1">
        <w:r w:rsidR="00A71F40" w:rsidRPr="00A71F40">
          <w:rPr>
            <w:rStyle w:val="Hyperlink"/>
            <w:rFonts w:ascii="Arial" w:hAnsi="Arial" w:cs="Arial"/>
            <w:noProof/>
          </w:rPr>
          <w:t>4.4</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MONITORING AND OVERSIGHT OF THE FRP</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_Toc137907561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14</w:t>
        </w:r>
        <w:r w:rsidR="00A71F40" w:rsidRPr="00A71F40">
          <w:rPr>
            <w:rFonts w:ascii="Arial" w:hAnsi="Arial" w:cs="Arial"/>
            <w:noProof/>
            <w:webHidden/>
          </w:rPr>
          <w:fldChar w:fldCharType="end"/>
        </w:r>
      </w:hyperlink>
    </w:p>
    <w:p w14:paraId="4151740F" w14:textId="5E89C7C6"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2" w:history="1">
        <w:r w:rsidR="00A71F40" w:rsidRPr="00A71F40">
          <w:rPr>
            <w:rStyle w:val="Hyperlink"/>
            <w:rFonts w:ascii="Arial" w:hAnsi="Arial" w:cs="Arial"/>
            <w:noProof/>
          </w:rPr>
          <w:t>4.5</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RISK MATRIX</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_Toc137907562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15</w:t>
        </w:r>
        <w:r w:rsidR="00A71F40" w:rsidRPr="00A71F40">
          <w:rPr>
            <w:rFonts w:ascii="Arial" w:hAnsi="Arial" w:cs="Arial"/>
            <w:noProof/>
            <w:webHidden/>
          </w:rPr>
          <w:fldChar w:fldCharType="end"/>
        </w:r>
      </w:hyperlink>
    </w:p>
    <w:p w14:paraId="6CDE3F3C" w14:textId="4A41EE4C"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3" w:history="1">
        <w:r w:rsidR="00A71F40" w:rsidRPr="00A71F40">
          <w:rPr>
            <w:rStyle w:val="Hyperlink"/>
            <w:rFonts w:ascii="Arial" w:hAnsi="Arial" w:cs="Arial"/>
            <w:noProof/>
          </w:rPr>
          <w:t>4.6</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OVERVIEW AND ECONOMIC ASSESSMENT OF MANGAUNG</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_Toc137907563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16</w:t>
        </w:r>
        <w:r w:rsidR="00A71F40" w:rsidRPr="00A71F40">
          <w:rPr>
            <w:rFonts w:ascii="Arial" w:hAnsi="Arial" w:cs="Arial"/>
            <w:noProof/>
            <w:webHidden/>
          </w:rPr>
          <w:fldChar w:fldCharType="end"/>
        </w:r>
      </w:hyperlink>
    </w:p>
    <w:p w14:paraId="252CCE32" w14:textId="2CD800C9"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64" w:history="1">
        <w:r w:rsidR="00A71F40" w:rsidRPr="00A71F40">
          <w:rPr>
            <w:rStyle w:val="Hyperlink"/>
            <w:rFonts w:ascii="Arial" w:hAnsi="Arial" w:cs="Arial"/>
            <w:noProof/>
            <w14:scene3d>
              <w14:camera w14:prst="orthographicFront"/>
              <w14:lightRig w14:rig="threePt" w14:dir="t">
                <w14:rot w14:lat="0" w14:lon="0" w14:rev="0"/>
              </w14:lightRig>
            </w14:scene3d>
          </w:rPr>
          <w:t>5.</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PART TWO – STATUS QUO ASSESSMENT</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_Toc137907564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20</w:t>
        </w:r>
        <w:r w:rsidR="00A71F40" w:rsidRPr="00A71F40">
          <w:rPr>
            <w:rFonts w:ascii="Arial" w:hAnsi="Arial" w:cs="Arial"/>
            <w:noProof/>
            <w:webHidden/>
          </w:rPr>
          <w:fldChar w:fldCharType="end"/>
        </w:r>
      </w:hyperlink>
    </w:p>
    <w:p w14:paraId="42EF0F22" w14:textId="189F16C2"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5" w:history="1">
        <w:r w:rsidR="00A71F40" w:rsidRPr="00A71F40">
          <w:rPr>
            <w:rStyle w:val="Hyperlink"/>
            <w:rFonts w:ascii="Arial" w:hAnsi="Arial" w:cs="Arial"/>
            <w:noProof/>
          </w:rPr>
          <w:t>5.1</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KEY ISSUES IDENTIFIED AND PROPOSED INTERVENTION STRATEGIES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_Toc137907565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20</w:t>
        </w:r>
        <w:r w:rsidR="00A71F40" w:rsidRPr="00A71F40">
          <w:rPr>
            <w:rFonts w:ascii="Arial" w:hAnsi="Arial" w:cs="Arial"/>
            <w:noProof/>
            <w:webHidden/>
          </w:rPr>
          <w:fldChar w:fldCharType="end"/>
        </w:r>
      </w:hyperlink>
    </w:p>
    <w:p w14:paraId="68246351" w14:textId="4C89139F"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6" w:history="1">
        <w:r w:rsidR="00A71F40" w:rsidRPr="00A71F40">
          <w:rPr>
            <w:rStyle w:val="Hyperlink"/>
            <w:rFonts w:ascii="Arial" w:hAnsi="Arial" w:cs="Arial"/>
            <w:noProof/>
          </w:rPr>
          <w:t>5.2</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GOVERNANCE</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_Toc137907566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20</w:t>
        </w:r>
        <w:r w:rsidR="00A71F40" w:rsidRPr="00A71F40">
          <w:rPr>
            <w:rFonts w:ascii="Arial" w:hAnsi="Arial" w:cs="Arial"/>
            <w:noProof/>
            <w:webHidden/>
          </w:rPr>
          <w:fldChar w:fldCharType="end"/>
        </w:r>
      </w:hyperlink>
    </w:p>
    <w:p w14:paraId="5702FDB4" w14:textId="7A823F98"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7" w:history="1">
        <w:r w:rsidR="00A71F40" w:rsidRPr="00A71F40">
          <w:rPr>
            <w:rStyle w:val="Hyperlink"/>
            <w:rFonts w:ascii="Arial" w:hAnsi="Arial" w:cs="Arial"/>
            <w:noProof/>
          </w:rPr>
          <w:t>5.3</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INSTITUTIONAL, ORGANISATIONAL AND HUMAN RESOURCES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_Toc137907567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34</w:t>
        </w:r>
        <w:r w:rsidR="00A71F40" w:rsidRPr="00A71F40">
          <w:rPr>
            <w:rFonts w:ascii="Arial" w:hAnsi="Arial" w:cs="Arial"/>
            <w:noProof/>
            <w:webHidden/>
          </w:rPr>
          <w:fldChar w:fldCharType="end"/>
        </w:r>
      </w:hyperlink>
    </w:p>
    <w:p w14:paraId="28CBD615" w14:textId="332865C1"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68" w:history="1">
        <w:r w:rsidR="00A71F40" w:rsidRPr="00A71F40">
          <w:rPr>
            <w:rStyle w:val="Hyperlink"/>
            <w:rFonts w:ascii="Arial" w:hAnsi="Arial" w:cs="Arial"/>
            <w:noProof/>
          </w:rPr>
          <w:t>5.3.1</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INTRODUCTION</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_Toc137907568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34</w:t>
        </w:r>
        <w:r w:rsidR="00A71F40" w:rsidRPr="00A71F40">
          <w:rPr>
            <w:rFonts w:ascii="Arial" w:hAnsi="Arial" w:cs="Arial"/>
            <w:noProof/>
            <w:webHidden/>
          </w:rPr>
          <w:fldChar w:fldCharType="end"/>
        </w:r>
      </w:hyperlink>
    </w:p>
    <w:p w14:paraId="2EE0A87D" w14:textId="02718751"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69" w:history="1">
        <w:r w:rsidR="00A71F40" w:rsidRPr="00A71F40">
          <w:rPr>
            <w:rStyle w:val="Hyperlink"/>
            <w:rFonts w:ascii="Arial" w:hAnsi="Arial" w:cs="Arial"/>
            <w:noProof/>
          </w:rPr>
          <w:t>5.4</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FINANCIAL MANAGEMENT</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_Toc137907569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38</w:t>
        </w:r>
        <w:r w:rsidR="00A71F40" w:rsidRPr="00A71F40">
          <w:rPr>
            <w:rFonts w:ascii="Arial" w:hAnsi="Arial" w:cs="Arial"/>
            <w:noProof/>
            <w:webHidden/>
          </w:rPr>
          <w:fldChar w:fldCharType="end"/>
        </w:r>
      </w:hyperlink>
    </w:p>
    <w:p w14:paraId="7BAC9A79" w14:textId="4507A480"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70" w:history="1">
        <w:r w:rsidR="00A71F40" w:rsidRPr="00A71F40">
          <w:rPr>
            <w:rStyle w:val="Hyperlink"/>
            <w:rFonts w:ascii="Arial" w:hAnsi="Arial" w:cs="Arial"/>
            <w:noProof/>
          </w:rPr>
          <w:t>5.5</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SERVICE DELIVERY</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_Toc137907570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57</w:t>
        </w:r>
        <w:r w:rsidR="00A71F40" w:rsidRPr="00A71F40">
          <w:rPr>
            <w:rFonts w:ascii="Arial" w:hAnsi="Arial" w:cs="Arial"/>
            <w:noProof/>
            <w:webHidden/>
          </w:rPr>
          <w:fldChar w:fldCharType="end"/>
        </w:r>
      </w:hyperlink>
    </w:p>
    <w:p w14:paraId="27AF16B5" w14:textId="1B6DD2A1"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1" w:history="1">
        <w:r w:rsidR="00A71F40" w:rsidRPr="00A71F40">
          <w:rPr>
            <w:rStyle w:val="Hyperlink"/>
            <w:rFonts w:ascii="Arial" w:hAnsi="Arial" w:cs="Arial"/>
            <w:noProof/>
          </w:rPr>
          <w:t>5.5.1</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BACKLOGS AND SERVICE LEVELS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_Toc137907571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58</w:t>
        </w:r>
        <w:r w:rsidR="00A71F40" w:rsidRPr="00A71F40">
          <w:rPr>
            <w:rFonts w:ascii="Arial" w:hAnsi="Arial" w:cs="Arial"/>
            <w:noProof/>
            <w:webHidden/>
          </w:rPr>
          <w:fldChar w:fldCharType="end"/>
        </w:r>
      </w:hyperlink>
    </w:p>
    <w:p w14:paraId="0306F640" w14:textId="691367D6"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2" w:history="1">
        <w:r w:rsidR="00A71F40" w:rsidRPr="00A71F40">
          <w:rPr>
            <w:rStyle w:val="Hyperlink"/>
            <w:rFonts w:ascii="Arial" w:hAnsi="Arial" w:cs="Arial"/>
            <w:noProof/>
          </w:rPr>
          <w:t>5.5.4</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INFRASTRUCTURE FINANCIALS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_Toc137907572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62</w:t>
        </w:r>
        <w:r w:rsidR="00A71F40" w:rsidRPr="00A71F40">
          <w:rPr>
            <w:rFonts w:ascii="Arial" w:hAnsi="Arial" w:cs="Arial"/>
            <w:noProof/>
            <w:webHidden/>
          </w:rPr>
          <w:fldChar w:fldCharType="end"/>
        </w:r>
      </w:hyperlink>
    </w:p>
    <w:p w14:paraId="3D219638" w14:textId="799F016B"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3" w:history="1">
        <w:r w:rsidR="00A71F40" w:rsidRPr="00A71F40">
          <w:rPr>
            <w:rStyle w:val="Hyperlink"/>
            <w:rFonts w:ascii="Arial" w:hAnsi="Arial" w:cs="Arial"/>
            <w:noProof/>
          </w:rPr>
          <w:t>5.5.5</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IDP</w:t>
        </w:r>
        <w:r w:rsidR="00A71F40" w:rsidRPr="00A71F40">
          <w:rPr>
            <w:rFonts w:ascii="Arial" w:hAnsi="Arial" w:cs="Arial"/>
            <w:noProof/>
            <w:webHidden/>
          </w:rPr>
          <w:tab/>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_Toc137907573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64</w:t>
        </w:r>
        <w:r w:rsidR="00A71F40" w:rsidRPr="00A71F40">
          <w:rPr>
            <w:rFonts w:ascii="Arial" w:hAnsi="Arial" w:cs="Arial"/>
            <w:noProof/>
            <w:webHidden/>
          </w:rPr>
          <w:fldChar w:fldCharType="end"/>
        </w:r>
      </w:hyperlink>
    </w:p>
    <w:p w14:paraId="4C8CB930" w14:textId="6B89BA10"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4" w:history="1">
        <w:r w:rsidR="00A71F40" w:rsidRPr="00A71F40">
          <w:rPr>
            <w:rStyle w:val="Hyperlink"/>
            <w:rFonts w:ascii="Arial" w:hAnsi="Arial" w:cs="Arial"/>
            <w:noProof/>
          </w:rPr>
          <w:t>5.5.6</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ADEQUACY OF REPAIRS AND MAINTENANCE</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_Toc137907574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69</w:t>
        </w:r>
        <w:r w:rsidR="00A71F40" w:rsidRPr="00A71F40">
          <w:rPr>
            <w:rFonts w:ascii="Arial" w:hAnsi="Arial" w:cs="Arial"/>
            <w:noProof/>
            <w:webHidden/>
          </w:rPr>
          <w:fldChar w:fldCharType="end"/>
        </w:r>
      </w:hyperlink>
    </w:p>
    <w:p w14:paraId="4DA944EC" w14:textId="7494F074"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5" w:history="1">
        <w:r w:rsidR="00A71F40" w:rsidRPr="00A71F40">
          <w:rPr>
            <w:rStyle w:val="Hyperlink"/>
            <w:rFonts w:ascii="Arial" w:hAnsi="Arial" w:cs="Arial"/>
            <w:noProof/>
          </w:rPr>
          <w:t>5.5.7</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ELECTRICITY AND WATER REVENUE LOSSES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_Toc137907575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70</w:t>
        </w:r>
        <w:r w:rsidR="00A71F40" w:rsidRPr="00A71F40">
          <w:rPr>
            <w:rFonts w:ascii="Arial" w:hAnsi="Arial" w:cs="Arial"/>
            <w:noProof/>
            <w:webHidden/>
          </w:rPr>
          <w:fldChar w:fldCharType="end"/>
        </w:r>
      </w:hyperlink>
    </w:p>
    <w:p w14:paraId="71C5ED72" w14:textId="08020D0E" w:rsidR="00A71F40" w:rsidRPr="00A71F40" w:rsidRDefault="00324629">
      <w:pPr>
        <w:pStyle w:val="TOC3"/>
        <w:rPr>
          <w:rFonts w:ascii="Arial" w:eastAsiaTheme="minorEastAsia" w:hAnsi="Arial" w:cs="Arial"/>
          <w:b w:val="0"/>
          <w:noProof/>
          <w:color w:val="auto"/>
          <w:kern w:val="2"/>
          <w:szCs w:val="22"/>
          <w:lang w:val="en-ZA" w:eastAsia="en-ZA"/>
          <w14:ligatures w14:val="standardContextual"/>
        </w:rPr>
      </w:pPr>
      <w:hyperlink w:anchor="_Toc137907576" w:history="1">
        <w:r w:rsidR="00A71F40" w:rsidRPr="00A71F40">
          <w:rPr>
            <w:rStyle w:val="Hyperlink"/>
            <w:rFonts w:ascii="Arial" w:hAnsi="Arial" w:cs="Arial"/>
            <w:noProof/>
          </w:rPr>
          <w:t>5.5.8</w:t>
        </w:r>
        <w:r w:rsidR="00A71F40" w:rsidRPr="00A71F40">
          <w:rPr>
            <w:rFonts w:ascii="Arial" w:eastAsiaTheme="minorEastAsia" w:hAnsi="Arial" w:cs="Arial"/>
            <w:b w:val="0"/>
            <w:noProof/>
            <w:color w:val="auto"/>
            <w:kern w:val="2"/>
            <w:szCs w:val="22"/>
            <w:lang w:val="en-ZA" w:eastAsia="en-ZA"/>
            <w14:ligatures w14:val="standardContextual"/>
          </w:rPr>
          <w:tab/>
        </w:r>
        <w:r w:rsidR="00A71F40" w:rsidRPr="00A71F40">
          <w:rPr>
            <w:rStyle w:val="Hyperlink"/>
            <w:rFonts w:ascii="Arial" w:hAnsi="Arial" w:cs="Arial"/>
            <w:noProof/>
          </w:rPr>
          <w:t>WORKSHOP CONCLUSIONS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_Toc137907576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71</w:t>
        </w:r>
        <w:r w:rsidR="00A71F40" w:rsidRPr="00A71F40">
          <w:rPr>
            <w:rFonts w:ascii="Arial" w:hAnsi="Arial" w:cs="Arial"/>
            <w:noProof/>
            <w:webHidden/>
          </w:rPr>
          <w:fldChar w:fldCharType="end"/>
        </w:r>
      </w:hyperlink>
    </w:p>
    <w:p w14:paraId="513314D7" w14:textId="373333FE"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77" w:history="1">
        <w:r w:rsidR="00A71F40" w:rsidRPr="00A71F40">
          <w:rPr>
            <w:rStyle w:val="Hyperlink"/>
            <w:rFonts w:ascii="Arial" w:hAnsi="Arial" w:cs="Arial"/>
            <w:noProof/>
            <w14:scene3d>
              <w14:camera w14:prst="orthographicFront"/>
              <w14:lightRig w14:rig="threePt" w14:dir="t">
                <w14:rot w14:lat="0" w14:lon="0" w14:rev="0"/>
              </w14:lightRig>
            </w14:scene3d>
          </w:rPr>
          <w:t>6.</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KEY FRP STRATEGIES PER PILLAR</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_Toc137907577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74</w:t>
        </w:r>
        <w:r w:rsidR="00A71F40" w:rsidRPr="00A71F40">
          <w:rPr>
            <w:rFonts w:ascii="Arial" w:hAnsi="Arial" w:cs="Arial"/>
            <w:noProof/>
            <w:webHidden/>
          </w:rPr>
          <w:fldChar w:fldCharType="end"/>
        </w:r>
      </w:hyperlink>
    </w:p>
    <w:p w14:paraId="2FB361A2" w14:textId="779B95E9"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78" w:history="1">
        <w:r w:rsidR="00A71F40" w:rsidRPr="00A71F40">
          <w:rPr>
            <w:rStyle w:val="Hyperlink"/>
            <w:rFonts w:ascii="Arial" w:hAnsi="Arial" w:cs="Arial"/>
            <w:noProof/>
            <w14:scene3d>
              <w14:camera w14:prst="orthographicFront"/>
              <w14:lightRig w14:rig="threePt" w14:dir="t">
                <w14:rot w14:lat="0" w14:lon="0" w14:rev="0"/>
              </w14:lightRig>
            </w14:scene3d>
          </w:rPr>
          <w:t>7.</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PART THREE – IMPLEMENTATION PHASES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_Toc137907578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79</w:t>
        </w:r>
        <w:r w:rsidR="00A71F40" w:rsidRPr="00A71F40">
          <w:rPr>
            <w:rFonts w:ascii="Arial" w:hAnsi="Arial" w:cs="Arial"/>
            <w:noProof/>
            <w:webHidden/>
          </w:rPr>
          <w:fldChar w:fldCharType="end"/>
        </w:r>
      </w:hyperlink>
    </w:p>
    <w:p w14:paraId="0FB5626A" w14:textId="14221B66"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79" w:history="1">
        <w:r w:rsidR="00A71F40" w:rsidRPr="00A71F40">
          <w:rPr>
            <w:rStyle w:val="Hyperlink"/>
            <w:rFonts w:ascii="Arial" w:hAnsi="Arial" w:cs="Arial"/>
            <w:noProof/>
          </w:rPr>
          <w:t>7.1</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RESCUE PHASE (6 -12 MONTHS)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_Toc137907579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79</w:t>
        </w:r>
        <w:r w:rsidR="00A71F40" w:rsidRPr="00A71F40">
          <w:rPr>
            <w:rFonts w:ascii="Arial" w:hAnsi="Arial" w:cs="Arial"/>
            <w:noProof/>
            <w:webHidden/>
          </w:rPr>
          <w:fldChar w:fldCharType="end"/>
        </w:r>
      </w:hyperlink>
    </w:p>
    <w:p w14:paraId="3C8D38D3" w14:textId="2FE21B31"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80" w:history="1">
        <w:r w:rsidR="00A71F40" w:rsidRPr="00A71F40">
          <w:rPr>
            <w:rStyle w:val="Hyperlink"/>
            <w:rFonts w:ascii="Arial" w:hAnsi="Arial" w:cs="Arial"/>
            <w:noProof/>
          </w:rPr>
          <w:t>7.2</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STABILISATION PHASE (13-24 MONTHS)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_Toc137907580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79</w:t>
        </w:r>
        <w:r w:rsidR="00A71F40" w:rsidRPr="00A71F40">
          <w:rPr>
            <w:rFonts w:ascii="Arial" w:hAnsi="Arial" w:cs="Arial"/>
            <w:noProof/>
            <w:webHidden/>
          </w:rPr>
          <w:fldChar w:fldCharType="end"/>
        </w:r>
      </w:hyperlink>
    </w:p>
    <w:p w14:paraId="10C9D8F6" w14:textId="014E561D"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81" w:history="1">
        <w:r w:rsidR="00A71F40" w:rsidRPr="00A71F40">
          <w:rPr>
            <w:rStyle w:val="Hyperlink"/>
            <w:rFonts w:ascii="Arial" w:hAnsi="Arial" w:cs="Arial"/>
            <w:noProof/>
          </w:rPr>
          <w:t>7.3</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SUSTAINABILITY PHASE (FROM 25 MONTHS ONWARDS)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_Toc137907581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79</w:t>
        </w:r>
        <w:r w:rsidR="00A71F40" w:rsidRPr="00A71F40">
          <w:rPr>
            <w:rFonts w:ascii="Arial" w:hAnsi="Arial" w:cs="Arial"/>
            <w:noProof/>
            <w:webHidden/>
          </w:rPr>
          <w:fldChar w:fldCharType="end"/>
        </w:r>
      </w:hyperlink>
    </w:p>
    <w:p w14:paraId="2A9514D5" w14:textId="5D39F518"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2" w:history="1">
        <w:r w:rsidR="00A71F40" w:rsidRPr="00A71F40">
          <w:rPr>
            <w:rStyle w:val="Hyperlink"/>
            <w:rFonts w:ascii="Arial" w:hAnsi="Arial" w:cs="Arial"/>
            <w:noProof/>
            <w14:scene3d>
              <w14:camera w14:prst="orthographicFront"/>
              <w14:lightRig w14:rig="threePt" w14:dir="t">
                <w14:rot w14:lat="0" w14:lon="0" w14:rev="0"/>
              </w14:lightRig>
            </w14:scene3d>
          </w:rPr>
          <w:t>8.</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PART FOUR – REPORTING FRAMEWORK</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_Toc137907582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81</w:t>
        </w:r>
        <w:r w:rsidR="00A71F40" w:rsidRPr="00A71F40">
          <w:rPr>
            <w:rFonts w:ascii="Arial" w:hAnsi="Arial" w:cs="Arial"/>
            <w:noProof/>
            <w:webHidden/>
          </w:rPr>
          <w:fldChar w:fldCharType="end"/>
        </w:r>
      </w:hyperlink>
    </w:p>
    <w:p w14:paraId="344D0373" w14:textId="1585C174" w:rsidR="00A71F40" w:rsidRPr="00A71F40" w:rsidRDefault="00324629">
      <w:pPr>
        <w:pStyle w:val="TOC2"/>
        <w:rPr>
          <w:rFonts w:ascii="Arial" w:eastAsiaTheme="minorEastAsia" w:hAnsi="Arial" w:cs="Arial"/>
          <w:noProof/>
          <w:kern w:val="2"/>
          <w:szCs w:val="22"/>
          <w:lang w:val="en-ZA" w:eastAsia="en-ZA"/>
          <w14:ligatures w14:val="standardContextual"/>
        </w:rPr>
      </w:pPr>
      <w:hyperlink w:anchor="_Toc137907583" w:history="1">
        <w:r w:rsidR="00A71F40" w:rsidRPr="00A71F40">
          <w:rPr>
            <w:rStyle w:val="Hyperlink"/>
            <w:rFonts w:ascii="Arial" w:hAnsi="Arial" w:cs="Arial"/>
            <w:noProof/>
          </w:rPr>
          <w:t>8.1</w:t>
        </w:r>
        <w:r w:rsidR="00A71F40" w:rsidRPr="00A71F40">
          <w:rPr>
            <w:rFonts w:ascii="Arial" w:eastAsiaTheme="minorEastAsia" w:hAnsi="Arial" w:cs="Arial"/>
            <w:noProof/>
            <w:kern w:val="2"/>
            <w:szCs w:val="22"/>
            <w:lang w:val="en-ZA" w:eastAsia="en-ZA"/>
            <w14:ligatures w14:val="standardContextual"/>
          </w:rPr>
          <w:tab/>
        </w:r>
        <w:r w:rsidR="00A71F40" w:rsidRPr="00A71F40">
          <w:rPr>
            <w:rStyle w:val="Hyperlink"/>
            <w:rFonts w:ascii="Arial" w:hAnsi="Arial" w:cs="Arial"/>
            <w:noProof/>
          </w:rPr>
          <w:t>REPORTING FRAMEWORK</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_Toc137907583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81</w:t>
        </w:r>
        <w:r w:rsidR="00A71F40" w:rsidRPr="00A71F40">
          <w:rPr>
            <w:rFonts w:ascii="Arial" w:hAnsi="Arial" w:cs="Arial"/>
            <w:noProof/>
            <w:webHidden/>
          </w:rPr>
          <w:fldChar w:fldCharType="end"/>
        </w:r>
      </w:hyperlink>
    </w:p>
    <w:p w14:paraId="098A24FA" w14:textId="5D9B3348"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4" w:history="1">
        <w:r w:rsidR="00A71F40" w:rsidRPr="00A71F40">
          <w:rPr>
            <w:rStyle w:val="Hyperlink"/>
            <w:rFonts w:ascii="Arial" w:hAnsi="Arial" w:cs="Arial"/>
            <w:noProof/>
            <w14:scene3d>
              <w14:camera w14:prst="orthographicFront"/>
              <w14:lightRig w14:rig="threePt" w14:dir="t">
                <w14:rot w14:lat="0" w14:lon="0" w14:rev="0"/>
              </w14:lightRig>
            </w14:scene3d>
          </w:rPr>
          <w:t>9.</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CONCLUSION</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_Toc137907584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84</w:t>
        </w:r>
        <w:r w:rsidR="00A71F40" w:rsidRPr="00A71F40">
          <w:rPr>
            <w:rFonts w:ascii="Arial" w:hAnsi="Arial" w:cs="Arial"/>
            <w:noProof/>
            <w:webHidden/>
          </w:rPr>
          <w:fldChar w:fldCharType="end"/>
        </w:r>
      </w:hyperlink>
    </w:p>
    <w:p w14:paraId="13B94844" w14:textId="763650D9"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5" w:history="1">
        <w:r w:rsidR="00A71F40" w:rsidRPr="00A71F40">
          <w:rPr>
            <w:rStyle w:val="Hyperlink"/>
            <w:rFonts w:ascii="Arial" w:hAnsi="Arial" w:cs="Arial"/>
            <w:noProof/>
            <w14:scene3d>
              <w14:camera w14:prst="orthographicFront"/>
              <w14:lightRig w14:rig="threePt" w14:dir="t">
                <w14:rot w14:lat="0" w14:lon="0" w14:rev="0"/>
              </w14:lightRig>
            </w14:scene3d>
          </w:rPr>
          <w:t>10.</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RECOMMENDATIONS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_Toc137907585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85</w:t>
        </w:r>
        <w:r w:rsidR="00A71F40" w:rsidRPr="00A71F40">
          <w:rPr>
            <w:rFonts w:ascii="Arial" w:hAnsi="Arial" w:cs="Arial"/>
            <w:noProof/>
            <w:webHidden/>
          </w:rPr>
          <w:fldChar w:fldCharType="end"/>
        </w:r>
      </w:hyperlink>
    </w:p>
    <w:p w14:paraId="46160A15" w14:textId="3B077AA3"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6" w:history="1">
        <w:r w:rsidR="00A71F40" w:rsidRPr="00A71F40">
          <w:rPr>
            <w:rStyle w:val="Hyperlink"/>
            <w:rFonts w:ascii="Arial" w:hAnsi="Arial" w:cs="Arial"/>
            <w:noProof/>
            <w14:scene3d>
              <w14:camera w14:prst="orthographicFront"/>
              <w14:lightRig w14:rig="threePt" w14:dir="t">
                <w14:rot w14:lat="0" w14:lon="0" w14:rev="0"/>
              </w14:lightRig>
            </w14:scene3d>
          </w:rPr>
          <w:t>11.</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ANNEXURE A: FINANCIAL RECOVERY IMPLEMENTATION PLAN</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_Toc137907586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86</w:t>
        </w:r>
        <w:r w:rsidR="00A71F40" w:rsidRPr="00A71F40">
          <w:rPr>
            <w:rFonts w:ascii="Arial" w:hAnsi="Arial" w:cs="Arial"/>
            <w:noProof/>
            <w:webHidden/>
          </w:rPr>
          <w:fldChar w:fldCharType="end"/>
        </w:r>
      </w:hyperlink>
    </w:p>
    <w:p w14:paraId="568D9601" w14:textId="094FD957"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7" w:history="1">
        <w:r w:rsidR="00A71F40" w:rsidRPr="00A71F40">
          <w:rPr>
            <w:rStyle w:val="Hyperlink"/>
            <w:rFonts w:ascii="Arial" w:hAnsi="Arial" w:cs="Arial"/>
            <w:noProof/>
            <w14:scene3d>
              <w14:camera w14:prst="orthographicFront"/>
              <w14:lightRig w14:rig="threePt" w14:dir="t">
                <w14:rot w14:lat="0" w14:lon="0" w14:rev="0"/>
              </w14:lightRig>
            </w14:scene3d>
          </w:rPr>
          <w:t>12.</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ANNEXTURE B: FINANCIAL RATIO’S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_Toc137907587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87</w:t>
        </w:r>
        <w:r w:rsidR="00A71F40" w:rsidRPr="00A71F40">
          <w:rPr>
            <w:rFonts w:ascii="Arial" w:hAnsi="Arial" w:cs="Arial"/>
            <w:noProof/>
            <w:webHidden/>
          </w:rPr>
          <w:fldChar w:fldCharType="end"/>
        </w:r>
      </w:hyperlink>
    </w:p>
    <w:p w14:paraId="10C07E0E" w14:textId="670397A7" w:rsidR="00A71F40" w:rsidRPr="00A71F40" w:rsidRDefault="00324629">
      <w:pPr>
        <w:pStyle w:val="TOC1"/>
        <w:rPr>
          <w:rFonts w:ascii="Arial" w:eastAsiaTheme="minorEastAsia" w:hAnsi="Arial" w:cs="Arial"/>
          <w:b w:val="0"/>
          <w:caps w:val="0"/>
          <w:noProof/>
          <w:color w:val="auto"/>
          <w:kern w:val="2"/>
          <w:sz w:val="22"/>
          <w:szCs w:val="22"/>
          <w:lang w:val="en-ZA" w:eastAsia="en-ZA"/>
          <w14:ligatures w14:val="standardContextual"/>
        </w:rPr>
      </w:pPr>
      <w:hyperlink w:anchor="_Toc137907588" w:history="1">
        <w:r w:rsidR="00A71F40" w:rsidRPr="00A71F40">
          <w:rPr>
            <w:rStyle w:val="Hyperlink"/>
            <w:rFonts w:ascii="Arial" w:hAnsi="Arial" w:cs="Arial"/>
            <w:noProof/>
            <w14:scene3d>
              <w14:camera w14:prst="orthographicFront"/>
              <w14:lightRig w14:rig="threePt" w14:dir="t">
                <w14:rot w14:lat="0" w14:lon="0" w14:rev="0"/>
              </w14:lightRig>
            </w14:scene3d>
          </w:rPr>
          <w:t>13.</w:t>
        </w:r>
        <w:r w:rsidR="00A71F40" w:rsidRPr="00A71F40">
          <w:rPr>
            <w:rFonts w:ascii="Arial" w:eastAsiaTheme="minorEastAsia" w:hAnsi="Arial" w:cs="Arial"/>
            <w:b w:val="0"/>
            <w:caps w:val="0"/>
            <w:noProof/>
            <w:color w:val="auto"/>
            <w:kern w:val="2"/>
            <w:sz w:val="22"/>
            <w:szCs w:val="22"/>
            <w:lang w:val="en-ZA" w:eastAsia="en-ZA"/>
            <w14:ligatures w14:val="standardContextual"/>
          </w:rPr>
          <w:tab/>
        </w:r>
        <w:r w:rsidR="00A71F40" w:rsidRPr="00A71F40">
          <w:rPr>
            <w:rStyle w:val="Hyperlink"/>
            <w:rFonts w:ascii="Arial" w:hAnsi="Arial" w:cs="Arial"/>
            <w:noProof/>
          </w:rPr>
          <w:t>ANNEXTURE C: FINANCIAL RATIO ANALYSIS</w:t>
        </w:r>
        <w:r w:rsidR="00A71F40" w:rsidRPr="00A71F40">
          <w:rPr>
            <w:rFonts w:ascii="Arial" w:hAnsi="Arial" w:cs="Arial"/>
            <w:noProof/>
            <w:webHidden/>
          </w:rPr>
          <w:tab/>
        </w:r>
        <w:r w:rsidR="00A71F40" w:rsidRPr="00A71F40">
          <w:rPr>
            <w:rFonts w:ascii="Arial" w:hAnsi="Arial" w:cs="Arial"/>
            <w:noProof/>
            <w:webHidden/>
          </w:rPr>
          <w:fldChar w:fldCharType="begin"/>
        </w:r>
        <w:r w:rsidR="00A71F40" w:rsidRPr="00A71F40">
          <w:rPr>
            <w:rFonts w:ascii="Arial" w:hAnsi="Arial" w:cs="Arial"/>
            <w:noProof/>
            <w:webHidden/>
          </w:rPr>
          <w:instrText xml:space="preserve"> PAGEREF _Toc137907588 \h </w:instrText>
        </w:r>
        <w:r w:rsidR="00A71F40" w:rsidRPr="00A71F40">
          <w:rPr>
            <w:rFonts w:ascii="Arial" w:hAnsi="Arial" w:cs="Arial"/>
            <w:noProof/>
            <w:webHidden/>
          </w:rPr>
        </w:r>
        <w:r w:rsidR="00A71F40" w:rsidRPr="00A71F40">
          <w:rPr>
            <w:rFonts w:ascii="Arial" w:hAnsi="Arial" w:cs="Arial"/>
            <w:noProof/>
            <w:webHidden/>
          </w:rPr>
          <w:fldChar w:fldCharType="separate"/>
        </w:r>
        <w:r w:rsidR="00A71F40" w:rsidRPr="00A71F40">
          <w:rPr>
            <w:rFonts w:ascii="Arial" w:hAnsi="Arial" w:cs="Arial"/>
            <w:noProof/>
            <w:webHidden/>
          </w:rPr>
          <w:t>90</w:t>
        </w:r>
        <w:r w:rsidR="00A71F40" w:rsidRPr="00A71F40">
          <w:rPr>
            <w:rFonts w:ascii="Arial" w:hAnsi="Arial" w:cs="Arial"/>
            <w:noProof/>
            <w:webHidden/>
          </w:rPr>
          <w:fldChar w:fldCharType="end"/>
        </w:r>
      </w:hyperlink>
    </w:p>
    <w:p w14:paraId="547176E2" w14:textId="43B0A2D2" w:rsidR="005822EB" w:rsidRPr="00831D2D" w:rsidRDefault="0083249D" w:rsidP="000940AA">
      <w:pPr>
        <w:pStyle w:val="Heading1"/>
        <w:numPr>
          <w:ilvl w:val="0"/>
          <w:numId w:val="1"/>
        </w:numPr>
        <w:spacing w:before="120" w:after="120" w:line="360" w:lineRule="auto"/>
        <w:ind w:left="709" w:right="147" w:hanging="567"/>
        <w:rPr>
          <w:rFonts w:ascii="Arial" w:hAnsi="Arial"/>
        </w:rPr>
      </w:pPr>
      <w:r>
        <w:lastRenderedPageBreak/>
        <w:fldChar w:fldCharType="end"/>
      </w:r>
      <w:bookmarkStart w:id="3" w:name="_Toc137907554"/>
      <w:r w:rsidR="00B23117" w:rsidRPr="00831D2D">
        <w:rPr>
          <w:rFonts w:ascii="Arial" w:hAnsi="Arial"/>
        </w:rPr>
        <w:t>ABBREVIATIONS</w:t>
      </w:r>
      <w:bookmarkEnd w:id="3"/>
    </w:p>
    <w:tbl>
      <w:tblPr>
        <w:tblStyle w:val="BSWordTable"/>
        <w:tblW w:w="5005" w:type="pct"/>
        <w:tblLayout w:type="fixed"/>
        <w:tblLook w:val="04A0" w:firstRow="1" w:lastRow="0" w:firstColumn="1" w:lastColumn="0" w:noHBand="0" w:noVBand="1"/>
      </w:tblPr>
      <w:tblGrid>
        <w:gridCol w:w="517"/>
        <w:gridCol w:w="4353"/>
        <w:gridCol w:w="4353"/>
      </w:tblGrid>
      <w:tr w:rsidR="00317275" w:rsidRPr="00DE14DD" w14:paraId="1A805390" w14:textId="77777777" w:rsidTr="003E60E4">
        <w:trPr>
          <w:cnfStyle w:val="100000000000" w:firstRow="1" w:lastRow="0" w:firstColumn="0" w:lastColumn="0" w:oddVBand="0" w:evenVBand="0" w:oddHBand="0" w:evenHBand="0" w:firstRowFirstColumn="0" w:firstRowLastColumn="0" w:lastRowFirstColumn="0" w:lastRowLastColumn="0"/>
          <w:trHeight w:val="300"/>
        </w:trPr>
        <w:tc>
          <w:tcPr>
            <w:tcW w:w="280" w:type="pct"/>
            <w:shd w:val="clear" w:color="auto" w:fill="002060"/>
            <w:hideMark/>
          </w:tcPr>
          <w:p w14:paraId="6067F087" w14:textId="77777777" w:rsidR="00317275" w:rsidRPr="00DE14DD" w:rsidRDefault="00317275" w:rsidP="00627149">
            <w:pPr>
              <w:spacing w:before="120" w:after="120"/>
              <w:jc w:val="center"/>
              <w:rPr>
                <w:rFonts w:ascii="Arial" w:hAnsi="Arial" w:cs="Arial"/>
                <w:szCs w:val="20"/>
                <w:lang w:val="en-US"/>
              </w:rPr>
            </w:pPr>
            <w:bookmarkStart w:id="4" w:name="_Hlk132724437"/>
            <w:r w:rsidRPr="00DE14DD">
              <w:rPr>
                <w:rFonts w:ascii="Arial" w:hAnsi="Arial" w:cs="Arial"/>
                <w:szCs w:val="20"/>
                <w:lang w:val="en-US"/>
              </w:rPr>
              <w:t>No</w:t>
            </w:r>
          </w:p>
        </w:tc>
        <w:tc>
          <w:tcPr>
            <w:tcW w:w="2360" w:type="pct"/>
            <w:shd w:val="clear" w:color="auto" w:fill="002060"/>
            <w:hideMark/>
          </w:tcPr>
          <w:p w14:paraId="0E834F00" w14:textId="77777777" w:rsidR="00317275" w:rsidRPr="00DE14DD" w:rsidRDefault="00317275" w:rsidP="00627149">
            <w:pPr>
              <w:spacing w:before="120" w:after="120"/>
              <w:jc w:val="center"/>
              <w:rPr>
                <w:rFonts w:ascii="Arial" w:hAnsi="Arial" w:cs="Arial"/>
                <w:szCs w:val="20"/>
                <w:lang w:val="en-US"/>
              </w:rPr>
            </w:pPr>
            <w:r w:rsidRPr="00DE14DD">
              <w:rPr>
                <w:rFonts w:ascii="Arial" w:hAnsi="Arial" w:cs="Arial"/>
                <w:szCs w:val="20"/>
                <w:lang w:val="en-US"/>
              </w:rPr>
              <w:t>Abbreviation</w:t>
            </w:r>
          </w:p>
        </w:tc>
        <w:tc>
          <w:tcPr>
            <w:tcW w:w="2360" w:type="pct"/>
            <w:shd w:val="clear" w:color="auto" w:fill="002060"/>
            <w:hideMark/>
          </w:tcPr>
          <w:p w14:paraId="5E7A7250" w14:textId="77777777" w:rsidR="00317275" w:rsidRPr="00DE14DD" w:rsidRDefault="00317275" w:rsidP="00627149">
            <w:pPr>
              <w:spacing w:before="120" w:after="120"/>
              <w:jc w:val="center"/>
              <w:rPr>
                <w:rFonts w:ascii="Arial" w:hAnsi="Arial" w:cs="Arial"/>
                <w:szCs w:val="20"/>
                <w:lang w:val="en-US"/>
              </w:rPr>
            </w:pPr>
            <w:r w:rsidRPr="00DE14DD">
              <w:rPr>
                <w:rFonts w:ascii="Arial" w:hAnsi="Arial" w:cs="Arial"/>
                <w:szCs w:val="20"/>
                <w:lang w:val="en-US"/>
              </w:rPr>
              <w:t>Full Form</w:t>
            </w:r>
          </w:p>
        </w:tc>
      </w:tr>
      <w:tr w:rsidR="00317275" w:rsidRPr="00DE14DD" w14:paraId="07F7B72C"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48126F63"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6480C06"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AFS</w:t>
            </w:r>
          </w:p>
        </w:tc>
        <w:tc>
          <w:tcPr>
            <w:tcW w:w="2360" w:type="pct"/>
            <w:noWrap/>
          </w:tcPr>
          <w:p w14:paraId="1501FA9B"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Annual Financial Statements</w:t>
            </w:r>
          </w:p>
        </w:tc>
      </w:tr>
      <w:tr w:rsidR="00317275" w:rsidRPr="00DE14DD" w14:paraId="0B210170"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453AC290"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7A46F543"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AG</w:t>
            </w:r>
          </w:p>
        </w:tc>
        <w:tc>
          <w:tcPr>
            <w:tcW w:w="2360" w:type="pct"/>
            <w:noWrap/>
          </w:tcPr>
          <w:p w14:paraId="0F3BFB36"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Auditor General</w:t>
            </w:r>
          </w:p>
        </w:tc>
      </w:tr>
      <w:tr w:rsidR="00317275" w:rsidRPr="00DE14DD" w14:paraId="13729675"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0C40EFB8"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32392B01" w14:textId="49C55883"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AR</w:t>
            </w:r>
            <w:r w:rsidR="00BB3F4A" w:rsidRPr="00EE498C">
              <w:rPr>
                <w:rFonts w:ascii="Arial" w:hAnsi="Arial" w:cs="Arial"/>
                <w:color w:val="000000"/>
                <w:szCs w:val="20"/>
                <w:lang w:val="en-US"/>
              </w:rPr>
              <w:t>T</w:t>
            </w:r>
          </w:p>
        </w:tc>
        <w:tc>
          <w:tcPr>
            <w:tcW w:w="2360" w:type="pct"/>
            <w:noWrap/>
          </w:tcPr>
          <w:p w14:paraId="563391F0" w14:textId="72858F56" w:rsidR="00317275" w:rsidRPr="00EE498C" w:rsidRDefault="00475013"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Antiretroviral Therapy</w:t>
            </w:r>
          </w:p>
        </w:tc>
      </w:tr>
      <w:tr w:rsidR="00317275" w:rsidRPr="00DE14DD" w14:paraId="6EB445B4"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2E02BA0E"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39A883BA" w14:textId="77777777" w:rsidR="00317275" w:rsidRPr="00EE498C" w:rsidRDefault="00317275" w:rsidP="00627149">
            <w:pPr>
              <w:spacing w:before="120" w:after="120"/>
              <w:jc w:val="left"/>
              <w:rPr>
                <w:rFonts w:ascii="Arial" w:hAnsi="Arial" w:cs="Arial"/>
                <w:color w:val="000000" w:themeColor="text1"/>
                <w:szCs w:val="20"/>
                <w:lang w:val="en-US"/>
              </w:rPr>
            </w:pPr>
            <w:proofErr w:type="spellStart"/>
            <w:r w:rsidRPr="00EE498C">
              <w:rPr>
                <w:rFonts w:ascii="Arial" w:hAnsi="Arial" w:cs="Arial"/>
                <w:color w:val="000000" w:themeColor="text1"/>
                <w:szCs w:val="20"/>
                <w:lang w:val="en-US"/>
              </w:rPr>
              <w:t>CoS</w:t>
            </w:r>
            <w:proofErr w:type="spellEnd"/>
          </w:p>
        </w:tc>
        <w:tc>
          <w:tcPr>
            <w:tcW w:w="2360" w:type="pct"/>
            <w:noWrap/>
          </w:tcPr>
          <w:p w14:paraId="10D24BD8"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themeColor="text1"/>
                <w:szCs w:val="20"/>
                <w:lang w:val="en-US"/>
              </w:rPr>
              <w:t>Cost of Supply</w:t>
            </w:r>
          </w:p>
        </w:tc>
      </w:tr>
      <w:tr w:rsidR="00317275" w:rsidRPr="00DE14DD" w14:paraId="731D90EA"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14E2F8FD"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6276B948"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DBSA</w:t>
            </w:r>
          </w:p>
        </w:tc>
        <w:tc>
          <w:tcPr>
            <w:tcW w:w="2360" w:type="pct"/>
            <w:noWrap/>
          </w:tcPr>
          <w:p w14:paraId="7FAEE1E8" w14:textId="3783151E" w:rsidR="00317275" w:rsidRPr="00EE498C" w:rsidRDefault="00C30E73"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Development Bank of Southern Africa</w:t>
            </w:r>
          </w:p>
        </w:tc>
      </w:tr>
      <w:tr w:rsidR="00317275" w:rsidRPr="00DE14DD" w14:paraId="4F03F10A"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504D6927"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44C7D8A8"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EXCO</w:t>
            </w:r>
          </w:p>
        </w:tc>
        <w:tc>
          <w:tcPr>
            <w:tcW w:w="2360" w:type="pct"/>
            <w:noWrap/>
          </w:tcPr>
          <w:p w14:paraId="41CF768E"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Executive Committee</w:t>
            </w:r>
          </w:p>
        </w:tc>
      </w:tr>
      <w:tr w:rsidR="00317275" w:rsidRPr="00DE14DD" w14:paraId="21DB2AD7"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6542E319"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520F2773"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FRESHCO</w:t>
            </w:r>
          </w:p>
        </w:tc>
        <w:tc>
          <w:tcPr>
            <w:tcW w:w="2360" w:type="pct"/>
            <w:noWrap/>
          </w:tcPr>
          <w:p w14:paraId="2A6939CD"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Free State Social Housing Company</w:t>
            </w:r>
          </w:p>
        </w:tc>
      </w:tr>
      <w:tr w:rsidR="00317275" w:rsidRPr="00DE14DD" w14:paraId="394DE6AA"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70074AE0"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62D06C3C"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FRP</w:t>
            </w:r>
          </w:p>
        </w:tc>
        <w:tc>
          <w:tcPr>
            <w:tcW w:w="2360" w:type="pct"/>
            <w:noWrap/>
          </w:tcPr>
          <w:p w14:paraId="70D5132F"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Financial Recovery Plan</w:t>
            </w:r>
          </w:p>
        </w:tc>
      </w:tr>
      <w:tr w:rsidR="00317275" w:rsidRPr="00DE14DD" w14:paraId="56750535"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7C96D382"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413D1491"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HRD</w:t>
            </w:r>
          </w:p>
        </w:tc>
        <w:tc>
          <w:tcPr>
            <w:tcW w:w="2360" w:type="pct"/>
            <w:noWrap/>
          </w:tcPr>
          <w:p w14:paraId="5F4ADFB5"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Human Resources Development</w:t>
            </w:r>
          </w:p>
        </w:tc>
      </w:tr>
      <w:tr w:rsidR="00317275" w:rsidRPr="00DE14DD" w14:paraId="60B86E39"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6255B604"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D34A9A6"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ICT</w:t>
            </w:r>
          </w:p>
        </w:tc>
        <w:tc>
          <w:tcPr>
            <w:tcW w:w="2360" w:type="pct"/>
            <w:noWrap/>
          </w:tcPr>
          <w:p w14:paraId="385CF1E3"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Information and Communications Technology</w:t>
            </w:r>
          </w:p>
        </w:tc>
      </w:tr>
      <w:tr w:rsidR="00317275" w:rsidRPr="00DE14DD" w14:paraId="2D511AC5"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1E697BF7"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4FC584DA"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IDP</w:t>
            </w:r>
          </w:p>
        </w:tc>
        <w:tc>
          <w:tcPr>
            <w:tcW w:w="2360" w:type="pct"/>
            <w:noWrap/>
          </w:tcPr>
          <w:p w14:paraId="67867C08"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Integrated Development Plan</w:t>
            </w:r>
          </w:p>
        </w:tc>
      </w:tr>
      <w:tr w:rsidR="00317275" w:rsidRPr="00DE14DD" w14:paraId="52D51298"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1B7CC592"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1CB428E4"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IPTN</w:t>
            </w:r>
          </w:p>
        </w:tc>
        <w:tc>
          <w:tcPr>
            <w:tcW w:w="2360" w:type="pct"/>
            <w:noWrap/>
          </w:tcPr>
          <w:p w14:paraId="469164CE"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themeColor="text1"/>
                <w:szCs w:val="20"/>
                <w:lang w:val="en-US"/>
              </w:rPr>
              <w:t>Integrated Public Transport Network</w:t>
            </w:r>
          </w:p>
        </w:tc>
      </w:tr>
      <w:tr w:rsidR="00317275" w:rsidRPr="00DE14DD" w14:paraId="281FB917"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5337304D"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744E712"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KPA</w:t>
            </w:r>
          </w:p>
        </w:tc>
        <w:tc>
          <w:tcPr>
            <w:tcW w:w="2360" w:type="pct"/>
            <w:noWrap/>
          </w:tcPr>
          <w:p w14:paraId="796162FF"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Key Performance Area</w:t>
            </w:r>
          </w:p>
        </w:tc>
      </w:tr>
      <w:tr w:rsidR="00317275" w:rsidRPr="00DE14DD" w14:paraId="2F223FA9"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640C62EC"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4A3BE115"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KPI</w:t>
            </w:r>
          </w:p>
        </w:tc>
        <w:tc>
          <w:tcPr>
            <w:tcW w:w="2360" w:type="pct"/>
            <w:noWrap/>
          </w:tcPr>
          <w:p w14:paraId="7636CB4D"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Key Performance Indicator</w:t>
            </w:r>
          </w:p>
        </w:tc>
      </w:tr>
      <w:tr w:rsidR="00317275" w:rsidRPr="00DE14DD" w14:paraId="11184FA7"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4FF10571"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6C6AB217"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LLF</w:t>
            </w:r>
          </w:p>
        </w:tc>
        <w:tc>
          <w:tcPr>
            <w:tcW w:w="2360" w:type="pct"/>
            <w:noWrap/>
          </w:tcPr>
          <w:p w14:paraId="543F07BA" w14:textId="275FB992" w:rsidR="00317275" w:rsidRPr="00EE498C" w:rsidRDefault="00367E1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Local Labor Forum</w:t>
            </w:r>
          </w:p>
        </w:tc>
      </w:tr>
      <w:tr w:rsidR="00317275" w:rsidRPr="00DE14DD" w14:paraId="548B78A4"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6CB46E6A"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60FCD3EA"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MEC</w:t>
            </w:r>
          </w:p>
        </w:tc>
        <w:tc>
          <w:tcPr>
            <w:tcW w:w="2360" w:type="pct"/>
            <w:noWrap/>
          </w:tcPr>
          <w:p w14:paraId="5E5A9824"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Member of the Executive Council</w:t>
            </w:r>
          </w:p>
        </w:tc>
      </w:tr>
      <w:tr w:rsidR="00317275" w:rsidRPr="00DE14DD" w14:paraId="365C4B0B"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05A00413"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66C8EDDE"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MFMA</w:t>
            </w:r>
          </w:p>
        </w:tc>
        <w:tc>
          <w:tcPr>
            <w:tcW w:w="2360" w:type="pct"/>
            <w:noWrap/>
          </w:tcPr>
          <w:p w14:paraId="455A5ADB"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Municipal Financial Management Act</w:t>
            </w:r>
          </w:p>
        </w:tc>
      </w:tr>
      <w:tr w:rsidR="00317275" w:rsidRPr="00DE14DD" w14:paraId="43227B91"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0DB7A36A"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5904D8BF"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MFRS</w:t>
            </w:r>
          </w:p>
        </w:tc>
        <w:tc>
          <w:tcPr>
            <w:tcW w:w="2360" w:type="pct"/>
            <w:noWrap/>
          </w:tcPr>
          <w:p w14:paraId="29FBFCEB"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Municipal Financial Recovery Services</w:t>
            </w:r>
          </w:p>
        </w:tc>
      </w:tr>
      <w:tr w:rsidR="00317275" w:rsidRPr="00DE14DD" w14:paraId="0E7DA51C"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1CEB4C5C"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09DD215E"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MMM</w:t>
            </w:r>
          </w:p>
        </w:tc>
        <w:tc>
          <w:tcPr>
            <w:tcW w:w="2360" w:type="pct"/>
            <w:noWrap/>
          </w:tcPr>
          <w:p w14:paraId="0355D29E"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Mangaung Metropolitan Municipality</w:t>
            </w:r>
          </w:p>
        </w:tc>
      </w:tr>
      <w:tr w:rsidR="00317275" w:rsidRPr="00DE14DD" w14:paraId="524C2829"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0533CF02"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2F993D2B"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i/>
                <w:iCs/>
                <w:color w:val="000000"/>
                <w:szCs w:val="20"/>
                <w:lang w:val="en-US"/>
              </w:rPr>
              <w:t>m</w:t>
            </w:r>
            <w:r w:rsidRPr="00EE498C">
              <w:rPr>
                <w:rFonts w:ascii="Arial" w:hAnsi="Arial" w:cs="Arial"/>
                <w:color w:val="000000"/>
                <w:szCs w:val="20"/>
                <w:lang w:val="en-US"/>
              </w:rPr>
              <w:t>SCOA</w:t>
            </w:r>
          </w:p>
        </w:tc>
        <w:tc>
          <w:tcPr>
            <w:tcW w:w="2360" w:type="pct"/>
            <w:noWrap/>
          </w:tcPr>
          <w:p w14:paraId="24CC725D" w14:textId="77777777" w:rsidR="00317275" w:rsidRPr="00EE498C" w:rsidRDefault="00317275" w:rsidP="00627149">
            <w:pPr>
              <w:spacing w:before="120" w:after="120"/>
              <w:jc w:val="left"/>
              <w:rPr>
                <w:rFonts w:ascii="Arial" w:hAnsi="Arial" w:cs="Arial"/>
                <w:color w:val="000000"/>
                <w:szCs w:val="20"/>
                <w:lang w:val="en-US"/>
              </w:rPr>
            </w:pPr>
            <w:proofErr w:type="spellStart"/>
            <w:r w:rsidRPr="00EE498C">
              <w:rPr>
                <w:rFonts w:ascii="Arial" w:hAnsi="Arial" w:cs="Arial"/>
                <w:color w:val="000000"/>
                <w:szCs w:val="20"/>
                <w:lang w:val="en-US"/>
              </w:rPr>
              <w:t>Muncipal</w:t>
            </w:r>
            <w:proofErr w:type="spellEnd"/>
            <w:r w:rsidRPr="00EE498C">
              <w:rPr>
                <w:rFonts w:ascii="Arial" w:hAnsi="Arial" w:cs="Arial"/>
                <w:color w:val="000000"/>
                <w:szCs w:val="20"/>
                <w:lang w:val="en-US"/>
              </w:rPr>
              <w:t xml:space="preserve"> Standard Chart of Accounts</w:t>
            </w:r>
          </w:p>
        </w:tc>
      </w:tr>
      <w:tr w:rsidR="00317275" w:rsidRPr="00DE14DD" w14:paraId="472F1CF1"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4EAD8695"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14:ligatures w14:val="standardContextual"/>
              </w:rPr>
            </w:pPr>
          </w:p>
        </w:tc>
        <w:tc>
          <w:tcPr>
            <w:tcW w:w="2360" w:type="pct"/>
            <w:noWrap/>
          </w:tcPr>
          <w:p w14:paraId="7210EC3A"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NCR</w:t>
            </w:r>
          </w:p>
        </w:tc>
        <w:tc>
          <w:tcPr>
            <w:tcW w:w="2360" w:type="pct"/>
            <w:noWrap/>
          </w:tcPr>
          <w:p w14:paraId="0E434EB5"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National Cabinet Representatives</w:t>
            </w:r>
          </w:p>
        </w:tc>
      </w:tr>
      <w:tr w:rsidR="00317275" w:rsidRPr="00DE14DD" w14:paraId="45449C39"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75762350"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5035A521"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NERSA</w:t>
            </w:r>
          </w:p>
        </w:tc>
        <w:tc>
          <w:tcPr>
            <w:tcW w:w="2360" w:type="pct"/>
            <w:noWrap/>
          </w:tcPr>
          <w:p w14:paraId="350CC093"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National Energy Regulator of South Africa</w:t>
            </w:r>
          </w:p>
        </w:tc>
      </w:tr>
      <w:tr w:rsidR="00445355" w:rsidRPr="00DE14DD" w14:paraId="2759E90B"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3DDA8299" w14:textId="77777777" w:rsidR="00445355" w:rsidRPr="00DE14DD" w:rsidRDefault="0044535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2D0F4D6" w14:textId="19CF5DB8" w:rsidR="00445355" w:rsidRPr="00EE498C" w:rsidRDefault="0044535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NT</w:t>
            </w:r>
          </w:p>
        </w:tc>
        <w:tc>
          <w:tcPr>
            <w:tcW w:w="2360" w:type="pct"/>
            <w:noWrap/>
          </w:tcPr>
          <w:p w14:paraId="254D73A3" w14:textId="5DE8027C" w:rsidR="00445355" w:rsidRPr="00EE498C" w:rsidRDefault="0044535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National Treasury</w:t>
            </w:r>
          </w:p>
        </w:tc>
      </w:tr>
      <w:tr w:rsidR="00317275" w:rsidRPr="00DE14DD" w14:paraId="24E94656"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742A01DB"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A9635E2" w14:textId="77777777" w:rsidR="00317275" w:rsidRPr="00EE498C" w:rsidRDefault="00317275" w:rsidP="00627149">
            <w:pPr>
              <w:spacing w:before="120" w:after="120"/>
              <w:jc w:val="left"/>
              <w:rPr>
                <w:rFonts w:ascii="Arial" w:hAnsi="Arial" w:cs="Arial"/>
                <w:color w:val="000000"/>
                <w:szCs w:val="20"/>
                <w:highlight w:val="yellow"/>
                <w:lang w:val="en-US"/>
              </w:rPr>
            </w:pPr>
            <w:r w:rsidRPr="00EE498C">
              <w:rPr>
                <w:rFonts w:ascii="Arial" w:hAnsi="Arial" w:cs="Arial"/>
                <w:szCs w:val="20"/>
                <w:lang w:val="en-US"/>
              </w:rPr>
              <w:t>MPAC</w:t>
            </w:r>
          </w:p>
        </w:tc>
        <w:tc>
          <w:tcPr>
            <w:tcW w:w="2360" w:type="pct"/>
            <w:noWrap/>
          </w:tcPr>
          <w:p w14:paraId="3F9DD460" w14:textId="77777777" w:rsidR="00317275" w:rsidRPr="00EE498C" w:rsidRDefault="00317275" w:rsidP="00627149">
            <w:pPr>
              <w:spacing w:before="120" w:after="120"/>
              <w:jc w:val="left"/>
              <w:rPr>
                <w:rFonts w:ascii="Arial" w:hAnsi="Arial" w:cs="Arial"/>
                <w:color w:val="000000"/>
                <w:szCs w:val="20"/>
                <w:highlight w:val="yellow"/>
                <w:lang w:val="en-US"/>
              </w:rPr>
            </w:pPr>
            <w:r w:rsidRPr="00EE498C">
              <w:rPr>
                <w:rFonts w:ascii="Arial" w:hAnsi="Arial" w:cs="Arial"/>
                <w:color w:val="000000"/>
                <w:szCs w:val="20"/>
                <w:lang w:val="en-US"/>
              </w:rPr>
              <w:t>Municipal Public Accounts Committee</w:t>
            </w:r>
          </w:p>
        </w:tc>
      </w:tr>
      <w:tr w:rsidR="00317275" w:rsidRPr="00DE14DD" w14:paraId="274ADDC7"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243C1474"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2FE97D5C"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PMS</w:t>
            </w:r>
          </w:p>
        </w:tc>
        <w:tc>
          <w:tcPr>
            <w:tcW w:w="2360" w:type="pct"/>
            <w:noWrap/>
          </w:tcPr>
          <w:p w14:paraId="2B7AF662"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Performance Management System</w:t>
            </w:r>
          </w:p>
        </w:tc>
      </w:tr>
      <w:tr w:rsidR="00317275" w:rsidRPr="00DE14DD" w14:paraId="3F2D325A"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7E2ADC67"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4D5655B3"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SAPS</w:t>
            </w:r>
          </w:p>
        </w:tc>
        <w:tc>
          <w:tcPr>
            <w:tcW w:w="2360" w:type="pct"/>
            <w:noWrap/>
          </w:tcPr>
          <w:p w14:paraId="04229EA7"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South African Police Service</w:t>
            </w:r>
          </w:p>
        </w:tc>
      </w:tr>
      <w:tr w:rsidR="00317275" w:rsidRPr="00DE14DD" w14:paraId="35E6DE92"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43F17DB0"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226F9E5C"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SCM</w:t>
            </w:r>
          </w:p>
        </w:tc>
        <w:tc>
          <w:tcPr>
            <w:tcW w:w="2360" w:type="pct"/>
            <w:noWrap/>
          </w:tcPr>
          <w:p w14:paraId="2F1AE599"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Supply Chain Management</w:t>
            </w:r>
          </w:p>
        </w:tc>
      </w:tr>
      <w:tr w:rsidR="00A90948" w:rsidRPr="00DE14DD" w14:paraId="0675DABE"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6B5E687C" w14:textId="77777777" w:rsidR="00A90948" w:rsidRPr="00DE14DD" w:rsidRDefault="00A90948"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1FDB4DAB" w14:textId="3DCD4646" w:rsidR="00A90948" w:rsidRPr="00EE498C" w:rsidRDefault="00A90948"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SHRA</w:t>
            </w:r>
          </w:p>
        </w:tc>
        <w:tc>
          <w:tcPr>
            <w:tcW w:w="2360" w:type="pct"/>
            <w:noWrap/>
          </w:tcPr>
          <w:p w14:paraId="3B3F4CE6" w14:textId="3C4B1C3E" w:rsidR="00A90948" w:rsidRPr="00EE498C" w:rsidRDefault="00A90948" w:rsidP="00627149">
            <w:pPr>
              <w:spacing w:before="120" w:after="120"/>
              <w:jc w:val="left"/>
              <w:rPr>
                <w:rFonts w:ascii="Arial" w:hAnsi="Arial" w:cs="Arial"/>
                <w:color w:val="000000"/>
                <w:szCs w:val="20"/>
                <w:lang w:val="en-US"/>
              </w:rPr>
            </w:pPr>
            <w:r w:rsidRPr="00EE498C">
              <w:rPr>
                <w:rFonts w:ascii="Arial" w:eastAsia="Calibri" w:hAnsi="Arial" w:cs="Arial"/>
                <w:szCs w:val="20"/>
              </w:rPr>
              <w:t>Social Housing Regulatory Authority</w:t>
            </w:r>
          </w:p>
        </w:tc>
      </w:tr>
      <w:tr w:rsidR="00317275" w:rsidRPr="00DE14DD" w14:paraId="04965492"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74F56585"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0544A165"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SQR</w:t>
            </w:r>
          </w:p>
        </w:tc>
        <w:tc>
          <w:tcPr>
            <w:tcW w:w="2360" w:type="pct"/>
            <w:noWrap/>
          </w:tcPr>
          <w:p w14:paraId="34F05FC2"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Status Quo Report</w:t>
            </w:r>
          </w:p>
        </w:tc>
      </w:tr>
      <w:tr w:rsidR="00317275" w:rsidRPr="00DE14DD" w14:paraId="52427018"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16371645"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5A5E1581"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UIF&amp;W</w:t>
            </w:r>
          </w:p>
        </w:tc>
        <w:tc>
          <w:tcPr>
            <w:tcW w:w="2360" w:type="pct"/>
            <w:noWrap/>
          </w:tcPr>
          <w:p w14:paraId="666BD7CB" w14:textId="4DC332F5"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 xml:space="preserve">Unauthorised, </w:t>
            </w:r>
            <w:r w:rsidR="00741A97" w:rsidRPr="00EE498C">
              <w:rPr>
                <w:rFonts w:ascii="Arial" w:hAnsi="Arial" w:cs="Arial"/>
                <w:color w:val="000000"/>
                <w:szCs w:val="20"/>
                <w:lang w:val="en-US"/>
              </w:rPr>
              <w:t>I</w:t>
            </w:r>
            <w:r w:rsidRPr="00EE498C">
              <w:rPr>
                <w:rFonts w:ascii="Arial" w:hAnsi="Arial" w:cs="Arial"/>
                <w:color w:val="000000"/>
                <w:szCs w:val="20"/>
                <w:lang w:val="en-US"/>
              </w:rPr>
              <w:t xml:space="preserve">rregular and </w:t>
            </w:r>
            <w:r w:rsidR="00741A97" w:rsidRPr="00EE498C">
              <w:rPr>
                <w:rFonts w:ascii="Arial" w:hAnsi="Arial" w:cs="Arial"/>
                <w:color w:val="000000"/>
                <w:szCs w:val="20"/>
                <w:lang w:val="en-US"/>
              </w:rPr>
              <w:t>F</w:t>
            </w:r>
            <w:r w:rsidRPr="00EE498C">
              <w:rPr>
                <w:rFonts w:ascii="Arial" w:hAnsi="Arial" w:cs="Arial"/>
                <w:color w:val="000000"/>
                <w:szCs w:val="20"/>
                <w:lang w:val="en-US"/>
              </w:rPr>
              <w:t xml:space="preserve">ruitless and </w:t>
            </w:r>
            <w:r w:rsidR="00741A97" w:rsidRPr="00EE498C">
              <w:rPr>
                <w:rFonts w:ascii="Arial" w:hAnsi="Arial" w:cs="Arial"/>
                <w:color w:val="000000"/>
                <w:szCs w:val="20"/>
                <w:lang w:val="en-US"/>
              </w:rPr>
              <w:t>W</w:t>
            </w:r>
            <w:r w:rsidRPr="00EE498C">
              <w:rPr>
                <w:rFonts w:ascii="Arial" w:hAnsi="Arial" w:cs="Arial"/>
                <w:color w:val="000000"/>
                <w:szCs w:val="20"/>
                <w:lang w:val="en-US"/>
              </w:rPr>
              <w:t xml:space="preserve">asteful </w:t>
            </w:r>
            <w:r w:rsidR="00741A97" w:rsidRPr="00EE498C">
              <w:rPr>
                <w:rFonts w:ascii="Arial" w:hAnsi="Arial" w:cs="Arial"/>
                <w:color w:val="000000"/>
                <w:szCs w:val="20"/>
                <w:lang w:val="en-US"/>
              </w:rPr>
              <w:t>E</w:t>
            </w:r>
            <w:r w:rsidRPr="00EE498C">
              <w:rPr>
                <w:rFonts w:ascii="Arial" w:hAnsi="Arial" w:cs="Arial"/>
                <w:color w:val="000000"/>
                <w:szCs w:val="20"/>
                <w:lang w:val="en-US"/>
              </w:rPr>
              <w:t>xpenditure</w:t>
            </w:r>
          </w:p>
        </w:tc>
      </w:tr>
      <w:tr w:rsidR="00317275" w:rsidRPr="00DE14DD" w14:paraId="472FA88A" w14:textId="77777777" w:rsidTr="003E60E4">
        <w:trPr>
          <w:cnfStyle w:val="000000100000" w:firstRow="0" w:lastRow="0" w:firstColumn="0" w:lastColumn="0" w:oddVBand="0" w:evenVBand="0" w:oddHBand="1" w:evenHBand="0" w:firstRowFirstColumn="0" w:firstRowLastColumn="0" w:lastRowFirstColumn="0" w:lastRowLastColumn="0"/>
          <w:trHeight w:val="315"/>
        </w:trPr>
        <w:tc>
          <w:tcPr>
            <w:tcW w:w="280" w:type="pct"/>
            <w:noWrap/>
          </w:tcPr>
          <w:p w14:paraId="59D33164"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161AC004"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WTW</w:t>
            </w:r>
          </w:p>
        </w:tc>
        <w:tc>
          <w:tcPr>
            <w:tcW w:w="2360" w:type="pct"/>
            <w:noWrap/>
          </w:tcPr>
          <w:p w14:paraId="1B452881"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Water Treatment Works</w:t>
            </w:r>
          </w:p>
        </w:tc>
      </w:tr>
      <w:tr w:rsidR="00317275" w:rsidRPr="00DE14DD" w14:paraId="1C8BE2EA" w14:textId="77777777" w:rsidTr="003E60E4">
        <w:trPr>
          <w:cnfStyle w:val="000000010000" w:firstRow="0" w:lastRow="0" w:firstColumn="0" w:lastColumn="0" w:oddVBand="0" w:evenVBand="0" w:oddHBand="0" w:evenHBand="1" w:firstRowFirstColumn="0" w:firstRowLastColumn="0" w:lastRowFirstColumn="0" w:lastRowLastColumn="0"/>
          <w:trHeight w:val="315"/>
        </w:trPr>
        <w:tc>
          <w:tcPr>
            <w:tcW w:w="280" w:type="pct"/>
            <w:noWrap/>
          </w:tcPr>
          <w:p w14:paraId="0A61A182" w14:textId="77777777" w:rsidR="00317275" w:rsidRPr="00DE14DD" w:rsidRDefault="00317275" w:rsidP="000940AA">
            <w:pPr>
              <w:pStyle w:val="ListParagraph"/>
              <w:numPr>
                <w:ilvl w:val="0"/>
                <w:numId w:val="9"/>
              </w:numPr>
              <w:spacing w:before="120" w:after="120" w:line="360" w:lineRule="auto"/>
              <w:ind w:left="357" w:hanging="357"/>
              <w:contextualSpacing w:val="0"/>
              <w:rPr>
                <w:rFonts w:ascii="Arial" w:hAnsi="Arial" w:cs="Arial"/>
                <w:kern w:val="2"/>
                <w:sz w:val="20"/>
                <w:szCs w:val="20"/>
                <w:lang w:eastAsia="en-US"/>
                <w14:ligatures w14:val="standardContextual"/>
              </w:rPr>
            </w:pPr>
          </w:p>
        </w:tc>
        <w:tc>
          <w:tcPr>
            <w:tcW w:w="2360" w:type="pct"/>
            <w:noWrap/>
          </w:tcPr>
          <w:p w14:paraId="5E7DB6DD" w14:textId="77777777" w:rsidR="00317275" w:rsidRPr="00EE498C" w:rsidRDefault="00317275" w:rsidP="00627149">
            <w:pPr>
              <w:spacing w:before="120" w:after="120"/>
              <w:jc w:val="left"/>
              <w:rPr>
                <w:rFonts w:ascii="Arial" w:hAnsi="Arial" w:cs="Arial"/>
                <w:color w:val="000000" w:themeColor="text1"/>
                <w:szCs w:val="20"/>
                <w:lang w:val="en-US"/>
              </w:rPr>
            </w:pPr>
            <w:r w:rsidRPr="00EE498C">
              <w:rPr>
                <w:rFonts w:ascii="Arial" w:hAnsi="Arial" w:cs="Arial"/>
                <w:color w:val="000000" w:themeColor="text1"/>
                <w:szCs w:val="20"/>
                <w:lang w:val="en-US"/>
              </w:rPr>
              <w:t>WWTW</w:t>
            </w:r>
          </w:p>
        </w:tc>
        <w:tc>
          <w:tcPr>
            <w:tcW w:w="2360" w:type="pct"/>
            <w:noWrap/>
          </w:tcPr>
          <w:p w14:paraId="17DD36CC" w14:textId="77777777" w:rsidR="00317275" w:rsidRPr="00EE498C" w:rsidRDefault="00317275" w:rsidP="00627149">
            <w:pPr>
              <w:spacing w:before="120" w:after="120"/>
              <w:jc w:val="left"/>
              <w:rPr>
                <w:rFonts w:ascii="Arial" w:hAnsi="Arial" w:cs="Arial"/>
                <w:color w:val="000000"/>
                <w:szCs w:val="20"/>
                <w:lang w:val="en-US"/>
              </w:rPr>
            </w:pPr>
            <w:r w:rsidRPr="00EE498C">
              <w:rPr>
                <w:rFonts w:ascii="Arial" w:hAnsi="Arial" w:cs="Arial"/>
                <w:color w:val="000000"/>
                <w:szCs w:val="20"/>
                <w:lang w:val="en-US"/>
              </w:rPr>
              <w:t>Wastewater Treatment Works</w:t>
            </w:r>
          </w:p>
        </w:tc>
      </w:tr>
      <w:bookmarkEnd w:id="4"/>
    </w:tbl>
    <w:p w14:paraId="326BEDD6" w14:textId="77777777" w:rsidR="005822EB" w:rsidRDefault="005822EB" w:rsidP="005822EB"/>
    <w:p w14:paraId="3E9FD326" w14:textId="1B2B9E94" w:rsidR="00AE0995" w:rsidRPr="00831D2D" w:rsidRDefault="00516EE0" w:rsidP="000940AA">
      <w:pPr>
        <w:pStyle w:val="Heading1"/>
        <w:numPr>
          <w:ilvl w:val="0"/>
          <w:numId w:val="1"/>
        </w:numPr>
        <w:spacing w:before="120" w:after="120" w:line="360" w:lineRule="auto"/>
        <w:ind w:left="709" w:right="147" w:hanging="567"/>
        <w:rPr>
          <w:rFonts w:ascii="Arial" w:hAnsi="Arial"/>
        </w:rPr>
      </w:pPr>
      <w:bookmarkStart w:id="5" w:name="_Toc137907555"/>
      <w:r w:rsidRPr="00831D2D">
        <w:rPr>
          <w:rFonts w:ascii="Arial" w:hAnsi="Arial"/>
        </w:rPr>
        <w:lastRenderedPageBreak/>
        <w:t>MAJOR SOURCES OF INFORMATION AND DOCUMENTATION</w:t>
      </w:r>
      <w:bookmarkEnd w:id="5"/>
    </w:p>
    <w:tbl>
      <w:tblPr>
        <w:tblStyle w:val="BSWordTable"/>
        <w:tblW w:w="4992" w:type="pct"/>
        <w:tblInd w:w="15" w:type="dxa"/>
        <w:tblLayout w:type="fixed"/>
        <w:tblLook w:val="04A0" w:firstRow="1" w:lastRow="0" w:firstColumn="1" w:lastColumn="0" w:noHBand="0" w:noVBand="1"/>
      </w:tblPr>
      <w:tblGrid>
        <w:gridCol w:w="721"/>
        <w:gridCol w:w="8478"/>
      </w:tblGrid>
      <w:tr w:rsidR="00460018" w:rsidRPr="00EE498C" w14:paraId="7C60C379" w14:textId="77777777" w:rsidTr="00982BF3">
        <w:trPr>
          <w:cnfStyle w:val="100000000000" w:firstRow="1" w:lastRow="0" w:firstColumn="0" w:lastColumn="0" w:oddVBand="0" w:evenVBand="0" w:oddHBand="0" w:evenHBand="0" w:firstRowFirstColumn="0" w:firstRowLastColumn="0" w:lastRowFirstColumn="0" w:lastRowLastColumn="0"/>
          <w:trHeight w:val="300"/>
        </w:trPr>
        <w:tc>
          <w:tcPr>
            <w:tcW w:w="392" w:type="pct"/>
            <w:shd w:val="clear" w:color="auto" w:fill="002060"/>
            <w:hideMark/>
          </w:tcPr>
          <w:p w14:paraId="1A3ED06F" w14:textId="77777777" w:rsidR="00460018" w:rsidRPr="00EE498C" w:rsidRDefault="00460018" w:rsidP="00627149">
            <w:pPr>
              <w:spacing w:before="120" w:after="120"/>
              <w:jc w:val="center"/>
              <w:rPr>
                <w:rFonts w:ascii="Arial" w:hAnsi="Arial" w:cs="Arial"/>
                <w:szCs w:val="20"/>
                <w:lang w:val="en-US"/>
              </w:rPr>
            </w:pPr>
            <w:r w:rsidRPr="00EE498C">
              <w:rPr>
                <w:rFonts w:ascii="Arial" w:hAnsi="Arial" w:cs="Arial"/>
                <w:szCs w:val="20"/>
                <w:lang w:val="en-US"/>
              </w:rPr>
              <w:t>No.</w:t>
            </w:r>
          </w:p>
        </w:tc>
        <w:tc>
          <w:tcPr>
            <w:tcW w:w="4608" w:type="pct"/>
            <w:shd w:val="clear" w:color="auto" w:fill="002060"/>
            <w:hideMark/>
          </w:tcPr>
          <w:p w14:paraId="76CEF382" w14:textId="77777777" w:rsidR="00460018" w:rsidRPr="00EE498C" w:rsidRDefault="00460018" w:rsidP="00627149">
            <w:pPr>
              <w:spacing w:before="120" w:after="120"/>
              <w:jc w:val="center"/>
              <w:rPr>
                <w:rFonts w:ascii="Arial" w:hAnsi="Arial" w:cs="Arial"/>
                <w:szCs w:val="20"/>
                <w:lang w:val="en-US"/>
              </w:rPr>
            </w:pPr>
            <w:r w:rsidRPr="00EE498C">
              <w:rPr>
                <w:rFonts w:ascii="Arial" w:eastAsia="Calibri" w:hAnsi="Arial" w:cs="Arial"/>
                <w:color w:val="FFFFFF" w:themeColor="background1"/>
                <w:szCs w:val="20"/>
              </w:rPr>
              <w:t>Document Source</w:t>
            </w:r>
          </w:p>
        </w:tc>
      </w:tr>
      <w:tr w:rsidR="00460018" w:rsidRPr="00EE498C" w14:paraId="6116A459"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tcPr>
          <w:p w14:paraId="273805E6"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1.</w:t>
            </w:r>
          </w:p>
        </w:tc>
        <w:tc>
          <w:tcPr>
            <w:tcW w:w="4608" w:type="pct"/>
            <w:noWrap/>
          </w:tcPr>
          <w:p w14:paraId="2B4715A8"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hAnsi="Arial" w:cs="Arial"/>
                <w:szCs w:val="20"/>
              </w:rPr>
              <w:t>5 Year Integrated Development Plan 2022 – 2027</w:t>
            </w:r>
          </w:p>
        </w:tc>
      </w:tr>
      <w:tr w:rsidR="00460018" w:rsidRPr="00EE498C" w14:paraId="248F016D"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3CABCDC3"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2.</w:t>
            </w:r>
          </w:p>
        </w:tc>
        <w:tc>
          <w:tcPr>
            <w:tcW w:w="4608" w:type="pct"/>
            <w:noWrap/>
            <w:vAlign w:val="center"/>
          </w:tcPr>
          <w:p w14:paraId="26018D1B" w14:textId="63A1051D" w:rsidR="00460018" w:rsidRPr="00EE498C" w:rsidRDefault="00460018" w:rsidP="00627149">
            <w:pPr>
              <w:spacing w:before="120" w:after="120"/>
              <w:jc w:val="left"/>
              <w:rPr>
                <w:rFonts w:ascii="Arial" w:hAnsi="Arial" w:cs="Arial"/>
                <w:color w:val="000000"/>
                <w:szCs w:val="20"/>
                <w:lang w:val="en-US"/>
              </w:rPr>
            </w:pPr>
            <w:r w:rsidRPr="00EE498C">
              <w:rPr>
                <w:rFonts w:ascii="Arial" w:hAnsi="Arial" w:cs="Arial"/>
                <w:szCs w:val="20"/>
              </w:rPr>
              <w:t xml:space="preserve">Service </w:t>
            </w:r>
            <w:r w:rsidR="006F5FE1" w:rsidRPr="00EE498C">
              <w:rPr>
                <w:rFonts w:ascii="Arial" w:hAnsi="Arial" w:cs="Arial"/>
                <w:szCs w:val="20"/>
              </w:rPr>
              <w:t>D</w:t>
            </w:r>
            <w:r w:rsidRPr="00EE498C">
              <w:rPr>
                <w:rFonts w:ascii="Arial" w:hAnsi="Arial" w:cs="Arial"/>
                <w:szCs w:val="20"/>
              </w:rPr>
              <w:t xml:space="preserve">elivery and </w:t>
            </w:r>
            <w:r w:rsidR="006F5FE1" w:rsidRPr="00EE498C">
              <w:rPr>
                <w:rFonts w:ascii="Arial" w:hAnsi="Arial" w:cs="Arial"/>
                <w:szCs w:val="20"/>
              </w:rPr>
              <w:t>B</w:t>
            </w:r>
            <w:r w:rsidRPr="00EE498C">
              <w:rPr>
                <w:rFonts w:ascii="Arial" w:hAnsi="Arial" w:cs="Arial"/>
                <w:szCs w:val="20"/>
              </w:rPr>
              <w:t>udget Implementation Plan (SDBIP) 2021/22</w:t>
            </w:r>
          </w:p>
        </w:tc>
      </w:tr>
      <w:tr w:rsidR="00460018" w:rsidRPr="00EE498C" w14:paraId="617A55C3"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1D368A6B"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3.</w:t>
            </w:r>
          </w:p>
        </w:tc>
        <w:tc>
          <w:tcPr>
            <w:tcW w:w="4608" w:type="pct"/>
            <w:noWrap/>
            <w:vAlign w:val="center"/>
          </w:tcPr>
          <w:p w14:paraId="5068D9DA" w14:textId="57E09220" w:rsidR="00460018" w:rsidRPr="00EE498C" w:rsidRDefault="00460018" w:rsidP="00627149">
            <w:pPr>
              <w:spacing w:before="120" w:after="120"/>
              <w:jc w:val="left"/>
              <w:rPr>
                <w:rFonts w:ascii="Arial" w:hAnsi="Arial" w:cs="Arial"/>
                <w:color w:val="000000"/>
                <w:szCs w:val="20"/>
                <w:lang w:val="en-US"/>
              </w:rPr>
            </w:pPr>
            <w:r w:rsidRPr="00EE498C">
              <w:rPr>
                <w:rFonts w:ascii="Arial" w:hAnsi="Arial" w:cs="Arial"/>
                <w:szCs w:val="20"/>
              </w:rPr>
              <w:t xml:space="preserve">Audit </w:t>
            </w:r>
            <w:r w:rsidR="006F5FE1" w:rsidRPr="00EE498C">
              <w:rPr>
                <w:rFonts w:ascii="Arial" w:hAnsi="Arial" w:cs="Arial"/>
                <w:szCs w:val="20"/>
              </w:rPr>
              <w:t>R</w:t>
            </w:r>
            <w:r w:rsidRPr="00EE498C">
              <w:rPr>
                <w:rFonts w:ascii="Arial" w:hAnsi="Arial" w:cs="Arial"/>
                <w:szCs w:val="20"/>
              </w:rPr>
              <w:t>eports by the Auditor-General of South Africa</w:t>
            </w:r>
          </w:p>
        </w:tc>
      </w:tr>
      <w:tr w:rsidR="00460018" w:rsidRPr="00EE498C" w14:paraId="39552A38"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2D390450" w14:textId="77777777" w:rsidR="00460018" w:rsidRPr="00EE498C" w:rsidRDefault="00460018" w:rsidP="00627149">
            <w:pPr>
              <w:spacing w:before="120" w:after="120"/>
              <w:jc w:val="left"/>
              <w:rPr>
                <w:rFonts w:ascii="Arial" w:hAnsi="Arial" w:cs="Arial"/>
                <w:color w:val="000000" w:themeColor="text1"/>
                <w:szCs w:val="20"/>
                <w:lang w:val="en-US"/>
              </w:rPr>
            </w:pPr>
            <w:r w:rsidRPr="00EE498C">
              <w:rPr>
                <w:rFonts w:ascii="Arial" w:eastAsia="Calibri" w:hAnsi="Arial" w:cs="Arial"/>
                <w:color w:val="000000" w:themeColor="text1"/>
                <w:szCs w:val="20"/>
              </w:rPr>
              <w:t>4.</w:t>
            </w:r>
          </w:p>
        </w:tc>
        <w:tc>
          <w:tcPr>
            <w:tcW w:w="4608" w:type="pct"/>
            <w:noWrap/>
            <w:vAlign w:val="center"/>
          </w:tcPr>
          <w:p w14:paraId="7F674F2B"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hAnsi="Arial" w:cs="Arial"/>
                <w:szCs w:val="20"/>
              </w:rPr>
              <w:t>The Mid-year Budget and Performance Assessment Report and the Medium-Term Revenue and Expenditure Framework (MTREF) Budget</w:t>
            </w:r>
          </w:p>
        </w:tc>
      </w:tr>
      <w:tr w:rsidR="00460018" w:rsidRPr="00EE498C" w14:paraId="1341C437"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13417B17"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5.</w:t>
            </w:r>
          </w:p>
        </w:tc>
        <w:tc>
          <w:tcPr>
            <w:tcW w:w="4608" w:type="pct"/>
            <w:noWrap/>
            <w:vAlign w:val="center"/>
          </w:tcPr>
          <w:p w14:paraId="521BE58A" w14:textId="49D16681" w:rsidR="00460018" w:rsidRPr="00EE498C" w:rsidRDefault="00460018" w:rsidP="00627149">
            <w:pPr>
              <w:spacing w:before="120" w:after="120"/>
              <w:jc w:val="left"/>
              <w:rPr>
                <w:rFonts w:ascii="Arial" w:hAnsi="Arial" w:cs="Arial"/>
                <w:color w:val="000000"/>
                <w:szCs w:val="20"/>
                <w:lang w:val="en-US"/>
              </w:rPr>
            </w:pPr>
            <w:r w:rsidRPr="00EE498C">
              <w:rPr>
                <w:rFonts w:ascii="Arial" w:hAnsi="Arial" w:cs="Arial"/>
                <w:szCs w:val="20"/>
              </w:rPr>
              <w:t xml:space="preserve">Financial Ratios in </w:t>
            </w:r>
            <w:r w:rsidR="006F5FE1" w:rsidRPr="00EE498C">
              <w:rPr>
                <w:rFonts w:ascii="Arial" w:hAnsi="Arial" w:cs="Arial"/>
                <w:szCs w:val="20"/>
              </w:rPr>
              <w:t>A</w:t>
            </w:r>
            <w:r w:rsidRPr="00EE498C">
              <w:rPr>
                <w:rFonts w:ascii="Arial" w:hAnsi="Arial" w:cs="Arial"/>
                <w:szCs w:val="20"/>
              </w:rPr>
              <w:t>ccordance with MFMA Circular 71</w:t>
            </w:r>
          </w:p>
        </w:tc>
      </w:tr>
      <w:tr w:rsidR="00460018" w:rsidRPr="00EE498C" w14:paraId="1EEA5EE1"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5D1126BB"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6.</w:t>
            </w:r>
          </w:p>
        </w:tc>
        <w:tc>
          <w:tcPr>
            <w:tcW w:w="4608" w:type="pct"/>
            <w:noWrap/>
            <w:vAlign w:val="center"/>
          </w:tcPr>
          <w:p w14:paraId="7607A8F9"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2021/22 Annual Report</w:t>
            </w:r>
          </w:p>
        </w:tc>
      </w:tr>
      <w:tr w:rsidR="00460018" w:rsidRPr="00EE498C" w14:paraId="739AD382"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2046B27C"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7.</w:t>
            </w:r>
          </w:p>
        </w:tc>
        <w:tc>
          <w:tcPr>
            <w:tcW w:w="4608" w:type="pct"/>
            <w:noWrap/>
            <w:vAlign w:val="center"/>
          </w:tcPr>
          <w:p w14:paraId="533A033B" w14:textId="33A2E6E8"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2022/23 Municipal mSCOA </w:t>
            </w:r>
            <w:r w:rsidR="006F5FE1" w:rsidRPr="00EE498C">
              <w:rPr>
                <w:rFonts w:ascii="Arial" w:eastAsia="Calibri" w:hAnsi="Arial" w:cs="Arial"/>
                <w:color w:val="000000" w:themeColor="text1"/>
                <w:szCs w:val="20"/>
              </w:rPr>
              <w:t>S</w:t>
            </w:r>
            <w:r w:rsidRPr="00EE498C">
              <w:rPr>
                <w:rFonts w:ascii="Arial" w:eastAsia="Calibri" w:hAnsi="Arial" w:cs="Arial"/>
                <w:color w:val="000000" w:themeColor="text1"/>
                <w:szCs w:val="20"/>
              </w:rPr>
              <w:t xml:space="preserve">trings to </w:t>
            </w:r>
            <w:r w:rsidR="006F5FE1" w:rsidRPr="00EE498C">
              <w:rPr>
                <w:rFonts w:ascii="Arial" w:eastAsia="Calibri" w:hAnsi="Arial" w:cs="Arial"/>
                <w:color w:val="000000" w:themeColor="text1"/>
                <w:szCs w:val="20"/>
              </w:rPr>
              <w:t>D</w:t>
            </w:r>
            <w:r w:rsidRPr="00EE498C">
              <w:rPr>
                <w:rFonts w:ascii="Arial" w:eastAsia="Calibri" w:hAnsi="Arial" w:cs="Arial"/>
                <w:color w:val="000000" w:themeColor="text1"/>
                <w:szCs w:val="20"/>
              </w:rPr>
              <w:t>ate</w:t>
            </w:r>
          </w:p>
        </w:tc>
      </w:tr>
      <w:tr w:rsidR="00460018" w:rsidRPr="00EE498C" w14:paraId="4D12D362"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15B123B5"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8.</w:t>
            </w:r>
          </w:p>
        </w:tc>
        <w:tc>
          <w:tcPr>
            <w:tcW w:w="4608" w:type="pct"/>
            <w:noWrap/>
            <w:vAlign w:val="center"/>
          </w:tcPr>
          <w:p w14:paraId="47B3856F"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2021/22 Audited Financial Statements</w:t>
            </w:r>
          </w:p>
        </w:tc>
      </w:tr>
      <w:tr w:rsidR="00460018" w:rsidRPr="00EE498C" w14:paraId="2B300E40"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66442B32"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9.</w:t>
            </w:r>
          </w:p>
        </w:tc>
        <w:tc>
          <w:tcPr>
            <w:tcW w:w="4608" w:type="pct"/>
            <w:noWrap/>
            <w:vAlign w:val="center"/>
          </w:tcPr>
          <w:p w14:paraId="6039F9C6"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2020/21 Audited Financial Statements</w:t>
            </w:r>
          </w:p>
        </w:tc>
      </w:tr>
      <w:tr w:rsidR="00460018" w:rsidRPr="00EE498C" w14:paraId="6FE77E3D"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6D9F879C"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10.</w:t>
            </w:r>
          </w:p>
        </w:tc>
        <w:tc>
          <w:tcPr>
            <w:tcW w:w="4608" w:type="pct"/>
            <w:noWrap/>
            <w:vAlign w:val="center"/>
          </w:tcPr>
          <w:p w14:paraId="1C226E20"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2019/20 Audited Financial Statements</w:t>
            </w:r>
          </w:p>
        </w:tc>
      </w:tr>
      <w:tr w:rsidR="00460018" w:rsidRPr="00EE498C" w14:paraId="27FB0DD9"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1EE2E857"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11.</w:t>
            </w:r>
          </w:p>
        </w:tc>
        <w:tc>
          <w:tcPr>
            <w:tcW w:w="4608" w:type="pct"/>
            <w:noWrap/>
            <w:vAlign w:val="center"/>
          </w:tcPr>
          <w:p w14:paraId="01F826F4"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Management Engagement</w:t>
            </w:r>
          </w:p>
        </w:tc>
      </w:tr>
      <w:tr w:rsidR="00460018" w:rsidRPr="00EE498C" w14:paraId="626AA2EC"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654F01F1" w14:textId="77777777" w:rsidR="00460018" w:rsidRPr="00EE498C" w:rsidRDefault="00460018" w:rsidP="00627149">
            <w:pPr>
              <w:spacing w:before="120" w:after="120"/>
              <w:jc w:val="left"/>
              <w:rPr>
                <w:rFonts w:ascii="Arial" w:hAnsi="Arial" w:cs="Arial"/>
                <w:color w:val="000000" w:themeColor="text1"/>
                <w:szCs w:val="20"/>
                <w:lang w:val="en-US"/>
              </w:rPr>
            </w:pPr>
            <w:r w:rsidRPr="00EE498C">
              <w:rPr>
                <w:rFonts w:ascii="Arial" w:eastAsia="Calibri" w:hAnsi="Arial" w:cs="Arial"/>
                <w:color w:val="000000" w:themeColor="text1"/>
                <w:szCs w:val="20"/>
              </w:rPr>
              <w:t>12.</w:t>
            </w:r>
          </w:p>
        </w:tc>
        <w:tc>
          <w:tcPr>
            <w:tcW w:w="4608" w:type="pct"/>
            <w:noWrap/>
            <w:vAlign w:val="center"/>
          </w:tcPr>
          <w:p w14:paraId="230A6FAA" w14:textId="72F4308C"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The Municipal </w:t>
            </w:r>
            <w:r w:rsidR="006F5FE1" w:rsidRPr="00EE498C">
              <w:rPr>
                <w:rFonts w:ascii="Arial" w:eastAsia="Calibri" w:hAnsi="Arial" w:cs="Arial"/>
                <w:color w:val="000000" w:themeColor="text1"/>
                <w:szCs w:val="20"/>
              </w:rPr>
              <w:t>W</w:t>
            </w:r>
            <w:r w:rsidRPr="00EE498C">
              <w:rPr>
                <w:rFonts w:ascii="Arial" w:eastAsia="Calibri" w:hAnsi="Arial" w:cs="Arial"/>
                <w:color w:val="000000" w:themeColor="text1"/>
                <w:szCs w:val="20"/>
              </w:rPr>
              <w:t>ebsite</w:t>
            </w:r>
          </w:p>
        </w:tc>
      </w:tr>
      <w:tr w:rsidR="00460018" w:rsidRPr="00EE498C" w14:paraId="6EE9AAA6"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2FF93398" w14:textId="77777777" w:rsidR="00460018" w:rsidRPr="00EE498C" w:rsidRDefault="00460018" w:rsidP="00627149">
            <w:pPr>
              <w:spacing w:before="120" w:after="120"/>
              <w:jc w:val="left"/>
              <w:rPr>
                <w:rFonts w:ascii="Arial" w:hAnsi="Arial" w:cs="Arial"/>
                <w:color w:val="000000" w:themeColor="text1"/>
                <w:szCs w:val="20"/>
                <w:lang w:val="en-US"/>
              </w:rPr>
            </w:pPr>
            <w:r w:rsidRPr="00EE498C">
              <w:rPr>
                <w:rFonts w:ascii="Arial" w:eastAsia="Calibri" w:hAnsi="Arial" w:cs="Arial"/>
                <w:color w:val="000000" w:themeColor="text1"/>
                <w:szCs w:val="20"/>
              </w:rPr>
              <w:t>13.</w:t>
            </w:r>
          </w:p>
        </w:tc>
        <w:tc>
          <w:tcPr>
            <w:tcW w:w="4608" w:type="pct"/>
            <w:noWrap/>
            <w:vAlign w:val="center"/>
          </w:tcPr>
          <w:p w14:paraId="063D0B5D" w14:textId="28C33979"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Various </w:t>
            </w:r>
            <w:r w:rsidR="006F5FE1" w:rsidRPr="00EE498C">
              <w:rPr>
                <w:rFonts w:ascii="Arial" w:eastAsia="Calibri" w:hAnsi="Arial" w:cs="Arial"/>
                <w:color w:val="000000" w:themeColor="text1"/>
                <w:szCs w:val="20"/>
              </w:rPr>
              <w:t>M</w:t>
            </w:r>
            <w:r w:rsidRPr="00EE498C">
              <w:rPr>
                <w:rFonts w:ascii="Arial" w:eastAsia="Calibri" w:hAnsi="Arial" w:cs="Arial"/>
                <w:color w:val="000000" w:themeColor="text1"/>
                <w:szCs w:val="20"/>
              </w:rPr>
              <w:t xml:space="preserve">unicipal </w:t>
            </w:r>
            <w:r w:rsidR="006F5FE1" w:rsidRPr="00EE498C">
              <w:rPr>
                <w:rFonts w:ascii="Arial" w:eastAsia="Calibri" w:hAnsi="Arial" w:cs="Arial"/>
                <w:color w:val="000000" w:themeColor="text1"/>
                <w:szCs w:val="20"/>
              </w:rPr>
              <w:t>D</w:t>
            </w:r>
            <w:r w:rsidRPr="00EE498C">
              <w:rPr>
                <w:rFonts w:ascii="Arial" w:eastAsia="Calibri" w:hAnsi="Arial" w:cs="Arial"/>
                <w:color w:val="000000" w:themeColor="text1"/>
                <w:szCs w:val="20"/>
              </w:rPr>
              <w:t xml:space="preserve">ocuments </w:t>
            </w:r>
            <w:r w:rsidR="006F5FE1" w:rsidRPr="00EE498C">
              <w:rPr>
                <w:rFonts w:ascii="Arial" w:eastAsia="Calibri" w:hAnsi="Arial" w:cs="Arial"/>
                <w:color w:val="000000" w:themeColor="text1"/>
                <w:szCs w:val="20"/>
              </w:rPr>
              <w:t>I</w:t>
            </w:r>
            <w:r w:rsidRPr="00EE498C">
              <w:rPr>
                <w:rFonts w:ascii="Arial" w:eastAsia="Calibri" w:hAnsi="Arial" w:cs="Arial"/>
                <w:color w:val="000000" w:themeColor="text1"/>
                <w:szCs w:val="20"/>
              </w:rPr>
              <w:t xml:space="preserve">ncluding, </w:t>
            </w:r>
            <w:r w:rsidR="00CD7095" w:rsidRPr="00EE498C">
              <w:rPr>
                <w:rFonts w:ascii="Arial" w:eastAsia="Calibri" w:hAnsi="Arial" w:cs="Arial"/>
                <w:color w:val="000000" w:themeColor="text1"/>
                <w:szCs w:val="20"/>
              </w:rPr>
              <w:t>b</w:t>
            </w:r>
            <w:r w:rsidRPr="00EE498C">
              <w:rPr>
                <w:rFonts w:ascii="Arial" w:eastAsia="Calibri" w:hAnsi="Arial" w:cs="Arial"/>
                <w:color w:val="000000" w:themeColor="text1"/>
                <w:szCs w:val="20"/>
              </w:rPr>
              <w:t xml:space="preserve">ut </w:t>
            </w:r>
            <w:r w:rsidR="00CD7095" w:rsidRPr="00EE498C">
              <w:rPr>
                <w:rFonts w:ascii="Arial" w:eastAsia="Calibri" w:hAnsi="Arial" w:cs="Arial"/>
                <w:color w:val="000000" w:themeColor="text1"/>
                <w:szCs w:val="20"/>
              </w:rPr>
              <w:t>n</w:t>
            </w:r>
            <w:r w:rsidRPr="00EE498C">
              <w:rPr>
                <w:rFonts w:ascii="Arial" w:eastAsia="Calibri" w:hAnsi="Arial" w:cs="Arial"/>
                <w:color w:val="000000" w:themeColor="text1"/>
                <w:szCs w:val="20"/>
              </w:rPr>
              <w:t xml:space="preserve">ot </w:t>
            </w:r>
            <w:r w:rsidR="006F5FE1" w:rsidRPr="00EE498C">
              <w:rPr>
                <w:rFonts w:ascii="Arial" w:eastAsia="Calibri" w:hAnsi="Arial" w:cs="Arial"/>
                <w:color w:val="000000" w:themeColor="text1"/>
                <w:szCs w:val="20"/>
              </w:rPr>
              <w:t>L</w:t>
            </w:r>
            <w:r w:rsidRPr="00EE498C">
              <w:rPr>
                <w:rFonts w:ascii="Arial" w:eastAsia="Calibri" w:hAnsi="Arial" w:cs="Arial"/>
                <w:color w:val="000000" w:themeColor="text1"/>
                <w:szCs w:val="20"/>
              </w:rPr>
              <w:t xml:space="preserve">imited to </w:t>
            </w:r>
            <w:r w:rsidR="006F5FE1" w:rsidRPr="00EE498C">
              <w:rPr>
                <w:rFonts w:ascii="Arial" w:eastAsia="Calibri" w:hAnsi="Arial" w:cs="Arial"/>
                <w:color w:val="000000" w:themeColor="text1"/>
                <w:szCs w:val="20"/>
              </w:rPr>
              <w:t>P</w:t>
            </w:r>
            <w:r w:rsidRPr="00EE498C">
              <w:rPr>
                <w:rFonts w:ascii="Arial" w:eastAsia="Calibri" w:hAnsi="Arial" w:cs="Arial"/>
                <w:color w:val="000000" w:themeColor="text1"/>
                <w:szCs w:val="20"/>
              </w:rPr>
              <w:t xml:space="preserve">olicies, </w:t>
            </w:r>
            <w:r w:rsidR="006F5FE1" w:rsidRPr="00EE498C">
              <w:rPr>
                <w:rFonts w:ascii="Arial" w:eastAsia="Calibri" w:hAnsi="Arial" w:cs="Arial"/>
                <w:color w:val="000000" w:themeColor="text1"/>
                <w:szCs w:val="20"/>
              </w:rPr>
              <w:t>P</w:t>
            </w:r>
            <w:r w:rsidRPr="00EE498C">
              <w:rPr>
                <w:rFonts w:ascii="Arial" w:eastAsia="Calibri" w:hAnsi="Arial" w:cs="Arial"/>
                <w:color w:val="000000" w:themeColor="text1"/>
                <w:szCs w:val="20"/>
              </w:rPr>
              <w:t>rocedures</w:t>
            </w:r>
          </w:p>
        </w:tc>
      </w:tr>
      <w:tr w:rsidR="00460018" w:rsidRPr="00EE498C" w14:paraId="5A23955C"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1544A788" w14:textId="77777777" w:rsidR="00460018" w:rsidRPr="00EE498C" w:rsidRDefault="00460018" w:rsidP="00627149">
            <w:pPr>
              <w:spacing w:before="120" w:after="120"/>
              <w:jc w:val="left"/>
              <w:rPr>
                <w:rFonts w:ascii="Arial" w:hAnsi="Arial" w:cs="Arial"/>
                <w:color w:val="000000" w:themeColor="text1"/>
                <w:szCs w:val="20"/>
                <w:lang w:val="en-US"/>
              </w:rPr>
            </w:pPr>
            <w:r w:rsidRPr="00EE498C">
              <w:rPr>
                <w:rFonts w:ascii="Arial" w:eastAsia="Calibri" w:hAnsi="Arial" w:cs="Arial"/>
                <w:color w:val="000000" w:themeColor="text1"/>
                <w:szCs w:val="20"/>
              </w:rPr>
              <w:t>14.</w:t>
            </w:r>
          </w:p>
        </w:tc>
        <w:tc>
          <w:tcPr>
            <w:tcW w:w="4608" w:type="pct"/>
            <w:noWrap/>
            <w:vAlign w:val="center"/>
          </w:tcPr>
          <w:p w14:paraId="05DBBE63"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AGSA Management Report 2022</w:t>
            </w:r>
          </w:p>
        </w:tc>
      </w:tr>
      <w:tr w:rsidR="00460018" w:rsidRPr="00EE498C" w14:paraId="6B9F10D3"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2225C982" w14:textId="77777777" w:rsidR="00460018" w:rsidRPr="00EE498C" w:rsidRDefault="00460018" w:rsidP="00627149">
            <w:pPr>
              <w:spacing w:before="120" w:after="120"/>
              <w:jc w:val="left"/>
              <w:rPr>
                <w:rFonts w:ascii="Arial" w:hAnsi="Arial" w:cs="Arial"/>
                <w:color w:val="000000" w:themeColor="text1"/>
                <w:szCs w:val="20"/>
                <w:lang w:val="en-US"/>
              </w:rPr>
            </w:pPr>
            <w:r w:rsidRPr="00EE498C">
              <w:rPr>
                <w:rFonts w:ascii="Arial" w:eastAsia="Calibri" w:hAnsi="Arial" w:cs="Arial"/>
                <w:color w:val="000000" w:themeColor="text1"/>
                <w:szCs w:val="20"/>
              </w:rPr>
              <w:t>15.</w:t>
            </w:r>
          </w:p>
        </w:tc>
        <w:tc>
          <w:tcPr>
            <w:tcW w:w="4608" w:type="pct"/>
            <w:noWrap/>
            <w:vAlign w:val="center"/>
          </w:tcPr>
          <w:p w14:paraId="1EB046F6" w14:textId="7C437E7E"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Working Session with the </w:t>
            </w:r>
            <w:r w:rsidR="00CD7095" w:rsidRPr="00EE498C">
              <w:rPr>
                <w:rFonts w:ascii="Arial" w:eastAsia="Calibri" w:hAnsi="Arial" w:cs="Arial"/>
                <w:color w:val="000000" w:themeColor="text1"/>
                <w:szCs w:val="20"/>
              </w:rPr>
              <w:t>F</w:t>
            </w:r>
            <w:r w:rsidRPr="00EE498C">
              <w:rPr>
                <w:rFonts w:ascii="Arial" w:eastAsia="Calibri" w:hAnsi="Arial" w:cs="Arial"/>
                <w:color w:val="000000" w:themeColor="text1"/>
                <w:szCs w:val="20"/>
              </w:rPr>
              <w:t xml:space="preserve">ollowing </w:t>
            </w:r>
            <w:r w:rsidR="00CD7095" w:rsidRPr="00EE498C">
              <w:rPr>
                <w:rFonts w:ascii="Arial" w:eastAsia="Calibri" w:hAnsi="Arial" w:cs="Arial"/>
                <w:color w:val="000000" w:themeColor="text1"/>
                <w:szCs w:val="20"/>
              </w:rPr>
              <w:t>S</w:t>
            </w:r>
            <w:r w:rsidRPr="00EE498C">
              <w:rPr>
                <w:rFonts w:ascii="Arial" w:eastAsia="Calibri" w:hAnsi="Arial" w:cs="Arial"/>
                <w:color w:val="000000" w:themeColor="text1"/>
                <w:szCs w:val="20"/>
              </w:rPr>
              <w:t>treams: Governance, Organisational/ Institutional, Infrastructure and Finance</w:t>
            </w:r>
          </w:p>
        </w:tc>
      </w:tr>
      <w:tr w:rsidR="00460018" w:rsidRPr="00EE498C" w14:paraId="6AF9E639" w14:textId="77777777" w:rsidTr="00982BF3">
        <w:trPr>
          <w:cnfStyle w:val="000000010000" w:firstRow="0" w:lastRow="0" w:firstColumn="0" w:lastColumn="0" w:oddVBand="0" w:evenVBand="0" w:oddHBand="0" w:evenHBand="1" w:firstRowFirstColumn="0" w:firstRowLastColumn="0" w:lastRowFirstColumn="0" w:lastRowLastColumn="0"/>
          <w:trHeight w:val="315"/>
        </w:trPr>
        <w:tc>
          <w:tcPr>
            <w:tcW w:w="392" w:type="pct"/>
            <w:noWrap/>
            <w:vAlign w:val="center"/>
          </w:tcPr>
          <w:p w14:paraId="5055571A"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16.</w:t>
            </w:r>
          </w:p>
        </w:tc>
        <w:tc>
          <w:tcPr>
            <w:tcW w:w="4608" w:type="pct"/>
            <w:noWrap/>
            <w:vAlign w:val="center"/>
          </w:tcPr>
          <w:p w14:paraId="74FB6260" w14:textId="18C38D0D"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Oversight </w:t>
            </w:r>
            <w:r w:rsidR="00CD7095" w:rsidRPr="00EE498C">
              <w:rPr>
                <w:rFonts w:ascii="Arial" w:eastAsia="Calibri" w:hAnsi="Arial" w:cs="Arial"/>
                <w:color w:val="000000" w:themeColor="text1"/>
                <w:szCs w:val="20"/>
              </w:rPr>
              <w:t>R</w:t>
            </w:r>
            <w:r w:rsidRPr="00EE498C">
              <w:rPr>
                <w:rFonts w:ascii="Arial" w:eastAsia="Calibri" w:hAnsi="Arial" w:cs="Arial"/>
                <w:color w:val="000000" w:themeColor="text1"/>
                <w:szCs w:val="20"/>
              </w:rPr>
              <w:t>eports 2021/22</w:t>
            </w:r>
          </w:p>
        </w:tc>
      </w:tr>
      <w:tr w:rsidR="00460018" w:rsidRPr="00EE498C" w14:paraId="30E6F2CD" w14:textId="77777777" w:rsidTr="00982BF3">
        <w:trPr>
          <w:cnfStyle w:val="000000100000" w:firstRow="0" w:lastRow="0" w:firstColumn="0" w:lastColumn="0" w:oddVBand="0" w:evenVBand="0" w:oddHBand="1" w:evenHBand="0" w:firstRowFirstColumn="0" w:firstRowLastColumn="0" w:lastRowFirstColumn="0" w:lastRowLastColumn="0"/>
          <w:trHeight w:val="315"/>
        </w:trPr>
        <w:tc>
          <w:tcPr>
            <w:tcW w:w="392" w:type="pct"/>
            <w:noWrap/>
            <w:vAlign w:val="center"/>
          </w:tcPr>
          <w:p w14:paraId="10020189" w14:textId="77777777"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17.</w:t>
            </w:r>
          </w:p>
        </w:tc>
        <w:tc>
          <w:tcPr>
            <w:tcW w:w="4608" w:type="pct"/>
            <w:noWrap/>
            <w:vAlign w:val="center"/>
          </w:tcPr>
          <w:p w14:paraId="38019CBE" w14:textId="1EF2A19C" w:rsidR="00460018" w:rsidRPr="00EE498C" w:rsidRDefault="00460018" w:rsidP="00627149">
            <w:pPr>
              <w:spacing w:before="120" w:after="120"/>
              <w:jc w:val="left"/>
              <w:rPr>
                <w:rFonts w:ascii="Arial" w:hAnsi="Arial" w:cs="Arial"/>
                <w:color w:val="000000"/>
                <w:szCs w:val="20"/>
                <w:lang w:val="en-US"/>
              </w:rPr>
            </w:pPr>
            <w:r w:rsidRPr="00EE498C">
              <w:rPr>
                <w:rFonts w:ascii="Arial" w:eastAsia="Calibri" w:hAnsi="Arial" w:cs="Arial"/>
                <w:color w:val="000000" w:themeColor="text1"/>
                <w:szCs w:val="20"/>
              </w:rPr>
              <w:t xml:space="preserve">MPAC </w:t>
            </w:r>
            <w:r w:rsidR="00CD7095" w:rsidRPr="00EE498C">
              <w:rPr>
                <w:rFonts w:ascii="Arial" w:eastAsia="Calibri" w:hAnsi="Arial" w:cs="Arial"/>
                <w:color w:val="000000" w:themeColor="text1"/>
                <w:szCs w:val="20"/>
              </w:rPr>
              <w:t>R</w:t>
            </w:r>
            <w:r w:rsidRPr="00EE498C">
              <w:rPr>
                <w:rFonts w:ascii="Arial" w:eastAsia="Calibri" w:hAnsi="Arial" w:cs="Arial"/>
                <w:color w:val="000000" w:themeColor="text1"/>
                <w:szCs w:val="20"/>
              </w:rPr>
              <w:t>eport</w:t>
            </w:r>
          </w:p>
        </w:tc>
      </w:tr>
    </w:tbl>
    <w:p w14:paraId="21891F6E" w14:textId="77777777" w:rsidR="00AE0995" w:rsidRPr="005822EB" w:rsidRDefault="00AE0995" w:rsidP="005822EB"/>
    <w:p w14:paraId="177CA440" w14:textId="32111578" w:rsidR="00600762" w:rsidRPr="00831D2D" w:rsidRDefault="7224F636" w:rsidP="000940AA">
      <w:pPr>
        <w:pStyle w:val="Heading1"/>
        <w:numPr>
          <w:ilvl w:val="0"/>
          <w:numId w:val="1"/>
        </w:numPr>
        <w:spacing w:before="120" w:after="120" w:line="360" w:lineRule="auto"/>
        <w:ind w:left="709" w:right="147" w:hanging="567"/>
        <w:rPr>
          <w:rFonts w:ascii="Arial" w:hAnsi="Arial"/>
        </w:rPr>
      </w:pPr>
      <w:bookmarkStart w:id="6" w:name="_Toc137907556"/>
      <w:r w:rsidRPr="00831D2D">
        <w:rPr>
          <w:rFonts w:ascii="Arial" w:hAnsi="Arial"/>
        </w:rPr>
        <w:lastRenderedPageBreak/>
        <w:t>EXECUTIVE SUMMARY</w:t>
      </w:r>
      <w:bookmarkEnd w:id="6"/>
      <w:r w:rsidR="6C4C0447" w:rsidRPr="00831D2D">
        <w:rPr>
          <w:rFonts w:ascii="Arial" w:hAnsi="Arial"/>
        </w:rPr>
        <w:t xml:space="preserve"> </w:t>
      </w:r>
    </w:p>
    <w:p w14:paraId="004436DA" w14:textId="77777777"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Chapter 13 of the Municipal Financial Management Act, 2003 (MFMA) regulates the resolution of financial problems at Municipalities noting that the primary responsibility to avoid, identify and resolve financial problems in a Municipality rest with the Municipality and Council itself.</w:t>
      </w:r>
    </w:p>
    <w:p w14:paraId="53F8EC56" w14:textId="5E21EF99"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Section 138 of the MFMA highlights the factors, singularly or in combination, that may indicate a serious financial problem.  Some of these factors have been identified at</w:t>
      </w:r>
      <w:r w:rsidR="00751763" w:rsidRPr="00B57CA8">
        <w:rPr>
          <w:rFonts w:ascii="Arial" w:hAnsi="Arial" w:cs="Arial"/>
          <w:szCs w:val="22"/>
        </w:rPr>
        <w:t xml:space="preserve"> the Mangaung Metropolitan Municipality</w:t>
      </w:r>
      <w:r w:rsidRPr="00B57CA8">
        <w:rPr>
          <w:rFonts w:ascii="Arial" w:hAnsi="Arial" w:cs="Arial"/>
          <w:szCs w:val="22"/>
        </w:rPr>
        <w:t xml:space="preserve"> </w:t>
      </w:r>
      <w:r w:rsidR="00751763" w:rsidRPr="00B57CA8">
        <w:rPr>
          <w:rFonts w:ascii="Arial" w:hAnsi="Arial" w:cs="Arial"/>
          <w:szCs w:val="22"/>
        </w:rPr>
        <w:t>(</w:t>
      </w:r>
      <w:r w:rsidRPr="00B57CA8">
        <w:rPr>
          <w:rFonts w:ascii="Arial" w:hAnsi="Arial" w:cs="Arial"/>
          <w:szCs w:val="22"/>
        </w:rPr>
        <w:t>MMM</w:t>
      </w:r>
      <w:r w:rsidR="00751763" w:rsidRPr="00B57CA8">
        <w:rPr>
          <w:rFonts w:ascii="Arial" w:hAnsi="Arial" w:cs="Arial"/>
          <w:szCs w:val="22"/>
        </w:rPr>
        <w:t>)</w:t>
      </w:r>
      <w:r w:rsidRPr="00B57CA8">
        <w:rPr>
          <w:rFonts w:ascii="Arial" w:hAnsi="Arial" w:cs="Arial"/>
          <w:szCs w:val="22"/>
        </w:rPr>
        <w:t xml:space="preserve"> hence the national intervention was invoked in the Municipality.  </w:t>
      </w:r>
    </w:p>
    <w:p w14:paraId="0F8F805B" w14:textId="77777777"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The intervention at MMM is a Mandatory Intervention in terms of S139 of the MFMA brought about as a result of a crisis in its financial affairs, a serious and persistent material breach of the Municipality’s obligations to provide basic services and to meet its financial commitments.  The above is elaborated on further within the status quo assessment of this report.  The mandatory intervention in this instance is being implemented by National Treasury as per section 139(5)(a) and (c) of the Constitution read together with section 150 of the MFMA.</w:t>
      </w:r>
    </w:p>
    <w:p w14:paraId="0F3BCE25" w14:textId="77777777"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In accordance with S141 of the MFMA, only the Municipal Financial Recovery Service may prepare a financial recovery plan for a mandatory intervention referred to in section 139.  When preparing a financial recovery plan various stakeholders must be consulted and previous FRP’s taken into account.</w:t>
      </w:r>
    </w:p>
    <w:p w14:paraId="046025EE" w14:textId="77777777"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In a national, intervention, S139 (1) of the MFMA read with section 150 of the MFMA places the responsibility on the Cabinet to request the Municipal Financial Recovery Services (MFRS) unit in the National Treasury to prepare an FRP, which considers the reasons for the financial crisis and an assessment of the Municipality’s financial status (status quo assessment);</w:t>
      </w:r>
    </w:p>
    <w:p w14:paraId="779BCFAF" w14:textId="77777777" w:rsidR="00EF4E43" w:rsidRPr="00B57CA8" w:rsidRDefault="00EF4E43" w:rsidP="00B57CA8">
      <w:pPr>
        <w:spacing w:before="120" w:after="120" w:line="276" w:lineRule="auto"/>
        <w:rPr>
          <w:rFonts w:ascii="Arial" w:hAnsi="Arial" w:cs="Arial"/>
          <w:szCs w:val="22"/>
        </w:rPr>
      </w:pPr>
      <w:r w:rsidRPr="00B57CA8">
        <w:rPr>
          <w:rFonts w:ascii="Arial" w:hAnsi="Arial" w:cs="Arial"/>
          <w:szCs w:val="22"/>
        </w:rPr>
        <w:t>In terms of S139(1)(b), the Mayor of the Municipality must be consulted on the FRP to obtain cooperation (political support) for the implementation and ensure that the budget and any other legislative measures to support the implementation of the recovery plan are approved.</w:t>
      </w:r>
    </w:p>
    <w:p w14:paraId="362161DB" w14:textId="2F7B5D91" w:rsidR="006E246C" w:rsidRPr="00B57CA8" w:rsidRDefault="00EF4E43" w:rsidP="00B57CA8">
      <w:pPr>
        <w:spacing w:before="120" w:after="120" w:line="276" w:lineRule="auto"/>
        <w:rPr>
          <w:rFonts w:ascii="Arial" w:hAnsi="Arial" w:cs="Arial"/>
          <w:szCs w:val="22"/>
        </w:rPr>
      </w:pPr>
      <w:r w:rsidRPr="00B57CA8">
        <w:rPr>
          <w:rFonts w:ascii="Arial" w:hAnsi="Arial" w:cs="Arial"/>
          <w:szCs w:val="22"/>
        </w:rPr>
        <w:t>In conclusion, the Municipal Finance Recovery Service unit in National Treasury must develop the financial recovery plan for the MMM.  The plan binds the Municipality in the exercise of both its legislative and executive authority, including the approval of budget and legislative measures giving effect to the budget to the extent necessary to achieve the objectives of the recovery plan and the Municipality is obligated to ensure that such a recovery plan is implemented within the timeframes outlined.</w:t>
      </w:r>
    </w:p>
    <w:p w14:paraId="6D545F70" w14:textId="77777777" w:rsidR="00417071" w:rsidRPr="00831D2D" w:rsidRDefault="00417071" w:rsidP="000940AA">
      <w:pPr>
        <w:pStyle w:val="Heading1"/>
        <w:numPr>
          <w:ilvl w:val="0"/>
          <w:numId w:val="1"/>
        </w:numPr>
        <w:spacing w:before="120" w:after="120" w:line="360" w:lineRule="auto"/>
        <w:ind w:left="709" w:right="147" w:hanging="567"/>
        <w:rPr>
          <w:rFonts w:ascii="Arial" w:hAnsi="Arial"/>
        </w:rPr>
      </w:pPr>
      <w:bookmarkStart w:id="7" w:name="_Toc136949338"/>
      <w:bookmarkStart w:id="8" w:name="_Toc137907557"/>
      <w:r w:rsidRPr="00831D2D">
        <w:rPr>
          <w:rFonts w:ascii="Arial" w:hAnsi="Arial"/>
        </w:rPr>
        <w:lastRenderedPageBreak/>
        <w:t>LEGISLATIVE CONTEXT, INTERVENTION AND OVERSIGHT</w:t>
      </w:r>
      <w:bookmarkEnd w:id="7"/>
      <w:bookmarkEnd w:id="8"/>
    </w:p>
    <w:p w14:paraId="04E8B9D8" w14:textId="77777777" w:rsidR="00BE2673" w:rsidRDefault="00BE2673" w:rsidP="00E44880">
      <w:pPr>
        <w:pStyle w:val="Heading2"/>
      </w:pPr>
      <w:bookmarkStart w:id="9" w:name="_Toc137907558"/>
      <w:r>
        <w:t>OVERVIEW OF THE FINANCIAL RECOVERY PLAN (FRP)</w:t>
      </w:r>
      <w:bookmarkEnd w:id="9"/>
      <w:r>
        <w:t xml:space="preserve"> </w:t>
      </w:r>
    </w:p>
    <w:p w14:paraId="6F2E3961"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 xml:space="preserve">S142 of the MFMA outlines the criteria for FRP. </w:t>
      </w:r>
    </w:p>
    <w:p w14:paraId="5B5C3AFE"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A FRP must be aimed at securing the Municipality’s ability to meet its obligations to provide basic services or its financial commitments, and such a plan, whether for a mandatory or discretionary intervention must:</w:t>
      </w:r>
    </w:p>
    <w:p w14:paraId="7C500CBE"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 Identify the financial problems of the Municipality;</w:t>
      </w:r>
    </w:p>
    <w:p w14:paraId="2605D980"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 Be designed to place the Municipality in a sound and sustainable financial condition as soon as possible;</w:t>
      </w:r>
    </w:p>
    <w:p w14:paraId="4975BC5F"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(iii) State the principal strategic objectives of the plan, and ways and means for achieving those objectives;</w:t>
      </w:r>
    </w:p>
    <w:p w14:paraId="44C85D2E"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(iv) Set out a specific strategy for addressing the Municipality’s financial problems, including a strategy for reducing unnecessary expenditure and increasing the collection of revenue, as may be necessary;</w:t>
      </w:r>
    </w:p>
    <w:p w14:paraId="55AB914A"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(v) Identify the human and financial resources needed to assist in resolving financial problems, and where those resources are proposed to come from;</w:t>
      </w:r>
    </w:p>
    <w:p w14:paraId="31F1AD15"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(vi) Describe the anticipated timeframe for financial recovery, and milestones to be achieved; and</w:t>
      </w:r>
    </w:p>
    <w:p w14:paraId="1F89D95F"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(vii) Identify what actions are necessary for the implementation of the plan, distinguishing between actions to be taken by the municipality and actions to be taken by other parties.</w:t>
      </w:r>
    </w:p>
    <w:p w14:paraId="0664C3B8"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The FRP may:</w:t>
      </w:r>
    </w:p>
    <w:p w14:paraId="62B511C7"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 Provide for the liquidation of specific assets, excluding those needed for the provision of the minimum level of basic Municipal services;</w:t>
      </w:r>
    </w:p>
    <w:p w14:paraId="5777F860"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 Provide for debt restructuring or debt relief in accordance with relevant legislation;</w:t>
      </w:r>
    </w:p>
    <w:p w14:paraId="30806919"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(iii) Provide for special measures to prevent unauthorised, irregular and fruitless and wasteful expenditures and other losses; and</w:t>
      </w:r>
    </w:p>
    <w:p w14:paraId="494C9EFA"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(iv) Identify any actual and potential revenue sources.</w:t>
      </w:r>
    </w:p>
    <w:p w14:paraId="1B7BADD2"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In addition to the above, the FRP for a mandatory intervention must:</w:t>
      </w:r>
    </w:p>
    <w:p w14:paraId="72C81253" w14:textId="77777777" w:rsidR="00BE2673" w:rsidRPr="00B57CA8" w:rsidRDefault="00BE2673" w:rsidP="00B57CA8">
      <w:pPr>
        <w:spacing w:before="120" w:after="120" w:line="276" w:lineRule="auto"/>
        <w:rPr>
          <w:rFonts w:ascii="Arial" w:hAnsi="Arial" w:cs="Arial"/>
          <w:szCs w:val="22"/>
        </w:rPr>
      </w:pPr>
      <w:r w:rsidRPr="00120CD3">
        <w:rPr>
          <w:lang w:val="en-US"/>
        </w:rPr>
        <w:t xml:space="preserve">(i) </w:t>
      </w:r>
      <w:r w:rsidRPr="00B57CA8">
        <w:rPr>
          <w:rFonts w:ascii="Arial" w:hAnsi="Arial" w:cs="Arial"/>
          <w:szCs w:val="22"/>
        </w:rPr>
        <w:t>Set spending limits and revenue targets;</w:t>
      </w:r>
    </w:p>
    <w:p w14:paraId="0073ED79"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 Provide budget parameters which bind the Municipality for a specified period or until stated conditions have been met; and</w:t>
      </w:r>
    </w:p>
    <w:p w14:paraId="7A69DD0C"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(iii) Identify specific revenue-raising measures that are necessary for financial recovery, including the rate at which any municipal tax and tariffs must be set to achieve financial recovery.</w:t>
      </w:r>
    </w:p>
    <w:p w14:paraId="4A520800"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The FRP prepared and included hereafter addresses the above requirements.</w:t>
      </w:r>
    </w:p>
    <w:p w14:paraId="5367A1A7" w14:textId="725BB5C5" w:rsidR="009C40AD" w:rsidRPr="00310C5C" w:rsidRDefault="009C40AD" w:rsidP="00E44880">
      <w:pPr>
        <w:pStyle w:val="Heading2"/>
      </w:pPr>
      <w:bookmarkStart w:id="10" w:name="_Toc136949353"/>
      <w:bookmarkStart w:id="11" w:name="_Toc137907559"/>
      <w:r w:rsidRPr="00310C5C">
        <w:lastRenderedPageBreak/>
        <w:t>PREPARATION, CONSULTATION AND APPROVAL OF THE FRP</w:t>
      </w:r>
      <w:bookmarkEnd w:id="10"/>
      <w:bookmarkEnd w:id="11"/>
    </w:p>
    <w:p w14:paraId="71B725DF" w14:textId="7EA7E642" w:rsidR="00BE2673" w:rsidRPr="00B57CA8" w:rsidRDefault="00BE2673" w:rsidP="00B57CA8">
      <w:pPr>
        <w:spacing w:before="120" w:after="120" w:line="276" w:lineRule="auto"/>
        <w:rPr>
          <w:rFonts w:ascii="Arial" w:hAnsi="Arial" w:cs="Arial"/>
          <w:b/>
          <w:bCs/>
          <w:szCs w:val="22"/>
        </w:rPr>
      </w:pPr>
      <w:r w:rsidRPr="00B57CA8">
        <w:rPr>
          <w:rFonts w:ascii="Arial" w:hAnsi="Arial" w:cs="Arial"/>
          <w:b/>
          <w:bCs/>
          <w:szCs w:val="22"/>
        </w:rPr>
        <w:t>Methodology used and extent of the work</w:t>
      </w:r>
      <w:r w:rsidR="00B7385A" w:rsidRPr="00B57CA8">
        <w:rPr>
          <w:rFonts w:ascii="Arial" w:hAnsi="Arial" w:cs="Arial"/>
          <w:b/>
          <w:bCs/>
          <w:szCs w:val="22"/>
        </w:rPr>
        <w:t xml:space="preserve"> done during the Status Quo Assessment and FRP development:</w:t>
      </w:r>
    </w:p>
    <w:p w14:paraId="1A34D2B3"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The methodology used comprise the detailed technical assessment of the state of the Municipality in terms of the four Municipal sustainability pillars per the agreed framework as detailed below:</w:t>
      </w:r>
    </w:p>
    <w:p w14:paraId="7783EC13" w14:textId="77777777" w:rsidR="00BE2673" w:rsidRDefault="00BE2673" w:rsidP="00BE2673">
      <w:pPr>
        <w:keepNext/>
      </w:pPr>
      <w:r>
        <w:rPr>
          <w:b/>
          <w:bCs/>
          <w:noProof/>
          <w:sz w:val="20"/>
          <w:szCs w:val="20"/>
          <w:lang w:val="en-ZA" w:eastAsia="en-ZA"/>
        </w:rPr>
        <w:drawing>
          <wp:inline distT="0" distB="0" distL="0" distR="0" wp14:anchorId="6F6FCB9F" wp14:editId="233BF251">
            <wp:extent cx="5860415" cy="36195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837" cy="3633966"/>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204"/>
      </w:tblGrid>
      <w:tr w:rsidR="00BE2673" w14:paraId="17B9B713" w14:textId="77777777" w:rsidTr="000C3175">
        <w:trPr>
          <w:tblHeader/>
        </w:trPr>
        <w:tc>
          <w:tcPr>
            <w:tcW w:w="9204" w:type="dxa"/>
            <w:shd w:val="clear" w:color="auto" w:fill="8DB3E2" w:themeFill="text2" w:themeFillTint="66"/>
          </w:tcPr>
          <w:p w14:paraId="1B0486F2" w14:textId="77777777" w:rsidR="00BE2673" w:rsidRPr="00EA1A7E" w:rsidRDefault="00BE2673" w:rsidP="00166AAB">
            <w:pPr>
              <w:jc w:val="center"/>
              <w:rPr>
                <w:b/>
                <w:bCs/>
                <w:lang w:val="en-ZA"/>
              </w:rPr>
            </w:pPr>
            <w:r w:rsidRPr="00EA1A7E">
              <w:rPr>
                <w:b/>
                <w:bCs/>
                <w:color w:val="FFFFFF" w:themeColor="background1"/>
                <w:lang w:val="en-ZA"/>
              </w:rPr>
              <w:t>INFORMATION AND COMMUNICATION TECHNOLOGY</w:t>
            </w:r>
          </w:p>
        </w:tc>
      </w:tr>
      <w:tr w:rsidR="00BE2673" w14:paraId="676A9376" w14:textId="77777777" w:rsidTr="000C3175">
        <w:trPr>
          <w:tblHeader/>
        </w:trPr>
        <w:tc>
          <w:tcPr>
            <w:tcW w:w="9204" w:type="dxa"/>
            <w:shd w:val="clear" w:color="auto" w:fill="DBE5F1" w:themeFill="accent1" w:themeFillTint="33"/>
            <w:vAlign w:val="center"/>
          </w:tcPr>
          <w:p w14:paraId="4AB1207B" w14:textId="77777777" w:rsidR="00BE2673" w:rsidRPr="00916439" w:rsidRDefault="00BE2673" w:rsidP="000940AA">
            <w:pPr>
              <w:pStyle w:val="ListParagraph"/>
              <w:numPr>
                <w:ilvl w:val="0"/>
                <w:numId w:val="10"/>
              </w:numPr>
              <w:spacing w:line="360" w:lineRule="auto"/>
              <w:ind w:left="357" w:hanging="357"/>
              <w:contextualSpacing w:val="0"/>
              <w:rPr>
                <w:rFonts w:asciiTheme="minorHAnsi" w:hAnsiTheme="minorHAnsi" w:cstheme="minorHAnsi"/>
                <w:sz w:val="16"/>
                <w:szCs w:val="16"/>
                <w:lang w:val="en-ZA" w:eastAsia="en-ZA"/>
              </w:rPr>
            </w:pPr>
            <w:r w:rsidRPr="00916439">
              <w:rPr>
                <w:rFonts w:asciiTheme="minorHAnsi" w:hAnsiTheme="minorHAnsi" w:cstheme="minorHAnsi"/>
                <w:sz w:val="16"/>
                <w:szCs w:val="16"/>
                <w:lang w:val="en-ZA" w:eastAsia="en-ZA"/>
              </w:rPr>
              <w:t>Operational Efficiency and Cost-Effectiveness</w:t>
            </w:r>
          </w:p>
          <w:p w14:paraId="0837DA97" w14:textId="77777777" w:rsidR="00BE2673" w:rsidRPr="00916439" w:rsidRDefault="00BE2673" w:rsidP="000940AA">
            <w:pPr>
              <w:pStyle w:val="ListParagraph"/>
              <w:numPr>
                <w:ilvl w:val="0"/>
                <w:numId w:val="10"/>
              </w:numPr>
              <w:spacing w:line="360" w:lineRule="auto"/>
              <w:ind w:left="357" w:hanging="357"/>
              <w:contextualSpacing w:val="0"/>
              <w:rPr>
                <w:rFonts w:asciiTheme="minorHAnsi" w:hAnsiTheme="minorHAnsi" w:cstheme="minorHAnsi"/>
                <w:sz w:val="16"/>
                <w:szCs w:val="16"/>
                <w:lang w:val="en-ZA" w:eastAsia="en-ZA"/>
              </w:rPr>
            </w:pPr>
            <w:r w:rsidRPr="00916439">
              <w:rPr>
                <w:rFonts w:asciiTheme="minorHAnsi" w:hAnsiTheme="minorHAnsi" w:cstheme="minorHAnsi"/>
                <w:sz w:val="16"/>
                <w:szCs w:val="16"/>
                <w:lang w:val="en-ZA" w:eastAsia="en-ZA"/>
              </w:rPr>
              <w:t>Data-Driven Decision Making</w:t>
            </w:r>
          </w:p>
          <w:p w14:paraId="61C98668" w14:textId="77777777" w:rsidR="00BE2673" w:rsidRPr="00916439" w:rsidRDefault="00BE2673" w:rsidP="000940AA">
            <w:pPr>
              <w:pStyle w:val="ListParagraph"/>
              <w:numPr>
                <w:ilvl w:val="0"/>
                <w:numId w:val="10"/>
              </w:numPr>
              <w:spacing w:line="360" w:lineRule="auto"/>
              <w:ind w:left="357" w:hanging="357"/>
              <w:contextualSpacing w:val="0"/>
              <w:rPr>
                <w:rFonts w:asciiTheme="minorHAnsi" w:hAnsiTheme="minorHAnsi" w:cstheme="minorHAnsi"/>
                <w:sz w:val="16"/>
                <w:szCs w:val="16"/>
                <w:lang w:val="en-ZA" w:eastAsia="en-ZA"/>
              </w:rPr>
            </w:pPr>
            <w:r w:rsidRPr="00916439">
              <w:rPr>
                <w:rFonts w:asciiTheme="minorHAnsi" w:hAnsiTheme="minorHAnsi" w:cstheme="minorHAnsi"/>
                <w:sz w:val="16"/>
                <w:szCs w:val="16"/>
                <w:lang w:val="en-ZA" w:eastAsia="en-ZA"/>
              </w:rPr>
              <w:t>Enhanced Service Delivery</w:t>
            </w:r>
          </w:p>
          <w:p w14:paraId="0B361C6D" w14:textId="77777777" w:rsidR="00BE2673" w:rsidRDefault="00BE2673" w:rsidP="000940AA">
            <w:pPr>
              <w:pStyle w:val="ListParagraph"/>
              <w:numPr>
                <w:ilvl w:val="0"/>
                <w:numId w:val="10"/>
              </w:numPr>
              <w:spacing w:line="360" w:lineRule="auto"/>
              <w:ind w:left="357" w:hanging="357"/>
              <w:contextualSpacing w:val="0"/>
              <w:rPr>
                <w:rFonts w:asciiTheme="minorHAnsi" w:hAnsiTheme="minorHAnsi" w:cstheme="minorHAnsi"/>
                <w:sz w:val="16"/>
                <w:szCs w:val="16"/>
                <w:lang w:val="en-ZA" w:eastAsia="en-ZA"/>
              </w:rPr>
            </w:pPr>
            <w:r w:rsidRPr="00916439">
              <w:rPr>
                <w:rFonts w:asciiTheme="minorHAnsi" w:hAnsiTheme="minorHAnsi" w:cstheme="minorHAnsi"/>
                <w:sz w:val="16"/>
                <w:szCs w:val="16"/>
                <w:lang w:val="en-ZA" w:eastAsia="en-ZA"/>
              </w:rPr>
              <w:t>Transparency and Accountability</w:t>
            </w:r>
          </w:p>
          <w:p w14:paraId="35ED3081" w14:textId="77777777" w:rsidR="00BE2673" w:rsidRPr="00916439" w:rsidRDefault="00BE2673" w:rsidP="000940AA">
            <w:pPr>
              <w:pStyle w:val="ListParagraph"/>
              <w:numPr>
                <w:ilvl w:val="0"/>
                <w:numId w:val="10"/>
              </w:numPr>
              <w:spacing w:line="360" w:lineRule="auto"/>
              <w:ind w:left="357" w:hanging="357"/>
              <w:contextualSpacing w:val="0"/>
              <w:rPr>
                <w:rFonts w:asciiTheme="minorHAnsi" w:hAnsiTheme="minorHAnsi" w:cstheme="minorHAnsi"/>
                <w:sz w:val="16"/>
                <w:szCs w:val="16"/>
                <w:lang w:val="en-ZA" w:eastAsia="en-ZA"/>
              </w:rPr>
            </w:pPr>
            <w:r w:rsidRPr="00916439">
              <w:rPr>
                <w:rFonts w:asciiTheme="minorHAnsi" w:hAnsiTheme="minorHAnsi" w:cstheme="minorHAnsi"/>
                <w:sz w:val="16"/>
                <w:szCs w:val="16"/>
                <w:lang w:val="en-ZA" w:eastAsia="en-ZA"/>
              </w:rPr>
              <w:t>Resilience and Sustainability</w:t>
            </w:r>
          </w:p>
        </w:tc>
      </w:tr>
    </w:tbl>
    <w:p w14:paraId="7EA80475" w14:textId="2642F594" w:rsidR="00BE2673" w:rsidRPr="00880023" w:rsidRDefault="00BE2673" w:rsidP="00BE2673">
      <w:pPr>
        <w:pStyle w:val="Caption"/>
        <w:rPr>
          <w:rFonts w:ascii="Arial" w:hAnsi="Arial" w:cs="Arial"/>
          <w:highlight w:val="green"/>
          <w:lang w:val="en-ZA"/>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3D1ABC" w:rsidRPr="00880023">
        <w:rPr>
          <w:rFonts w:ascii="Arial" w:hAnsi="Arial" w:cs="Arial"/>
          <w:noProof/>
        </w:rPr>
        <w:t>1</w:t>
      </w:r>
      <w:r w:rsidRPr="00880023">
        <w:rPr>
          <w:rFonts w:ascii="Arial" w:hAnsi="Arial" w:cs="Arial"/>
        </w:rPr>
        <w:fldChar w:fldCharType="end"/>
      </w:r>
      <w:r w:rsidRPr="00880023">
        <w:rPr>
          <w:rFonts w:ascii="Arial" w:hAnsi="Arial" w:cs="Arial"/>
        </w:rPr>
        <w:t xml:space="preserve"> - Assessment framework</w:t>
      </w:r>
    </w:p>
    <w:p w14:paraId="0EC0009B"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szCs w:val="22"/>
        </w:rPr>
        <w:t>ICT serves is a fundamental pillar of viability in Municipalities.  By enhancing efficiency, enabling data-driven decisions, improving service delivery, promoting transparency, and supporting sustainable practices, ICT significantly contributes to the financial, strategic, social, political, and environmental viability of a Municipality.  It is therefore recommended that the ICT framework be incorporated into the Municipal Assessment Framework.</w:t>
      </w:r>
    </w:p>
    <w:p w14:paraId="76E3F6C6" w14:textId="77777777" w:rsidR="00BE2673" w:rsidRPr="00B57CA8" w:rsidRDefault="00BE2673" w:rsidP="00B57CA8">
      <w:pPr>
        <w:spacing w:before="120" w:after="120" w:line="276" w:lineRule="auto"/>
        <w:rPr>
          <w:rFonts w:ascii="Arial" w:hAnsi="Arial" w:cs="Arial"/>
          <w:szCs w:val="22"/>
        </w:rPr>
      </w:pPr>
      <w:r w:rsidRPr="00B57CA8">
        <w:rPr>
          <w:rFonts w:ascii="Arial" w:hAnsi="Arial" w:cs="Arial"/>
          <w:b/>
          <w:bCs/>
          <w:szCs w:val="22"/>
        </w:rPr>
        <w:t>Operational Efficiency and Cost-Effectiveness:</w:t>
      </w:r>
      <w:r w:rsidRPr="00B57CA8">
        <w:rPr>
          <w:rFonts w:ascii="Arial" w:hAnsi="Arial" w:cs="Arial"/>
          <w:szCs w:val="22"/>
        </w:rPr>
        <w:t xml:space="preserve"> ICT, including systems like Enterprise Resource Planning (ERP), offers opportunities for improved efficiency and cost-effectiveness.  By streamlining processes and reducing manual effort, these systems save both time and </w:t>
      </w:r>
      <w:r w:rsidRPr="00B57CA8">
        <w:rPr>
          <w:rFonts w:ascii="Arial" w:hAnsi="Arial" w:cs="Arial"/>
          <w:szCs w:val="22"/>
        </w:rPr>
        <w:lastRenderedPageBreak/>
        <w:t>money.  This efficiency not only leads to cost savings but also allows for the effective allocation of resources, which is key to the financial viability of a Municipality.</w:t>
      </w:r>
    </w:p>
    <w:p w14:paraId="227EFA2D" w14:textId="77777777" w:rsidR="00BE2673" w:rsidRPr="00B57CA8" w:rsidRDefault="00BE2673" w:rsidP="00B57CA8">
      <w:pPr>
        <w:spacing w:before="120" w:after="120" w:line="276" w:lineRule="auto"/>
        <w:rPr>
          <w:rFonts w:ascii="Arial" w:hAnsi="Arial" w:cs="Arial"/>
          <w:szCs w:val="22"/>
        </w:rPr>
      </w:pPr>
      <w:r w:rsidRPr="00C92263">
        <w:rPr>
          <w:rFonts w:ascii="Arial" w:hAnsi="Arial" w:cs="Arial"/>
          <w:b/>
          <w:bCs/>
          <w:szCs w:val="22"/>
        </w:rPr>
        <w:t>Data-Driven Decision Making:</w:t>
      </w:r>
      <w:r w:rsidRPr="00B57CA8">
        <w:rPr>
          <w:rFonts w:ascii="Arial" w:hAnsi="Arial" w:cs="Arial"/>
          <w:szCs w:val="22"/>
        </w:rPr>
        <w:t xml:space="preserve"> ICT systems centralise and manage vast amounts of data, allowing for accurate, real-time insights into municipal operations.  This facilitates evidence-based decision-making and strategic planning, enabling the municipality to respond effectively to emerging trends and challenges. In this way, ICT contributes to the strategic viability of a Municipality.</w:t>
      </w:r>
    </w:p>
    <w:p w14:paraId="7C5047B7" w14:textId="77777777" w:rsidR="00BE2673" w:rsidRPr="00B57CA8" w:rsidRDefault="00BE2673" w:rsidP="00B57CA8">
      <w:pPr>
        <w:spacing w:before="120" w:after="120" w:line="276" w:lineRule="auto"/>
        <w:rPr>
          <w:rFonts w:ascii="Arial" w:hAnsi="Arial" w:cs="Arial"/>
          <w:szCs w:val="22"/>
        </w:rPr>
      </w:pPr>
      <w:r w:rsidRPr="00C92263">
        <w:rPr>
          <w:rFonts w:ascii="Arial" w:hAnsi="Arial" w:cs="Arial"/>
          <w:b/>
          <w:bCs/>
          <w:szCs w:val="22"/>
        </w:rPr>
        <w:t>Enhanced Service Delivery:</w:t>
      </w:r>
      <w:r w:rsidRPr="00B57CA8">
        <w:rPr>
          <w:rFonts w:ascii="Arial" w:hAnsi="Arial" w:cs="Arial"/>
          <w:szCs w:val="22"/>
        </w:rPr>
        <w:t xml:space="preserve"> ICT is instrumental in improving the quality and accessibility of services provided to citizens.  From online bill payments (e-services) and service requests to digital libraries, ICT broadens the reach of municipal services and improves citizen satisfaction, contributing to social viability.</w:t>
      </w:r>
    </w:p>
    <w:p w14:paraId="2EDC409A" w14:textId="77777777" w:rsidR="00BE2673" w:rsidRPr="00B57CA8" w:rsidRDefault="00BE2673" w:rsidP="00B57CA8">
      <w:pPr>
        <w:spacing w:before="120" w:after="120" w:line="276" w:lineRule="auto"/>
        <w:rPr>
          <w:rFonts w:ascii="Arial" w:hAnsi="Arial" w:cs="Arial"/>
          <w:szCs w:val="22"/>
        </w:rPr>
      </w:pPr>
      <w:r w:rsidRPr="00C92263">
        <w:rPr>
          <w:rFonts w:ascii="Arial" w:hAnsi="Arial" w:cs="Arial"/>
          <w:b/>
          <w:bCs/>
          <w:szCs w:val="22"/>
        </w:rPr>
        <w:t>Transparency and Accountability:</w:t>
      </w:r>
      <w:r w:rsidRPr="00B57CA8">
        <w:rPr>
          <w:rFonts w:ascii="Arial" w:hAnsi="Arial" w:cs="Arial"/>
          <w:szCs w:val="22"/>
        </w:rPr>
        <w:t xml:space="preserve"> The use of digital systems enhances transparency and accountability in municipal operations.  By making information accessible to the public, these systems encourage civic participation and foster trust, crucial for the political viability of a Municipality.</w:t>
      </w:r>
    </w:p>
    <w:p w14:paraId="52A71701" w14:textId="77777777" w:rsidR="00BE2673" w:rsidRPr="00B57CA8" w:rsidRDefault="00BE2673" w:rsidP="00B57CA8">
      <w:pPr>
        <w:spacing w:before="120" w:after="120" w:line="276" w:lineRule="auto"/>
        <w:rPr>
          <w:rFonts w:ascii="Arial" w:hAnsi="Arial" w:cs="Arial"/>
          <w:szCs w:val="22"/>
        </w:rPr>
      </w:pPr>
      <w:r w:rsidRPr="00C92263">
        <w:rPr>
          <w:rFonts w:ascii="Arial" w:hAnsi="Arial" w:cs="Arial"/>
          <w:b/>
          <w:bCs/>
          <w:szCs w:val="22"/>
        </w:rPr>
        <w:t>Resilience and Sustainability:</w:t>
      </w:r>
      <w:r w:rsidRPr="00B57CA8">
        <w:rPr>
          <w:rFonts w:ascii="Arial" w:hAnsi="Arial" w:cs="Arial"/>
          <w:szCs w:val="22"/>
        </w:rPr>
        <w:t xml:space="preserve"> ICT supports the environmental viability of a Municipality by facilitating smart and sustainable practices.  For example, smart grid technology can optimise energy consumption, and Geographic Information Systems (GIS) can aid in sustainable urban planning.  Additionally, digital systems can enhance a Municipality's resilience by improving its ability to respond effectively to various challenges, from everyday operations to emergency situations.</w:t>
      </w:r>
    </w:p>
    <w:p w14:paraId="74DFAE7D" w14:textId="77777777" w:rsidR="00BE2673" w:rsidRDefault="00BE2673" w:rsidP="00BE2673">
      <w:pPr>
        <w:rPr>
          <w:lang w:val="en-ZA"/>
        </w:rPr>
      </w:pPr>
    </w:p>
    <w:p w14:paraId="4435EA6B" w14:textId="77777777" w:rsidR="00BE2673" w:rsidRDefault="00BE2673" w:rsidP="00BE2673">
      <w:pPr>
        <w:rPr>
          <w:lang w:val="en-ZA"/>
        </w:rPr>
      </w:pPr>
    </w:p>
    <w:p w14:paraId="324E5483" w14:textId="77777777" w:rsidR="00BE2673" w:rsidRDefault="00BE2673" w:rsidP="00BE2673">
      <w:pPr>
        <w:rPr>
          <w:lang w:val="en-ZA"/>
        </w:rPr>
      </w:pPr>
    </w:p>
    <w:p w14:paraId="020CF219" w14:textId="77777777" w:rsidR="00BE2673" w:rsidRDefault="00BE2673" w:rsidP="00BE2673">
      <w:pPr>
        <w:rPr>
          <w:lang w:val="en-ZA"/>
        </w:rPr>
      </w:pPr>
    </w:p>
    <w:p w14:paraId="45B047A7" w14:textId="77777777" w:rsidR="00BE2673" w:rsidRPr="0001306E" w:rsidRDefault="00BE2673" w:rsidP="00BE2673">
      <w:pPr>
        <w:rPr>
          <w:lang w:val="en-ZA"/>
        </w:rPr>
      </w:pPr>
    </w:p>
    <w:p w14:paraId="16B9AFB5" w14:textId="77777777" w:rsidR="00BE2673" w:rsidRDefault="00BE2673" w:rsidP="00BE2673">
      <w:pPr>
        <w:keepNext/>
        <w:spacing w:before="120" w:after="120"/>
      </w:pPr>
      <w:r w:rsidRPr="001D490F">
        <w:rPr>
          <w:noProof/>
          <w:bdr w:val="single" w:sz="6" w:space="0" w:color="auto"/>
        </w:rPr>
        <w:lastRenderedPageBreak/>
        <w:drawing>
          <wp:inline distT="0" distB="0" distL="0" distR="0" wp14:anchorId="67345165" wp14:editId="176EF279">
            <wp:extent cx="5515610" cy="3253740"/>
            <wp:effectExtent l="0" t="0" r="8890" b="3810"/>
            <wp:docPr id="212934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3286" name=""/>
                    <pic:cNvPicPr/>
                  </pic:nvPicPr>
                  <pic:blipFill>
                    <a:blip r:embed="rId19"/>
                    <a:stretch>
                      <a:fillRect/>
                    </a:stretch>
                  </pic:blipFill>
                  <pic:spPr>
                    <a:xfrm>
                      <a:off x="0" y="0"/>
                      <a:ext cx="5515610" cy="3253740"/>
                    </a:xfrm>
                    <a:prstGeom prst="rect">
                      <a:avLst/>
                    </a:prstGeom>
                  </pic:spPr>
                </pic:pic>
              </a:graphicData>
            </a:graphic>
          </wp:inline>
        </w:drawing>
      </w:r>
    </w:p>
    <w:p w14:paraId="6C967BA8" w14:textId="59714ECD" w:rsidR="00BE2673" w:rsidRPr="00880023" w:rsidRDefault="00BE2673" w:rsidP="00BE2673">
      <w:pPr>
        <w:pStyle w:val="Caption"/>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DC3CA3" w:rsidRPr="00880023">
        <w:rPr>
          <w:rFonts w:ascii="Arial" w:hAnsi="Arial" w:cs="Arial"/>
        </w:rPr>
        <w:t>2</w:t>
      </w:r>
      <w:r w:rsidRPr="00880023">
        <w:rPr>
          <w:rFonts w:ascii="Arial" w:hAnsi="Arial" w:cs="Arial"/>
        </w:rPr>
        <w:fldChar w:fldCharType="end"/>
      </w:r>
      <w:r w:rsidRPr="00880023">
        <w:rPr>
          <w:rFonts w:ascii="Arial" w:hAnsi="Arial" w:cs="Arial"/>
        </w:rPr>
        <w:t xml:space="preserve"> - FRP Preparation Process</w:t>
      </w:r>
    </w:p>
    <w:p w14:paraId="6412D21E" w14:textId="77777777" w:rsidR="00BE2673" w:rsidRPr="00F44BC8" w:rsidRDefault="00BE2673" w:rsidP="00BE2673">
      <w:pPr>
        <w:spacing w:before="120" w:after="120"/>
        <w:rPr>
          <w:rFonts w:ascii="Arial" w:hAnsi="Arial" w:cs="Arial"/>
          <w:b/>
          <w:bCs/>
          <w:lang w:val="en-US"/>
        </w:rPr>
      </w:pPr>
      <w:r w:rsidRPr="00F44BC8">
        <w:rPr>
          <w:rFonts w:ascii="Arial" w:hAnsi="Arial" w:cs="Arial"/>
          <w:b/>
          <w:bCs/>
          <w:lang w:val="en-US"/>
        </w:rPr>
        <w:t>Preparation</w:t>
      </w:r>
    </w:p>
    <w:p w14:paraId="4113ACEE" w14:textId="77777777" w:rsidR="00BE2673" w:rsidRPr="00F44BC8" w:rsidRDefault="00BE2673" w:rsidP="00F44BC8">
      <w:pPr>
        <w:spacing w:before="120" w:after="120" w:line="276" w:lineRule="auto"/>
        <w:rPr>
          <w:rFonts w:ascii="Arial" w:hAnsi="Arial" w:cs="Arial"/>
          <w:lang w:val="en-US"/>
        </w:rPr>
      </w:pPr>
      <w:r w:rsidRPr="00F44BC8">
        <w:rPr>
          <w:rFonts w:ascii="Arial" w:hAnsi="Arial" w:cs="Arial"/>
          <w:lang w:val="en-US"/>
        </w:rPr>
        <w:t xml:space="preserve">The approach adopted in the development of the Status Quo assessment is a holistic and consultative approach that also involves a detailed analysis of all relevant documentation coupled with engagements between the Executive Mayor, City Manager, Management and other staff of the Municipality as well as engagements with the National and relevant Provincial Government Departments, Key Stakeholders, Major Creditors and the Local Labor Forum.  </w:t>
      </w:r>
    </w:p>
    <w:p w14:paraId="2ADDECBF" w14:textId="77777777" w:rsidR="00BE2673" w:rsidRPr="00F44BC8" w:rsidRDefault="00BE2673" w:rsidP="00F44BC8">
      <w:pPr>
        <w:spacing w:before="120" w:after="120" w:line="276" w:lineRule="auto"/>
        <w:rPr>
          <w:rFonts w:ascii="Arial" w:hAnsi="Arial" w:cs="Arial"/>
          <w:lang w:val="en-US"/>
        </w:rPr>
      </w:pPr>
      <w:r w:rsidRPr="00F44BC8">
        <w:rPr>
          <w:rFonts w:ascii="Arial" w:hAnsi="Arial" w:cs="Arial"/>
          <w:lang w:val="en-US"/>
        </w:rPr>
        <w:t xml:space="preserve">Assessments were also conducted on the status quo assessment and mandatory FRP prepared during 2020. </w:t>
      </w:r>
    </w:p>
    <w:p w14:paraId="1ED01D67" w14:textId="77777777" w:rsidR="00BE2673" w:rsidRPr="00F44BC8" w:rsidRDefault="00BE2673" w:rsidP="00F44BC8">
      <w:pPr>
        <w:spacing w:before="120" w:after="120" w:line="276" w:lineRule="auto"/>
        <w:rPr>
          <w:rFonts w:ascii="Arial" w:hAnsi="Arial" w:cs="Arial"/>
          <w:lang w:val="en-US"/>
        </w:rPr>
      </w:pPr>
      <w:r w:rsidRPr="00F44BC8">
        <w:rPr>
          <w:rFonts w:ascii="Arial" w:hAnsi="Arial" w:cs="Arial"/>
          <w:lang w:val="en-US"/>
        </w:rPr>
        <w:t>Additionally, this Status Quo Assessment is aligned to the four (4) pillars used by the National Treasury to assess Municipal sustainability, namely Governance, Institutional Stability, Financial Management and Service Delivery.</w:t>
      </w:r>
    </w:p>
    <w:p w14:paraId="3104ACDE" w14:textId="77777777" w:rsidR="00BE2673" w:rsidRPr="00F44BC8" w:rsidRDefault="00BE2673" w:rsidP="00F44BC8">
      <w:pPr>
        <w:spacing w:before="120" w:after="120" w:line="276" w:lineRule="auto"/>
        <w:rPr>
          <w:rFonts w:ascii="Arial" w:hAnsi="Arial" w:cs="Arial"/>
          <w:b/>
          <w:bCs/>
          <w:lang w:val="en-US"/>
        </w:rPr>
      </w:pPr>
      <w:r w:rsidRPr="00F44BC8">
        <w:rPr>
          <w:rFonts w:ascii="Arial" w:hAnsi="Arial" w:cs="Arial"/>
          <w:b/>
          <w:bCs/>
          <w:lang w:val="en-US"/>
        </w:rPr>
        <w:t>Consultation approach</w:t>
      </w:r>
    </w:p>
    <w:p w14:paraId="1B68A02F" w14:textId="77777777" w:rsidR="00BE2673" w:rsidRPr="00F44BC8" w:rsidRDefault="00BE2673" w:rsidP="00F44BC8">
      <w:pPr>
        <w:spacing w:before="120" w:after="120" w:line="276" w:lineRule="auto"/>
        <w:rPr>
          <w:rFonts w:ascii="Arial" w:hAnsi="Arial" w:cs="Arial"/>
          <w:lang w:val="en-US"/>
        </w:rPr>
      </w:pPr>
      <w:r w:rsidRPr="00F44BC8">
        <w:rPr>
          <w:rFonts w:ascii="Arial" w:hAnsi="Arial" w:cs="Arial"/>
          <w:lang w:val="en-US"/>
        </w:rPr>
        <w:t xml:space="preserve">Various consultations were conducted in order to obtain and confirm the status quo findings at MMM. </w:t>
      </w:r>
    </w:p>
    <w:p w14:paraId="17D5F542" w14:textId="77777777" w:rsidR="00BE2673" w:rsidRPr="00F44BC8" w:rsidRDefault="00BE2673" w:rsidP="00F44BC8">
      <w:pPr>
        <w:spacing w:before="120" w:after="120" w:line="276" w:lineRule="auto"/>
        <w:rPr>
          <w:rFonts w:ascii="Arial" w:hAnsi="Arial" w:cs="Arial"/>
          <w:lang w:val="en-US"/>
        </w:rPr>
      </w:pPr>
      <w:r w:rsidRPr="00F44BC8">
        <w:rPr>
          <w:rFonts w:ascii="Arial" w:hAnsi="Arial" w:cs="Arial"/>
          <w:lang w:val="en-US"/>
        </w:rPr>
        <w:t>Key consultation engagements included:</w:t>
      </w:r>
    </w:p>
    <w:p w14:paraId="062E91B6" w14:textId="77777777" w:rsidR="00BE2673" w:rsidRPr="00F44BC8" w:rsidRDefault="00BE2673" w:rsidP="000940AA">
      <w:pPr>
        <w:pStyle w:val="ListParagraph"/>
        <w:numPr>
          <w:ilvl w:val="0"/>
          <w:numId w:val="8"/>
        </w:numPr>
        <w:spacing w:before="120" w:after="120" w:line="276" w:lineRule="auto"/>
        <w:ind w:left="357" w:hanging="357"/>
        <w:contextualSpacing w:val="0"/>
        <w:rPr>
          <w:rFonts w:ascii="Arial" w:hAnsi="Arial" w:cs="Arial"/>
          <w:sz w:val="22"/>
          <w:szCs w:val="22"/>
          <w:lang w:val="en-US"/>
        </w:rPr>
      </w:pPr>
      <w:r w:rsidRPr="00F44BC8">
        <w:rPr>
          <w:rFonts w:ascii="Arial" w:hAnsi="Arial" w:cs="Arial"/>
          <w:sz w:val="22"/>
          <w:szCs w:val="22"/>
          <w:lang w:val="en-US"/>
        </w:rPr>
        <w:t xml:space="preserve">A 1-day workshop between National Treasury and the National Cabinet representatives (NCR) appointed to support MMM on the implementation of the FRP held at National Treasury on 15 January 2023 and comments made; </w:t>
      </w:r>
    </w:p>
    <w:p w14:paraId="4398B774" w14:textId="77777777" w:rsidR="00BE2673" w:rsidRPr="00F44BC8" w:rsidRDefault="00BE2673" w:rsidP="000940AA">
      <w:pPr>
        <w:pStyle w:val="ListParagraph"/>
        <w:numPr>
          <w:ilvl w:val="0"/>
          <w:numId w:val="8"/>
        </w:numPr>
        <w:spacing w:before="120" w:after="120" w:line="276" w:lineRule="auto"/>
        <w:ind w:left="357" w:hanging="357"/>
        <w:contextualSpacing w:val="0"/>
        <w:rPr>
          <w:rFonts w:ascii="Arial" w:hAnsi="Arial" w:cs="Arial"/>
          <w:sz w:val="22"/>
          <w:szCs w:val="22"/>
          <w:lang w:val="en-US"/>
        </w:rPr>
      </w:pPr>
      <w:r w:rsidRPr="00F44BC8">
        <w:rPr>
          <w:rFonts w:ascii="Arial" w:hAnsi="Arial" w:cs="Arial"/>
          <w:sz w:val="22"/>
          <w:szCs w:val="22"/>
          <w:lang w:val="en-US"/>
        </w:rPr>
        <w:t>Information gathering from various sources, and conducting a desktop analysis and diagnostic assessment per focus area;</w:t>
      </w:r>
    </w:p>
    <w:p w14:paraId="54C2A9CB" w14:textId="77777777" w:rsidR="00BE2673" w:rsidRPr="00F44BC8" w:rsidRDefault="00BE2673" w:rsidP="000940AA">
      <w:pPr>
        <w:pStyle w:val="ListParagraph"/>
        <w:numPr>
          <w:ilvl w:val="0"/>
          <w:numId w:val="8"/>
        </w:numPr>
        <w:spacing w:before="120" w:after="120" w:line="276" w:lineRule="auto"/>
        <w:ind w:left="357" w:hanging="357"/>
        <w:contextualSpacing w:val="0"/>
        <w:rPr>
          <w:rFonts w:ascii="Arial" w:hAnsi="Arial" w:cs="Arial"/>
          <w:sz w:val="22"/>
          <w:szCs w:val="22"/>
          <w:lang w:val="en-US"/>
        </w:rPr>
      </w:pPr>
      <w:r w:rsidRPr="00F44BC8">
        <w:rPr>
          <w:rFonts w:ascii="Arial" w:hAnsi="Arial" w:cs="Arial"/>
          <w:sz w:val="22"/>
          <w:szCs w:val="22"/>
          <w:lang w:val="en-US"/>
        </w:rPr>
        <w:lastRenderedPageBreak/>
        <w:t>A 2-day workshop at MMM with Management, including break away sessions for the four pillars identified above on 22 and 23 February 2023l and</w:t>
      </w:r>
    </w:p>
    <w:p w14:paraId="4AF8A39E" w14:textId="77777777" w:rsidR="00BE2673" w:rsidRPr="00F44BC8" w:rsidRDefault="00BE2673" w:rsidP="000940AA">
      <w:pPr>
        <w:pStyle w:val="ListParagraph"/>
        <w:numPr>
          <w:ilvl w:val="0"/>
          <w:numId w:val="8"/>
        </w:numPr>
        <w:spacing w:before="120" w:after="120" w:line="276" w:lineRule="auto"/>
        <w:ind w:left="357" w:hanging="357"/>
        <w:contextualSpacing w:val="0"/>
        <w:rPr>
          <w:rFonts w:ascii="Arial" w:hAnsi="Arial" w:cs="Arial"/>
          <w:sz w:val="22"/>
          <w:szCs w:val="22"/>
          <w:lang w:val="en-US"/>
        </w:rPr>
      </w:pPr>
      <w:r w:rsidRPr="00F44BC8">
        <w:rPr>
          <w:rFonts w:ascii="Arial" w:hAnsi="Arial" w:cs="Arial"/>
          <w:sz w:val="22"/>
          <w:szCs w:val="22"/>
          <w:lang w:val="en-US"/>
        </w:rPr>
        <w:t>A 1-day feedback session with the Municipal Management on 12 May 2023 to discuss the key findings from the Status Quo Assessment.</w:t>
      </w:r>
    </w:p>
    <w:p w14:paraId="3FA9BA31" w14:textId="77777777" w:rsidR="00BE2673" w:rsidRDefault="00BE2673" w:rsidP="00F44BC8">
      <w:pPr>
        <w:spacing w:before="120" w:after="120" w:line="276" w:lineRule="auto"/>
        <w:rPr>
          <w:rFonts w:ascii="Arial" w:hAnsi="Arial" w:cs="Arial"/>
          <w:lang w:val="en-US"/>
        </w:rPr>
      </w:pPr>
      <w:r w:rsidRPr="00F44BC8">
        <w:rPr>
          <w:rFonts w:ascii="Arial" w:hAnsi="Arial" w:cs="Arial"/>
          <w:lang w:val="en-US"/>
        </w:rPr>
        <w:t>In addition to the above, information was shared between MMM officials, the NCR and National Treasury MFRS in order to facilitate access to information and transparency.</w:t>
      </w:r>
    </w:p>
    <w:p w14:paraId="6AA57F32" w14:textId="50A64CB4" w:rsidR="000324EB" w:rsidRDefault="000324EB" w:rsidP="000324EB">
      <w:pPr>
        <w:spacing w:before="120" w:after="120" w:line="276" w:lineRule="auto"/>
      </w:pPr>
      <w:r w:rsidRPr="00732901">
        <w:rPr>
          <w:rFonts w:ascii="Arial" w:hAnsi="Arial" w:cs="Arial"/>
        </w:rPr>
        <w:t>M</w:t>
      </w:r>
      <w:r>
        <w:rPr>
          <w:rFonts w:ascii="Arial" w:hAnsi="Arial" w:cs="Arial"/>
        </w:rPr>
        <w:t>angaung Metro’s</w:t>
      </w:r>
      <w:r w:rsidRPr="00732901">
        <w:rPr>
          <w:rFonts w:ascii="Arial" w:hAnsi="Arial" w:cs="Arial"/>
        </w:rPr>
        <w:t xml:space="preserve"> Senior Management, Provincial Treasury, Provincial CoGTA, the South African Local Government Association (SALGA) and sector departments were consulted on the Draft FRP in a meeting held on </w:t>
      </w:r>
      <w:r w:rsidRPr="006C1A32">
        <w:rPr>
          <w:rFonts w:ascii="Arial" w:hAnsi="Arial" w:cs="Arial"/>
          <w:highlight w:val="yellow"/>
        </w:rPr>
        <w:t>22</w:t>
      </w:r>
      <w:r w:rsidR="006C1A32" w:rsidRPr="006C1A32">
        <w:rPr>
          <w:rFonts w:ascii="Arial" w:hAnsi="Arial" w:cs="Arial"/>
          <w:highlight w:val="yellow"/>
        </w:rPr>
        <w:t xml:space="preserve"> and 23</w:t>
      </w:r>
      <w:r w:rsidRPr="006C1A32">
        <w:rPr>
          <w:rFonts w:ascii="Arial" w:hAnsi="Arial" w:cs="Arial"/>
          <w:highlight w:val="yellow"/>
        </w:rPr>
        <w:t xml:space="preserve"> June 2023</w:t>
      </w:r>
      <w:r w:rsidRPr="00732901">
        <w:rPr>
          <w:rFonts w:ascii="Arial" w:hAnsi="Arial" w:cs="Arial"/>
        </w:rPr>
        <w:t>. FRP documentation was circulated before the workshop and stakeholders that couldn’t attend had an opportunity to provide their inputs to the consultation process in writing.</w:t>
      </w:r>
      <w:r w:rsidRPr="00EB4800">
        <w:t xml:space="preserve"> </w:t>
      </w:r>
    </w:p>
    <w:p w14:paraId="6A0D9261" w14:textId="163FEFCD" w:rsidR="000324EB" w:rsidRDefault="000324EB" w:rsidP="000324EB">
      <w:pPr>
        <w:spacing w:before="120" w:after="120" w:line="276" w:lineRule="auto"/>
      </w:pPr>
      <w:r w:rsidRPr="00732901">
        <w:rPr>
          <w:rFonts w:ascii="Arial" w:hAnsi="Arial" w:cs="Arial"/>
        </w:rPr>
        <w:t xml:space="preserve">The municipality’s largest creditors were invited to a consultation workshop held </w:t>
      </w:r>
      <w:r>
        <w:rPr>
          <w:rFonts w:ascii="Arial" w:hAnsi="Arial" w:cs="Arial"/>
        </w:rPr>
        <w:t xml:space="preserve">in </w:t>
      </w:r>
      <w:r w:rsidR="006C1A32">
        <w:rPr>
          <w:rFonts w:ascii="Arial" w:hAnsi="Arial" w:cs="Arial"/>
        </w:rPr>
        <w:t>Mangaung</w:t>
      </w:r>
      <w:r w:rsidRPr="00732901">
        <w:rPr>
          <w:rFonts w:ascii="Arial" w:hAnsi="Arial" w:cs="Arial"/>
        </w:rPr>
        <w:t xml:space="preserve"> on </w:t>
      </w:r>
      <w:r w:rsidRPr="006C1A32">
        <w:rPr>
          <w:rFonts w:ascii="Arial" w:hAnsi="Arial" w:cs="Arial"/>
          <w:highlight w:val="yellow"/>
        </w:rPr>
        <w:t>2</w:t>
      </w:r>
      <w:r w:rsidR="006C1A32" w:rsidRPr="006C1A32">
        <w:rPr>
          <w:rFonts w:ascii="Arial" w:hAnsi="Arial" w:cs="Arial"/>
          <w:highlight w:val="yellow"/>
        </w:rPr>
        <w:t>3</w:t>
      </w:r>
      <w:r w:rsidRPr="006C1A32">
        <w:rPr>
          <w:rFonts w:ascii="Arial" w:hAnsi="Arial" w:cs="Arial"/>
          <w:highlight w:val="yellow"/>
        </w:rPr>
        <w:t xml:space="preserve"> June 2023.</w:t>
      </w:r>
      <w:r w:rsidRPr="00732901">
        <w:rPr>
          <w:rFonts w:ascii="Arial" w:hAnsi="Arial" w:cs="Arial"/>
        </w:rPr>
        <w:t xml:space="preserve"> This workshop was attended by </w:t>
      </w:r>
      <w:r w:rsidRPr="00732901">
        <w:rPr>
          <w:rFonts w:ascii="Arial" w:hAnsi="Arial" w:cs="Arial"/>
          <w:highlight w:val="yellow"/>
        </w:rPr>
        <w:t>XXX</w:t>
      </w:r>
      <w:r w:rsidRPr="00732901">
        <w:rPr>
          <w:rFonts w:ascii="Arial" w:hAnsi="Arial" w:cs="Arial"/>
        </w:rPr>
        <w:t>.</w:t>
      </w:r>
      <w:bookmarkStart w:id="12" w:name="_Toc133749053"/>
      <w:r w:rsidRPr="00732901">
        <w:rPr>
          <w:rFonts w:ascii="Arial" w:hAnsi="Arial" w:cs="Arial"/>
        </w:rPr>
        <w:t xml:space="preserve"> The municipality’s labour representatives were invited to a consultation workshop held on the same day. This workshop was attended by representatives from </w:t>
      </w:r>
      <w:r w:rsidRPr="006C1A32">
        <w:rPr>
          <w:rFonts w:ascii="Arial" w:hAnsi="Arial" w:cs="Arial"/>
          <w:highlight w:val="yellow"/>
        </w:rPr>
        <w:t>IMATU and SAMWU.</w:t>
      </w:r>
      <w:bookmarkStart w:id="13" w:name="_Toc133749054"/>
      <w:bookmarkEnd w:id="12"/>
      <w:r w:rsidRPr="00296D5B">
        <w:t xml:space="preserve"> </w:t>
      </w:r>
    </w:p>
    <w:p w14:paraId="25B57EB0" w14:textId="77777777" w:rsidR="000324EB" w:rsidRDefault="000324EB" w:rsidP="000324EB">
      <w:pPr>
        <w:spacing w:before="120" w:after="120" w:line="276" w:lineRule="auto"/>
        <w:rPr>
          <w:rFonts w:ascii="Arial" w:hAnsi="Arial" w:cs="Arial"/>
        </w:rPr>
      </w:pPr>
      <w:r w:rsidRPr="00732901">
        <w:rPr>
          <w:rFonts w:ascii="Arial" w:hAnsi="Arial" w:cs="Arial"/>
        </w:rPr>
        <w:t>The Final Draft FRP was published in terms of Section 141(3)(c)(ii) of the MFMA to invite the public, including the local community to submit written comments and representations in respect of the Draft FRP.</w:t>
      </w:r>
      <w:bookmarkEnd w:id="13"/>
      <w:r w:rsidRPr="00732901">
        <w:rPr>
          <w:rFonts w:ascii="Arial" w:hAnsi="Arial" w:cs="Arial"/>
        </w:rPr>
        <w:t xml:space="preserve"> </w:t>
      </w:r>
      <w:r>
        <w:rPr>
          <w:rFonts w:ascii="Arial" w:hAnsi="Arial" w:cs="Arial"/>
        </w:rPr>
        <w:t>O</w:t>
      </w:r>
      <w:r w:rsidRPr="00732901">
        <w:rPr>
          <w:rFonts w:ascii="Arial" w:hAnsi="Arial" w:cs="Arial"/>
        </w:rPr>
        <w:t xml:space="preserve">n </w:t>
      </w:r>
      <w:r w:rsidRPr="00732901">
        <w:rPr>
          <w:rFonts w:ascii="Arial" w:hAnsi="Arial" w:cs="Arial"/>
          <w:highlight w:val="yellow"/>
        </w:rPr>
        <w:t>XX June 2023</w:t>
      </w:r>
      <w:r w:rsidRPr="00732901">
        <w:rPr>
          <w:rFonts w:ascii="Arial" w:hAnsi="Arial" w:cs="Arial"/>
        </w:rPr>
        <w:t>, advertisements were placed in 2 newspapers of general circulation in the area of jurisdiction of the local municipality over a 14-day period. Hardcopies of the plan were made available at key locations in the municipality.</w:t>
      </w:r>
      <w:r>
        <w:rPr>
          <w:rFonts w:ascii="Arial" w:hAnsi="Arial" w:cs="Arial"/>
        </w:rPr>
        <w:t xml:space="preserve"> </w:t>
      </w:r>
      <w:bookmarkStart w:id="14" w:name="_Toc133749056"/>
    </w:p>
    <w:p w14:paraId="3EC9EB8C" w14:textId="77777777" w:rsidR="000324EB" w:rsidRPr="00296D5B" w:rsidRDefault="000324EB" w:rsidP="000324EB">
      <w:pPr>
        <w:spacing w:before="120" w:after="120" w:line="276" w:lineRule="auto"/>
        <w:rPr>
          <w:rFonts w:ascii="Arial" w:hAnsi="Arial" w:cs="Arial"/>
          <w:szCs w:val="22"/>
        </w:rPr>
      </w:pPr>
      <w:r w:rsidRPr="00732901">
        <w:rPr>
          <w:rFonts w:ascii="Arial" w:hAnsi="Arial" w:cs="Arial"/>
          <w:szCs w:val="22"/>
        </w:rPr>
        <w:t xml:space="preserve">The MFRS wrote to stakeholders on </w:t>
      </w:r>
      <w:r w:rsidRPr="00732901">
        <w:rPr>
          <w:rFonts w:ascii="Arial" w:hAnsi="Arial" w:cs="Arial"/>
          <w:szCs w:val="22"/>
          <w:highlight w:val="yellow"/>
        </w:rPr>
        <w:t>XX June 2023</w:t>
      </w:r>
      <w:r w:rsidRPr="00732901">
        <w:rPr>
          <w:rFonts w:ascii="Arial" w:hAnsi="Arial" w:cs="Arial"/>
          <w:szCs w:val="22"/>
        </w:rPr>
        <w:t xml:space="preserve"> to provide them with a copy of the draft FRP and invite them to submit comments in terms of Section 141(3)(c)(i) of the MFMA before or on </w:t>
      </w:r>
      <w:r w:rsidRPr="00732901">
        <w:rPr>
          <w:rFonts w:ascii="Arial" w:hAnsi="Arial" w:cs="Arial"/>
          <w:szCs w:val="22"/>
          <w:highlight w:val="yellow"/>
        </w:rPr>
        <w:t>XX July 2023</w:t>
      </w:r>
      <w:r w:rsidRPr="00732901">
        <w:rPr>
          <w:rFonts w:ascii="Arial" w:hAnsi="Arial" w:cs="Arial"/>
          <w:szCs w:val="22"/>
        </w:rPr>
        <w:t>. These letters were sent to:</w:t>
      </w:r>
      <w:bookmarkEnd w:id="14"/>
      <w:r w:rsidRPr="00732901">
        <w:rPr>
          <w:rFonts w:ascii="Arial" w:hAnsi="Arial" w:cs="Arial"/>
          <w:szCs w:val="22"/>
        </w:rPr>
        <w:t xml:space="preserve"> </w:t>
      </w:r>
    </w:p>
    <w:p w14:paraId="635E29E2" w14:textId="6B02C1BC" w:rsidR="000324EB" w:rsidRPr="00732901"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The M</w:t>
      </w:r>
      <w:r w:rsidR="006C1A32">
        <w:rPr>
          <w:rFonts w:ascii="Arial" w:hAnsi="Arial" w:cs="Arial"/>
          <w:sz w:val="22"/>
          <w:szCs w:val="22"/>
        </w:rPr>
        <w:t>angaung Metropolitan</w:t>
      </w:r>
      <w:r w:rsidRPr="00732901">
        <w:rPr>
          <w:rFonts w:ascii="Arial" w:hAnsi="Arial" w:cs="Arial"/>
          <w:sz w:val="22"/>
          <w:szCs w:val="22"/>
        </w:rPr>
        <w:t xml:space="preserve"> Municipality </w:t>
      </w:r>
    </w:p>
    <w:p w14:paraId="2E799CA4" w14:textId="5BE40900" w:rsidR="000324EB" w:rsidRPr="00732901"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 xml:space="preserve">The </w:t>
      </w:r>
      <w:r w:rsidR="005E7F0F">
        <w:rPr>
          <w:rFonts w:ascii="Arial" w:hAnsi="Arial" w:cs="Arial"/>
          <w:sz w:val="22"/>
          <w:szCs w:val="22"/>
        </w:rPr>
        <w:t>National Cabinet Representative in</w:t>
      </w:r>
      <w:r w:rsidRPr="00732901">
        <w:rPr>
          <w:rFonts w:ascii="Arial" w:hAnsi="Arial" w:cs="Arial"/>
          <w:sz w:val="22"/>
          <w:szCs w:val="22"/>
        </w:rPr>
        <w:t xml:space="preserve"> Ma</w:t>
      </w:r>
      <w:r w:rsidR="005E7F0F">
        <w:rPr>
          <w:rFonts w:ascii="Arial" w:hAnsi="Arial" w:cs="Arial"/>
          <w:sz w:val="22"/>
          <w:szCs w:val="22"/>
        </w:rPr>
        <w:t>ngaung Metro</w:t>
      </w:r>
    </w:p>
    <w:p w14:paraId="0A7B1BBE" w14:textId="77777777" w:rsidR="000324EB" w:rsidRPr="00732901"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 xml:space="preserve">Chief Executive Officer, South African Local Government Association </w:t>
      </w:r>
    </w:p>
    <w:p w14:paraId="2FE40B89" w14:textId="77777777" w:rsidR="000324EB" w:rsidRPr="00732901"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 xml:space="preserve">IMATU representatives Local Labour Forum </w:t>
      </w:r>
    </w:p>
    <w:p w14:paraId="5A9B537F" w14:textId="77777777" w:rsidR="000324EB" w:rsidRPr="00732901"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SAMWU representative Local Labour Forum</w:t>
      </w:r>
    </w:p>
    <w:p w14:paraId="6E68307D" w14:textId="53A8D4EC" w:rsidR="000324EB" w:rsidRPr="005E7F0F" w:rsidRDefault="000324EB" w:rsidP="000940AA">
      <w:pPr>
        <w:pStyle w:val="ListParagraph"/>
        <w:numPr>
          <w:ilvl w:val="0"/>
          <w:numId w:val="18"/>
        </w:numPr>
        <w:spacing w:before="120" w:after="120" w:line="276" w:lineRule="auto"/>
        <w:ind w:left="714" w:hanging="357"/>
        <w:contextualSpacing w:val="0"/>
        <w:jc w:val="both"/>
        <w:rPr>
          <w:rFonts w:ascii="Arial" w:hAnsi="Arial" w:cs="Arial"/>
          <w:szCs w:val="22"/>
        </w:rPr>
      </w:pPr>
      <w:r w:rsidRPr="00732901">
        <w:rPr>
          <w:rFonts w:ascii="Arial" w:hAnsi="Arial" w:cs="Arial"/>
          <w:sz w:val="22"/>
          <w:szCs w:val="22"/>
        </w:rPr>
        <w:t xml:space="preserve">Eskom Holdings SOC Distribution, </w:t>
      </w:r>
      <w:r w:rsidR="005E7F0F">
        <w:rPr>
          <w:rFonts w:ascii="Arial" w:hAnsi="Arial" w:cs="Arial"/>
          <w:sz w:val="22"/>
          <w:szCs w:val="22"/>
        </w:rPr>
        <w:t>Mangaung</w:t>
      </w:r>
      <w:r w:rsidRPr="00732901">
        <w:rPr>
          <w:rFonts w:ascii="Arial" w:hAnsi="Arial" w:cs="Arial"/>
          <w:sz w:val="22"/>
          <w:szCs w:val="22"/>
        </w:rPr>
        <w:t xml:space="preserve"> </w:t>
      </w:r>
    </w:p>
    <w:p w14:paraId="2E192B2A" w14:textId="77777777" w:rsidR="000324EB" w:rsidRPr="00732901" w:rsidRDefault="000324EB" w:rsidP="000324EB">
      <w:pPr>
        <w:spacing w:before="120" w:after="120" w:line="276" w:lineRule="auto"/>
        <w:rPr>
          <w:rFonts w:ascii="Arial" w:hAnsi="Arial" w:cs="Arial"/>
        </w:rPr>
      </w:pPr>
      <w:r w:rsidRPr="00732901">
        <w:rPr>
          <w:rFonts w:ascii="Arial" w:hAnsi="Arial" w:cs="Arial"/>
        </w:rPr>
        <w:t xml:space="preserve">The NT MFRS wrote to both the MEC for Finance and the MEC for CoGTA on </w:t>
      </w:r>
      <w:r w:rsidRPr="00732901">
        <w:rPr>
          <w:rFonts w:ascii="Arial" w:hAnsi="Arial" w:cs="Arial"/>
          <w:highlight w:val="yellow"/>
        </w:rPr>
        <w:t>XX June 2023</w:t>
      </w:r>
      <w:r w:rsidRPr="00732901">
        <w:rPr>
          <w:rFonts w:ascii="Arial" w:hAnsi="Arial" w:cs="Arial"/>
        </w:rPr>
        <w:t xml:space="preserve"> with an opportunity to submit written comments by </w:t>
      </w:r>
      <w:r w:rsidRPr="00F67252">
        <w:rPr>
          <w:rFonts w:ascii="Arial" w:hAnsi="Arial" w:cs="Arial"/>
          <w:highlight w:val="yellow"/>
        </w:rPr>
        <w:t>3</w:t>
      </w:r>
      <w:r>
        <w:rPr>
          <w:rFonts w:ascii="Arial" w:hAnsi="Arial" w:cs="Arial"/>
          <w:highlight w:val="yellow"/>
        </w:rPr>
        <w:t>0</w:t>
      </w:r>
      <w:r w:rsidRPr="00F67252">
        <w:rPr>
          <w:rFonts w:ascii="Arial" w:hAnsi="Arial" w:cs="Arial"/>
          <w:highlight w:val="yellow"/>
        </w:rPr>
        <w:t xml:space="preserve"> </w:t>
      </w:r>
      <w:r>
        <w:rPr>
          <w:rFonts w:ascii="Arial" w:hAnsi="Arial" w:cs="Arial"/>
          <w:highlight w:val="yellow"/>
        </w:rPr>
        <w:t>June</w:t>
      </w:r>
      <w:r w:rsidRPr="00F67252">
        <w:rPr>
          <w:rFonts w:ascii="Arial" w:hAnsi="Arial" w:cs="Arial"/>
          <w:highlight w:val="yellow"/>
        </w:rPr>
        <w:t xml:space="preserve"> 2023</w:t>
      </w:r>
      <w:r w:rsidRPr="00732901">
        <w:rPr>
          <w:rFonts w:ascii="Arial" w:hAnsi="Arial" w:cs="Arial"/>
        </w:rPr>
        <w:t xml:space="preserve">. </w:t>
      </w:r>
    </w:p>
    <w:p w14:paraId="1699B890" w14:textId="0EFD50DB" w:rsidR="000324EB" w:rsidRPr="00732901" w:rsidRDefault="000324EB" w:rsidP="000324EB">
      <w:pPr>
        <w:spacing w:before="120" w:after="120" w:line="276" w:lineRule="auto"/>
        <w:rPr>
          <w:rFonts w:ascii="Arial" w:hAnsi="Arial" w:cs="Arial"/>
        </w:rPr>
      </w:pPr>
      <w:r w:rsidRPr="00732901">
        <w:rPr>
          <w:rFonts w:ascii="Arial" w:hAnsi="Arial" w:cs="Arial"/>
        </w:rPr>
        <w:t>All stakeholder comments received were considered and factored into the final FRP</w:t>
      </w:r>
      <w:r>
        <w:rPr>
          <w:rFonts w:ascii="Arial" w:hAnsi="Arial" w:cs="Arial"/>
        </w:rPr>
        <w:t>.</w:t>
      </w:r>
      <w:r w:rsidR="005E7F0F">
        <w:rPr>
          <w:rFonts w:ascii="Arial" w:hAnsi="Arial" w:cs="Arial"/>
        </w:rPr>
        <w:tab/>
      </w:r>
    </w:p>
    <w:p w14:paraId="6D58C2D0" w14:textId="77777777" w:rsidR="00BE2673" w:rsidRPr="00F44BC8" w:rsidRDefault="00BE2673" w:rsidP="00F44BC8">
      <w:pPr>
        <w:spacing w:before="120" w:after="120" w:line="276" w:lineRule="auto"/>
        <w:rPr>
          <w:rFonts w:ascii="Arial" w:hAnsi="Arial" w:cs="Arial"/>
          <w:b/>
          <w:bCs/>
          <w:lang w:val="en-US"/>
        </w:rPr>
      </w:pPr>
      <w:r w:rsidRPr="00F44BC8">
        <w:rPr>
          <w:rFonts w:ascii="Arial" w:hAnsi="Arial" w:cs="Arial"/>
          <w:b/>
          <w:bCs/>
          <w:lang w:val="en-US"/>
        </w:rPr>
        <w:t>Approval</w:t>
      </w:r>
    </w:p>
    <w:p w14:paraId="767A4C6A" w14:textId="5DE94148" w:rsidR="0020284D" w:rsidRPr="00F44BC8" w:rsidRDefault="0020284D" w:rsidP="00F44BC8">
      <w:pPr>
        <w:spacing w:before="120" w:after="120" w:line="276" w:lineRule="auto"/>
        <w:rPr>
          <w:rFonts w:ascii="Arial" w:hAnsi="Arial" w:cs="Arial"/>
          <w:szCs w:val="22"/>
          <w:lang w:val="en-ZA"/>
        </w:rPr>
      </w:pPr>
      <w:r w:rsidRPr="00F44BC8">
        <w:rPr>
          <w:rFonts w:ascii="Arial" w:hAnsi="Arial" w:cs="Arial"/>
          <w:szCs w:val="22"/>
        </w:rPr>
        <w:t>This Plan will be submitted for approval to</w:t>
      </w:r>
      <w:r w:rsidR="0033662C" w:rsidRPr="00F44BC8">
        <w:rPr>
          <w:rFonts w:ascii="Arial" w:hAnsi="Arial" w:cs="Arial"/>
          <w:szCs w:val="22"/>
        </w:rPr>
        <w:t xml:space="preserve"> the</w:t>
      </w:r>
      <w:r w:rsidRPr="00F44BC8">
        <w:rPr>
          <w:rFonts w:ascii="Arial" w:hAnsi="Arial" w:cs="Arial"/>
          <w:szCs w:val="22"/>
        </w:rPr>
        <w:t xml:space="preserve"> </w:t>
      </w:r>
      <w:r w:rsidR="0033662C" w:rsidRPr="00F44BC8">
        <w:rPr>
          <w:rFonts w:ascii="Arial" w:hAnsi="Arial" w:cs="Arial"/>
          <w:szCs w:val="22"/>
        </w:rPr>
        <w:t xml:space="preserve">Minister of Finance </w:t>
      </w:r>
      <w:r w:rsidRPr="00F44BC8">
        <w:rPr>
          <w:rFonts w:ascii="Arial" w:hAnsi="Arial" w:cs="Arial"/>
          <w:szCs w:val="22"/>
        </w:rPr>
        <w:t xml:space="preserve">as per section 141 (3) </w:t>
      </w:r>
      <w:r w:rsidR="00BE3F71" w:rsidRPr="00F44BC8">
        <w:rPr>
          <w:rFonts w:ascii="Arial" w:hAnsi="Arial" w:cs="Arial"/>
          <w:szCs w:val="22"/>
        </w:rPr>
        <w:t>(c)</w:t>
      </w:r>
      <w:r w:rsidRPr="00F44BC8">
        <w:rPr>
          <w:rFonts w:ascii="Arial" w:hAnsi="Arial" w:cs="Arial"/>
          <w:szCs w:val="22"/>
        </w:rPr>
        <w:t xml:space="preserve"> of the MFMA at least 14 days before finalising the plan, ie.:</w:t>
      </w:r>
    </w:p>
    <w:p w14:paraId="4CD27AE3" w14:textId="0B71BCF8" w:rsidR="0020284D" w:rsidRPr="00F44BC8" w:rsidRDefault="0020284D" w:rsidP="00F44BC8">
      <w:pPr>
        <w:spacing w:before="120" w:after="120" w:line="276" w:lineRule="auto"/>
        <w:rPr>
          <w:rFonts w:ascii="Arial" w:hAnsi="Arial" w:cs="Arial"/>
          <w:szCs w:val="22"/>
        </w:rPr>
      </w:pPr>
      <w:r w:rsidRPr="00F44BC8">
        <w:rPr>
          <w:rFonts w:ascii="Arial" w:hAnsi="Arial" w:cs="Arial"/>
          <w:szCs w:val="22"/>
        </w:rPr>
        <w:lastRenderedPageBreak/>
        <w:t xml:space="preserve">(i) Submit the plan for comment to the Municipality, the MEC for finance and the MEC for local government in the province; organised local government in the province, organised labour; and any supplier or creditor of the </w:t>
      </w:r>
      <w:r w:rsidR="00F619CF" w:rsidRPr="00F44BC8">
        <w:rPr>
          <w:rFonts w:ascii="Arial" w:hAnsi="Arial" w:cs="Arial"/>
          <w:szCs w:val="22"/>
        </w:rPr>
        <w:t>M</w:t>
      </w:r>
      <w:r w:rsidRPr="00F44BC8">
        <w:rPr>
          <w:rFonts w:ascii="Arial" w:hAnsi="Arial" w:cs="Arial"/>
          <w:szCs w:val="22"/>
        </w:rPr>
        <w:t>unicipality, on request; and</w:t>
      </w:r>
    </w:p>
    <w:p w14:paraId="41C14463" w14:textId="77777777" w:rsidR="0020284D" w:rsidRPr="00F44BC8" w:rsidRDefault="0020284D" w:rsidP="00F44BC8">
      <w:pPr>
        <w:spacing w:before="120" w:after="120" w:line="276" w:lineRule="auto"/>
        <w:rPr>
          <w:rFonts w:ascii="Arial" w:hAnsi="Arial" w:cs="Arial"/>
          <w:szCs w:val="22"/>
        </w:rPr>
      </w:pPr>
      <w:r w:rsidRPr="00F44BC8">
        <w:rPr>
          <w:rFonts w:ascii="Arial" w:hAnsi="Arial" w:cs="Arial"/>
          <w:szCs w:val="22"/>
        </w:rPr>
        <w:t>(ii) Publish a notice in a newspaper of general circulation in the Municipality stating the place, including any website address, where copies of the plan will be available to the public free of charge or at a reasonable price; and inviting the local community to submit written comments in respect of the plan.</w:t>
      </w:r>
    </w:p>
    <w:p w14:paraId="2E694F5A" w14:textId="77777777" w:rsidR="0020284D" w:rsidRPr="00F44BC8" w:rsidRDefault="0020284D" w:rsidP="00F44BC8">
      <w:pPr>
        <w:spacing w:before="120" w:after="120" w:line="276" w:lineRule="auto"/>
        <w:rPr>
          <w:rFonts w:ascii="Arial" w:hAnsi="Arial" w:cs="Arial"/>
          <w:szCs w:val="22"/>
        </w:rPr>
      </w:pPr>
      <w:r w:rsidRPr="00F44BC8">
        <w:rPr>
          <w:rFonts w:ascii="Arial" w:hAnsi="Arial" w:cs="Arial"/>
          <w:szCs w:val="22"/>
        </w:rPr>
        <w:t>In terms of S141 (4) the person charged with preparing the FRP or the Municipal Financial Recovery Service must consider any comments received pursuant to subsection, finalise the FRP; and submit the final plan to the MEC for finance in the province for approval in terms of section 143 (2).</w:t>
      </w:r>
    </w:p>
    <w:p w14:paraId="1915EAD1" w14:textId="77777777" w:rsidR="0020284D" w:rsidRPr="00F44BC8" w:rsidRDefault="0020284D" w:rsidP="00F44BC8">
      <w:pPr>
        <w:spacing w:before="120" w:after="120" w:line="276" w:lineRule="auto"/>
        <w:rPr>
          <w:rFonts w:ascii="Arial" w:hAnsi="Arial" w:cs="Arial"/>
          <w:szCs w:val="22"/>
        </w:rPr>
      </w:pPr>
      <w:r w:rsidRPr="00F44BC8">
        <w:rPr>
          <w:rFonts w:ascii="Arial" w:hAnsi="Arial" w:cs="Arial"/>
          <w:szCs w:val="22"/>
        </w:rPr>
        <w:t>In terms of S143 (2) mentioned above the MEC for finance must verify that the process set out in section 141 has been followed and that the criteria contained in section 142 are met and if so, approve the recovery plan, or if not, direct what defects must be rectified.</w:t>
      </w:r>
    </w:p>
    <w:p w14:paraId="01369DAD" w14:textId="2392FD0B" w:rsidR="00BE2673" w:rsidRPr="00F44BC8" w:rsidRDefault="0020284D" w:rsidP="00F44BC8">
      <w:pPr>
        <w:spacing w:before="120" w:after="120" w:line="276" w:lineRule="auto"/>
        <w:rPr>
          <w:rFonts w:ascii="Arial" w:hAnsi="Arial" w:cs="Arial"/>
          <w:szCs w:val="22"/>
        </w:rPr>
      </w:pPr>
      <w:r w:rsidRPr="00F44BC8">
        <w:rPr>
          <w:rFonts w:ascii="Arial" w:hAnsi="Arial" w:cs="Arial"/>
          <w:szCs w:val="22"/>
        </w:rPr>
        <w:t>The responsible MEC must submit an approved financial recovery plan to the Municipality, the Minister</w:t>
      </w:r>
      <w:r w:rsidR="0056680C">
        <w:rPr>
          <w:rFonts w:ascii="Arial" w:hAnsi="Arial" w:cs="Arial"/>
          <w:szCs w:val="22"/>
        </w:rPr>
        <w:t xml:space="preserve"> of Finance</w:t>
      </w:r>
      <w:r w:rsidRPr="00F44BC8">
        <w:rPr>
          <w:rFonts w:ascii="Arial" w:hAnsi="Arial" w:cs="Arial"/>
          <w:szCs w:val="22"/>
        </w:rPr>
        <w:t xml:space="preserve"> and the Cabinet member responsible for </w:t>
      </w:r>
      <w:r w:rsidR="0056680C">
        <w:rPr>
          <w:rFonts w:ascii="Arial" w:hAnsi="Arial" w:cs="Arial"/>
          <w:szCs w:val="22"/>
        </w:rPr>
        <w:t>L</w:t>
      </w:r>
      <w:r w:rsidRPr="00F44BC8">
        <w:rPr>
          <w:rFonts w:ascii="Arial" w:hAnsi="Arial" w:cs="Arial"/>
          <w:szCs w:val="22"/>
        </w:rPr>
        <w:t xml:space="preserve">ocal </w:t>
      </w:r>
      <w:r w:rsidR="0056680C">
        <w:rPr>
          <w:rFonts w:ascii="Arial" w:hAnsi="Arial" w:cs="Arial"/>
          <w:szCs w:val="22"/>
        </w:rPr>
        <w:t>G</w:t>
      </w:r>
      <w:r w:rsidRPr="00F44BC8">
        <w:rPr>
          <w:rFonts w:ascii="Arial" w:hAnsi="Arial" w:cs="Arial"/>
          <w:szCs w:val="22"/>
        </w:rPr>
        <w:t>overnment, the Auditor-General; and organised local government in the province.</w:t>
      </w:r>
    </w:p>
    <w:p w14:paraId="10A49669" w14:textId="77777777" w:rsidR="007C4046" w:rsidRDefault="007C4046" w:rsidP="00E44880">
      <w:pPr>
        <w:pStyle w:val="Heading2"/>
      </w:pPr>
      <w:bookmarkStart w:id="15" w:name="_Toc132891983"/>
      <w:bookmarkStart w:id="16" w:name="_Toc137907560"/>
      <w:r>
        <w:t>IMPLEMENTATION OF THE FRP</w:t>
      </w:r>
      <w:bookmarkEnd w:id="15"/>
      <w:bookmarkEnd w:id="16"/>
      <w:r>
        <w:t xml:space="preserve"> </w:t>
      </w:r>
    </w:p>
    <w:p w14:paraId="152AF6B1" w14:textId="77777777" w:rsidR="007C4046" w:rsidRPr="003A7873" w:rsidRDefault="007C4046" w:rsidP="003A7873">
      <w:pPr>
        <w:spacing w:before="120" w:after="120" w:line="276" w:lineRule="auto"/>
        <w:rPr>
          <w:rFonts w:ascii="Arial" w:hAnsi="Arial" w:cs="Arial"/>
        </w:rPr>
      </w:pPr>
      <w:r w:rsidRPr="003A7873">
        <w:rPr>
          <w:rFonts w:ascii="Arial" w:hAnsi="Arial" w:cs="Arial"/>
        </w:rPr>
        <w:t xml:space="preserve">As this is a mandatory intervention, the Municipality in responsible and must implement the FRP.  </w:t>
      </w:r>
    </w:p>
    <w:p w14:paraId="2C468EC9" w14:textId="77777777" w:rsidR="007C4046" w:rsidRPr="003A7873" w:rsidRDefault="007C4046" w:rsidP="003A7873">
      <w:pPr>
        <w:spacing w:before="120" w:after="120" w:line="276" w:lineRule="auto"/>
        <w:rPr>
          <w:rFonts w:ascii="Arial" w:hAnsi="Arial" w:cs="Arial"/>
        </w:rPr>
      </w:pPr>
      <w:r w:rsidRPr="003A7873">
        <w:rPr>
          <w:rFonts w:ascii="Arial" w:hAnsi="Arial" w:cs="Arial"/>
        </w:rPr>
        <w:t>All revenue, expenditure and budget decisions must be taken within the framework and subject to the limitations of the FRP (MFMA: S146(1) (a)and(b)).</w:t>
      </w:r>
    </w:p>
    <w:p w14:paraId="29E08E7C" w14:textId="10371A60" w:rsidR="007C4046" w:rsidRPr="003A7873" w:rsidRDefault="007C4046" w:rsidP="003A7873">
      <w:pPr>
        <w:spacing w:before="120" w:after="120" w:line="276" w:lineRule="auto"/>
        <w:rPr>
          <w:rFonts w:ascii="Arial" w:hAnsi="Arial" w:cs="Arial"/>
        </w:rPr>
      </w:pPr>
      <w:r w:rsidRPr="003A7873">
        <w:rPr>
          <w:rFonts w:ascii="Arial" w:hAnsi="Arial" w:cs="Arial"/>
        </w:rPr>
        <w:t>This Plan must be submitted by the City Manager</w:t>
      </w:r>
      <w:r w:rsidR="000467D0" w:rsidRPr="003A7873">
        <w:rPr>
          <w:rFonts w:ascii="Arial" w:hAnsi="Arial" w:cs="Arial"/>
        </w:rPr>
        <w:t xml:space="preserve"> to be tabled in Council for noting, implementation and oversight</w:t>
      </w:r>
      <w:r w:rsidRPr="003A7873">
        <w:rPr>
          <w:rFonts w:ascii="Arial" w:hAnsi="Arial" w:cs="Arial"/>
        </w:rPr>
        <w:t xml:space="preserve"> in order to secure the Municipality’s ability to meet its obligations to provide basic services and financial commitments when due.</w:t>
      </w:r>
    </w:p>
    <w:p w14:paraId="26C7003E" w14:textId="77777777" w:rsidR="007C4046" w:rsidRPr="003A7873" w:rsidRDefault="007C4046" w:rsidP="003A7873">
      <w:pPr>
        <w:spacing w:before="120" w:after="120" w:line="276" w:lineRule="auto"/>
        <w:rPr>
          <w:rFonts w:ascii="Arial" w:hAnsi="Arial" w:cs="Arial"/>
        </w:rPr>
      </w:pPr>
      <w:r w:rsidRPr="003A7873">
        <w:rPr>
          <w:rFonts w:ascii="Arial" w:hAnsi="Arial" w:cs="Arial"/>
        </w:rPr>
        <w:t xml:space="preserve">The primary responsibility to avoid, identify and resolve financial problems rests with the Mangaung Council and the Plan must be monitored by Council, the Executive Mayor and the City Manager to ensure successful implementation, and places significant implementation responsibility on the City Manager, Chief Financial Officer and other senior managers.  </w:t>
      </w:r>
    </w:p>
    <w:p w14:paraId="3B611228" w14:textId="4090BBF2" w:rsidR="007C4046" w:rsidRPr="003A7873" w:rsidRDefault="007C4046" w:rsidP="003A7873">
      <w:pPr>
        <w:spacing w:before="120" w:after="120" w:line="276" w:lineRule="auto"/>
        <w:rPr>
          <w:rFonts w:ascii="Arial" w:hAnsi="Arial" w:cs="Arial"/>
        </w:rPr>
      </w:pPr>
      <w:r w:rsidRPr="003A7873">
        <w:rPr>
          <w:rFonts w:ascii="Arial" w:hAnsi="Arial" w:cs="Arial"/>
        </w:rPr>
        <w:t xml:space="preserve">However, it must also be emphasised that the strategies set out in this Plan relate to activities that must be institutionalised and performed by various municipal officials, as part of their routine duties and tasks.  Those appointed to such positions, even in acting capacities, and/or deployed within the </w:t>
      </w:r>
      <w:r w:rsidR="003742EA" w:rsidRPr="003A7873">
        <w:rPr>
          <w:rFonts w:ascii="Arial" w:hAnsi="Arial" w:cs="Arial"/>
        </w:rPr>
        <w:t>M</w:t>
      </w:r>
      <w:r w:rsidRPr="003A7873">
        <w:rPr>
          <w:rFonts w:ascii="Arial" w:hAnsi="Arial" w:cs="Arial"/>
        </w:rPr>
        <w:t>MM are given specific roles and responsibilities, which must be re-enforced and captured in a revised performance agreement that also includes key aspects of this Plan.</w:t>
      </w:r>
    </w:p>
    <w:p w14:paraId="160254E3" w14:textId="77777777" w:rsidR="007C4046" w:rsidRPr="003A7873" w:rsidRDefault="007C4046" w:rsidP="003A7873">
      <w:pPr>
        <w:spacing w:before="120" w:after="120" w:line="276" w:lineRule="auto"/>
        <w:rPr>
          <w:rFonts w:ascii="Arial" w:hAnsi="Arial" w:cs="Arial"/>
        </w:rPr>
      </w:pPr>
      <w:r w:rsidRPr="003A7873">
        <w:rPr>
          <w:rFonts w:ascii="Arial" w:hAnsi="Arial" w:cs="Arial"/>
        </w:rPr>
        <w:t>Oversight by Council and other structures also need to be strengthened to ensure proper governance, service delivery, budget implementation and early warning systems are developed, implemented and corrective measures are taken timeously.  Regular, robust and honest interaction must be enforced and sustained beyond this turnaround period at Mangaung for long term sustainability.  In Mangaung’s case more regular reporting and stringent oversight may be required given the current state of affairs.</w:t>
      </w:r>
    </w:p>
    <w:p w14:paraId="727F3F76" w14:textId="77777777" w:rsidR="007C4046" w:rsidRPr="003A7873" w:rsidRDefault="007C4046" w:rsidP="003A7873">
      <w:pPr>
        <w:spacing w:before="120" w:after="120" w:line="276" w:lineRule="auto"/>
        <w:rPr>
          <w:rFonts w:ascii="Arial" w:hAnsi="Arial" w:cs="Arial"/>
        </w:rPr>
      </w:pPr>
      <w:r w:rsidRPr="003A7873">
        <w:rPr>
          <w:rFonts w:ascii="Arial" w:hAnsi="Arial" w:cs="Arial"/>
        </w:rPr>
        <w:lastRenderedPageBreak/>
        <w:t>The financial recovery plan will be undertaken and implemented in phases, namely:</w:t>
      </w:r>
    </w:p>
    <w:p w14:paraId="16B27826" w14:textId="77777777" w:rsidR="007C4046" w:rsidRPr="003A7873" w:rsidRDefault="007C4046" w:rsidP="000940AA">
      <w:pPr>
        <w:pStyle w:val="ListParagraph"/>
        <w:numPr>
          <w:ilvl w:val="0"/>
          <w:numId w:val="7"/>
        </w:numPr>
        <w:spacing w:before="120" w:after="120" w:line="276" w:lineRule="auto"/>
        <w:ind w:left="357" w:hanging="357"/>
        <w:contextualSpacing w:val="0"/>
        <w:jc w:val="both"/>
        <w:rPr>
          <w:rFonts w:ascii="Arial" w:hAnsi="Arial" w:cs="Arial"/>
          <w:lang w:val="en-US"/>
        </w:rPr>
      </w:pPr>
      <w:r w:rsidRPr="003A7873">
        <w:rPr>
          <w:rFonts w:ascii="Arial" w:hAnsi="Arial" w:cs="Arial"/>
          <w:b/>
          <w:bCs/>
          <w:sz w:val="22"/>
          <w:szCs w:val="22"/>
          <w:lang w:val="en-US"/>
        </w:rPr>
        <w:t>Phase 1: Rescue phase (6 – 12 Months)</w:t>
      </w:r>
      <w:r w:rsidRPr="003A7873">
        <w:rPr>
          <w:rFonts w:ascii="Arial" w:hAnsi="Arial" w:cs="Arial"/>
          <w:sz w:val="22"/>
          <w:szCs w:val="22"/>
          <w:lang w:val="en-US"/>
        </w:rPr>
        <w:t xml:space="preserve"> – This phase focuses on the most critical aspects of rescuing the Municipality from its immediate and most pressing challenges. </w:t>
      </w:r>
    </w:p>
    <w:p w14:paraId="57B7FB08" w14:textId="58A4C6E7" w:rsidR="007C4046" w:rsidRPr="003A7873" w:rsidRDefault="007C4046" w:rsidP="000940AA">
      <w:pPr>
        <w:pStyle w:val="ListParagraph"/>
        <w:numPr>
          <w:ilvl w:val="0"/>
          <w:numId w:val="7"/>
        </w:numPr>
        <w:spacing w:before="120" w:after="120" w:line="276" w:lineRule="auto"/>
        <w:ind w:left="357" w:hanging="357"/>
        <w:contextualSpacing w:val="0"/>
        <w:jc w:val="both"/>
        <w:rPr>
          <w:rFonts w:ascii="Arial" w:hAnsi="Arial" w:cs="Arial"/>
          <w:lang w:val="en-US"/>
        </w:rPr>
      </w:pPr>
      <w:r w:rsidRPr="003A7873">
        <w:rPr>
          <w:rFonts w:ascii="Arial" w:hAnsi="Arial" w:cs="Arial"/>
          <w:b/>
          <w:bCs/>
          <w:sz w:val="22"/>
          <w:szCs w:val="22"/>
          <w:lang w:val="en-US"/>
        </w:rPr>
        <w:t>Phase 2: Stabilisation phase (1</w:t>
      </w:r>
      <w:r w:rsidR="003742EA" w:rsidRPr="003A7873">
        <w:rPr>
          <w:rFonts w:ascii="Arial" w:hAnsi="Arial" w:cs="Arial"/>
          <w:b/>
          <w:bCs/>
          <w:sz w:val="22"/>
          <w:szCs w:val="22"/>
          <w:lang w:val="en-US"/>
        </w:rPr>
        <w:t>3</w:t>
      </w:r>
      <w:r w:rsidRPr="003A7873">
        <w:rPr>
          <w:rFonts w:ascii="Arial" w:hAnsi="Arial" w:cs="Arial"/>
          <w:b/>
          <w:bCs/>
          <w:sz w:val="22"/>
          <w:szCs w:val="22"/>
          <w:lang w:val="en-US"/>
        </w:rPr>
        <w:t xml:space="preserve"> – 24 months)</w:t>
      </w:r>
      <w:r w:rsidRPr="003A7873">
        <w:rPr>
          <w:rFonts w:ascii="Arial" w:hAnsi="Arial" w:cs="Arial"/>
          <w:sz w:val="22"/>
          <w:szCs w:val="22"/>
          <w:lang w:val="en-US"/>
        </w:rPr>
        <w:t xml:space="preserve"> – This phase focuses on areas that are depleting the Municipality’s financial resources while taking a deeper focus on governance, service delivery and institutional pillars. </w:t>
      </w:r>
    </w:p>
    <w:p w14:paraId="482648B5" w14:textId="32A90435" w:rsidR="007C4046" w:rsidRPr="003A7873" w:rsidRDefault="007C4046" w:rsidP="000940AA">
      <w:pPr>
        <w:pStyle w:val="ListParagraph"/>
        <w:numPr>
          <w:ilvl w:val="0"/>
          <w:numId w:val="7"/>
        </w:numPr>
        <w:spacing w:before="120" w:after="120" w:line="276" w:lineRule="auto"/>
        <w:ind w:left="357" w:hanging="357"/>
        <w:contextualSpacing w:val="0"/>
        <w:jc w:val="both"/>
        <w:rPr>
          <w:rFonts w:ascii="Arial" w:hAnsi="Arial" w:cs="Arial"/>
          <w:lang w:val="en-US"/>
        </w:rPr>
      </w:pPr>
      <w:r w:rsidRPr="003A7873">
        <w:rPr>
          <w:rFonts w:ascii="Arial" w:hAnsi="Arial" w:cs="Arial"/>
          <w:b/>
          <w:bCs/>
          <w:sz w:val="22"/>
          <w:szCs w:val="22"/>
          <w:lang w:val="en-US"/>
        </w:rPr>
        <w:t>Phase 3: Sustainability phase (2</w:t>
      </w:r>
      <w:r w:rsidR="00DD6FE6" w:rsidRPr="003A7873">
        <w:rPr>
          <w:rFonts w:ascii="Arial" w:hAnsi="Arial" w:cs="Arial"/>
          <w:b/>
          <w:bCs/>
          <w:sz w:val="22"/>
          <w:szCs w:val="22"/>
          <w:lang w:val="en-US"/>
        </w:rPr>
        <w:t>5</w:t>
      </w:r>
      <w:r w:rsidRPr="003A7873">
        <w:rPr>
          <w:rFonts w:ascii="Arial" w:hAnsi="Arial" w:cs="Arial"/>
          <w:b/>
          <w:bCs/>
          <w:sz w:val="22"/>
          <w:szCs w:val="22"/>
          <w:lang w:val="en-US"/>
        </w:rPr>
        <w:t xml:space="preserve"> months and onwards)</w:t>
      </w:r>
      <w:r w:rsidRPr="003A7873">
        <w:rPr>
          <w:rFonts w:ascii="Arial" w:hAnsi="Arial" w:cs="Arial"/>
          <w:sz w:val="22"/>
          <w:szCs w:val="22"/>
          <w:lang w:val="en-US"/>
        </w:rPr>
        <w:t xml:space="preserve"> – This phase focuses on building on institutionalising the efforts of previous phases in order to prevent a regression in performance and ensure that the Municipality is able to continue as a going concern in a sustainable and viable manner.  The aim in this phase is to improve the long-term financing strategy, implement revenue enhancement and maximisation strategies and improve efficiencies in service delivery through innovative and technological solutions.  In summary, this phase has as outcome the functioning of the Municipality as intended in the Constitution and other legislation.</w:t>
      </w:r>
    </w:p>
    <w:p w14:paraId="7FC029AE" w14:textId="77777777" w:rsidR="007C4046" w:rsidRPr="003A7873" w:rsidRDefault="007C4046" w:rsidP="003A7873">
      <w:pPr>
        <w:spacing w:before="120" w:after="120" w:line="276" w:lineRule="auto"/>
        <w:rPr>
          <w:rFonts w:ascii="Arial" w:hAnsi="Arial" w:cs="Arial"/>
        </w:rPr>
      </w:pPr>
      <w:r w:rsidRPr="003A7873">
        <w:rPr>
          <w:rFonts w:ascii="Arial" w:hAnsi="Arial" w:cs="Arial"/>
        </w:rPr>
        <w:t xml:space="preserve">The implementation responsibility should also be operationalised and institutionalised whereby the key focus areas and activities outlined in the Plan should be cascaded to all relevant Municipal officials and included in their respective performance agreements, as mentioned earlier.  It is also important that a “portfolio of evidence” is retained throughout the implementation of the Plan to enable assessment of the results and to ensure accountability and ownership of the process. </w:t>
      </w:r>
    </w:p>
    <w:p w14:paraId="0A0C07ED" w14:textId="77777777" w:rsidR="007C4046" w:rsidRPr="00226DF6" w:rsidRDefault="007C4046" w:rsidP="003A7873">
      <w:pPr>
        <w:spacing w:before="120" w:after="120" w:line="276" w:lineRule="auto"/>
        <w:rPr>
          <w:rFonts w:cs="Calibri"/>
        </w:rPr>
      </w:pPr>
      <w:r w:rsidRPr="003A7873">
        <w:rPr>
          <w:rFonts w:ascii="Arial" w:hAnsi="Arial" w:cs="Arial"/>
        </w:rPr>
        <w:t>In respect of financial resources required to support the implementation of the Plan, the key will be the restructuring of the budget, implementing the revenue enhancement initiatives and commitment to stringent expenditure controls particularly on non-essentials and non-revenue generating activities.</w:t>
      </w:r>
      <w:r w:rsidRPr="00226DF6">
        <w:rPr>
          <w:rFonts w:cs="Calibri"/>
        </w:rPr>
        <w:t xml:space="preserve">  </w:t>
      </w:r>
    </w:p>
    <w:p w14:paraId="23AC3936" w14:textId="77777777" w:rsidR="007C4046" w:rsidRDefault="007C4046" w:rsidP="00E44880">
      <w:pPr>
        <w:pStyle w:val="Heading2"/>
      </w:pPr>
      <w:bookmarkStart w:id="17" w:name="_Toc132891984"/>
      <w:bookmarkStart w:id="18" w:name="_Toc137907561"/>
      <w:r>
        <w:t>MONITORING AND OVERSIGHT OF THE FRP</w:t>
      </w:r>
      <w:bookmarkEnd w:id="17"/>
      <w:bookmarkEnd w:id="18"/>
      <w:r>
        <w:t xml:space="preserve"> </w:t>
      </w:r>
    </w:p>
    <w:p w14:paraId="211B936D" w14:textId="77777777" w:rsidR="007C4046" w:rsidRPr="00615779" w:rsidRDefault="007C4046" w:rsidP="00615779">
      <w:pPr>
        <w:spacing w:before="120" w:after="120" w:line="276" w:lineRule="auto"/>
        <w:rPr>
          <w:rFonts w:ascii="Arial" w:hAnsi="Arial" w:cs="Arial"/>
          <w:lang w:val="en-US"/>
        </w:rPr>
      </w:pPr>
      <w:r w:rsidRPr="00615779">
        <w:rPr>
          <w:rFonts w:ascii="Arial" w:hAnsi="Arial" w:cs="Arial"/>
          <w:lang w:val="en-US"/>
        </w:rPr>
        <w:t xml:space="preserve">Various elements of this Plan must be fully implemented and institutionalised in a coherent and holistic manner.  These components are integrated, and care must be taken during the implementation of the Plan not to isolate some aspects from others even though certain aspects may only be implemented in the medium to long term. </w:t>
      </w:r>
    </w:p>
    <w:p w14:paraId="39F38906" w14:textId="77777777" w:rsidR="007C4046" w:rsidRPr="00615779" w:rsidRDefault="007C4046" w:rsidP="00615779">
      <w:pPr>
        <w:spacing w:before="120" w:after="120" w:line="276" w:lineRule="auto"/>
        <w:rPr>
          <w:rFonts w:ascii="Arial" w:hAnsi="Arial" w:cs="Arial"/>
          <w:lang w:val="en-US"/>
        </w:rPr>
      </w:pPr>
      <w:r w:rsidRPr="00615779">
        <w:rPr>
          <w:rFonts w:ascii="Arial" w:hAnsi="Arial" w:cs="Arial"/>
          <w:lang w:val="en-US"/>
        </w:rPr>
        <w:t xml:space="preserve">The City Manager is therefore required to closely monitor and evaluate progress and must report to Council and National Government on a regular basis, even beyond the legislative timelines.  It is thus of the utmost importance that the position of City Manager is filled and held by a capable individual.  The reports on the implementation of the Plan should form part of discussions at every Mayoral Committee and management meeting. </w:t>
      </w:r>
    </w:p>
    <w:p w14:paraId="4EDC8F82" w14:textId="40D12C92" w:rsidR="007C4046" w:rsidRPr="00615779" w:rsidRDefault="007C4046" w:rsidP="00615779">
      <w:pPr>
        <w:spacing w:before="120" w:after="120" w:line="276" w:lineRule="auto"/>
        <w:rPr>
          <w:rFonts w:ascii="Arial" w:hAnsi="Arial" w:cs="Arial"/>
        </w:rPr>
      </w:pPr>
      <w:r w:rsidRPr="00615779">
        <w:rPr>
          <w:rFonts w:ascii="Arial" w:hAnsi="Arial" w:cs="Arial"/>
        </w:rPr>
        <w:t>In terms of S146 (1) (c) of the MFMA, the Municipality must report monthly to the M</w:t>
      </w:r>
      <w:r w:rsidR="00F05F19" w:rsidRPr="00615779">
        <w:rPr>
          <w:rFonts w:ascii="Arial" w:hAnsi="Arial" w:cs="Arial"/>
        </w:rPr>
        <w:t>inster</w:t>
      </w:r>
      <w:r w:rsidRPr="00615779">
        <w:rPr>
          <w:rFonts w:ascii="Arial" w:hAnsi="Arial" w:cs="Arial"/>
        </w:rPr>
        <w:t xml:space="preserve"> </w:t>
      </w:r>
      <w:r w:rsidR="00F05F19" w:rsidRPr="00615779">
        <w:rPr>
          <w:rFonts w:ascii="Arial" w:hAnsi="Arial" w:cs="Arial"/>
        </w:rPr>
        <w:t>of</w:t>
      </w:r>
      <w:r w:rsidRPr="00615779">
        <w:rPr>
          <w:rFonts w:ascii="Arial" w:hAnsi="Arial" w:cs="Arial"/>
        </w:rPr>
        <w:t xml:space="preserve"> finance on the implementation of the plan in such manner as the plan may determine.</w:t>
      </w:r>
    </w:p>
    <w:p w14:paraId="7E7A5061" w14:textId="77777777" w:rsidR="007C4046" w:rsidRPr="00615779" w:rsidRDefault="007C4046" w:rsidP="00615779">
      <w:pPr>
        <w:spacing w:before="120" w:after="120" w:line="276" w:lineRule="auto"/>
        <w:rPr>
          <w:rFonts w:ascii="Arial" w:hAnsi="Arial" w:cs="Arial"/>
          <w:lang w:val="en-US"/>
        </w:rPr>
      </w:pPr>
      <w:r w:rsidRPr="00615779">
        <w:rPr>
          <w:rFonts w:ascii="Arial" w:hAnsi="Arial" w:cs="Arial"/>
          <w:lang w:val="en-US"/>
        </w:rPr>
        <w:t xml:space="preserve">The City Manager must take corrective action when activities in the Plan are falling behind implementation timelines or when there is a risk of non-achievement of the desired targets or outcomes.  Progress reports on the implementation of the Plan must be signed by the City </w:t>
      </w:r>
      <w:r w:rsidRPr="00615779">
        <w:rPr>
          <w:rFonts w:ascii="Arial" w:hAnsi="Arial" w:cs="Arial"/>
          <w:lang w:val="en-US"/>
        </w:rPr>
        <w:lastRenderedPageBreak/>
        <w:t>Manager before submission to Council and National Treasury, on a monthly basis.  A review of the Plan should also be undertaken at regular intervals and be updated as and when more accurate and up to date information is obtained and reported at National level.</w:t>
      </w:r>
    </w:p>
    <w:p w14:paraId="1F1CC2E7" w14:textId="77777777" w:rsidR="003C6D42" w:rsidRPr="00615779" w:rsidRDefault="007C4046" w:rsidP="00615779">
      <w:pPr>
        <w:spacing w:before="120" w:after="120" w:line="276" w:lineRule="auto"/>
        <w:rPr>
          <w:rFonts w:ascii="Arial" w:hAnsi="Arial" w:cs="Arial"/>
          <w:lang w:val="en-US"/>
        </w:rPr>
      </w:pPr>
      <w:r w:rsidRPr="00615779">
        <w:rPr>
          <w:rFonts w:ascii="Arial" w:hAnsi="Arial" w:cs="Arial"/>
          <w:lang w:val="en-US"/>
        </w:rPr>
        <w:t xml:space="preserve">Should the Mangaung Metro delay or fail to implement the FRP, the National Government must consider alternative support or intervention measures including assuming responsibility for the implementation of the recovery plan to the extent that the </w:t>
      </w:r>
      <w:r w:rsidR="000475CA" w:rsidRPr="00615779">
        <w:rPr>
          <w:rFonts w:ascii="Arial" w:hAnsi="Arial" w:cs="Arial"/>
          <w:lang w:val="en-US"/>
        </w:rPr>
        <w:t>M</w:t>
      </w:r>
      <w:r w:rsidRPr="00615779">
        <w:rPr>
          <w:rFonts w:ascii="Arial" w:hAnsi="Arial" w:cs="Arial"/>
          <w:lang w:val="en-US"/>
        </w:rPr>
        <w:t xml:space="preserve">unicipality cannot or does not take executive measure to give effect to the recovery plan.  </w:t>
      </w:r>
    </w:p>
    <w:p w14:paraId="1F82BFA4" w14:textId="4C3E86C2" w:rsidR="003C6D42" w:rsidRPr="00615779" w:rsidRDefault="00226DF6" w:rsidP="00615779">
      <w:pPr>
        <w:spacing w:before="120" w:after="120" w:line="276" w:lineRule="auto"/>
        <w:rPr>
          <w:rFonts w:ascii="Arial" w:hAnsi="Arial" w:cs="Arial"/>
          <w:lang w:val="en-US"/>
        </w:rPr>
      </w:pPr>
      <w:r w:rsidRPr="00615779">
        <w:rPr>
          <w:rFonts w:ascii="Arial" w:hAnsi="Arial" w:cs="Arial"/>
          <w:lang w:val="en-US"/>
        </w:rPr>
        <w:t>The Municipality’s delay or failure to implement the plan could even result in Council being dissolved and an Administrator appointed, S139(1)(c) of the Constitution, after which S139 (4) and (5) of the Constitution becomes applicable.</w:t>
      </w:r>
    </w:p>
    <w:p w14:paraId="274BAFEB" w14:textId="77777777" w:rsidR="00BE2673" w:rsidRDefault="00BE2673" w:rsidP="00E44880">
      <w:pPr>
        <w:pStyle w:val="Heading2"/>
      </w:pPr>
      <w:bookmarkStart w:id="19" w:name="_Toc137907562"/>
      <w:r>
        <w:t>RISK MATRIX</w:t>
      </w:r>
      <w:bookmarkEnd w:id="19"/>
      <w:r>
        <w:t xml:space="preserve"> </w:t>
      </w:r>
    </w:p>
    <w:p w14:paraId="1DA89B72" w14:textId="77777777" w:rsidR="00BE2673" w:rsidRPr="006F1739" w:rsidRDefault="00BE2673" w:rsidP="006F1739">
      <w:pPr>
        <w:spacing w:before="120" w:after="120" w:line="276" w:lineRule="auto"/>
        <w:rPr>
          <w:rFonts w:ascii="Arial" w:hAnsi="Arial" w:cs="Arial"/>
        </w:rPr>
      </w:pPr>
      <w:r w:rsidRPr="006F1739">
        <w:rPr>
          <w:rFonts w:ascii="Arial" w:hAnsi="Arial" w:cs="Arial"/>
        </w:rPr>
        <w:t>The identified risks that must be mitigated for the successful implementation of the proposes changes, particularly with regard to financial administration, budgeting, financial discipline and governance, especially political oversight.  There will also be a need for a regular review of the risks identified to ensure timely mitigation measures are instituted by the City Manager and the Political Leadership.</w:t>
      </w:r>
    </w:p>
    <w:p w14:paraId="686037EB" w14:textId="77777777" w:rsidR="00BE2673" w:rsidRPr="006F1739" w:rsidRDefault="00BE2673" w:rsidP="006F1739">
      <w:pPr>
        <w:spacing w:before="120" w:after="120" w:line="276" w:lineRule="auto"/>
        <w:rPr>
          <w:rFonts w:ascii="Arial" w:hAnsi="Arial" w:cs="Arial"/>
        </w:rPr>
      </w:pPr>
      <w:r w:rsidRPr="006F1739">
        <w:rPr>
          <w:rFonts w:ascii="Arial" w:hAnsi="Arial" w:cs="Arial"/>
        </w:rPr>
        <w:t>The emerging risks identified, include amongst others:</w:t>
      </w:r>
    </w:p>
    <w:p w14:paraId="4E4E3036" w14:textId="77777777" w:rsidR="00BE2673" w:rsidRPr="006F1739" w:rsidRDefault="00BE2673" w:rsidP="006F1739">
      <w:pPr>
        <w:spacing w:before="120" w:after="120" w:line="276" w:lineRule="auto"/>
        <w:rPr>
          <w:rFonts w:ascii="Arial" w:hAnsi="Arial" w:cs="Arial"/>
          <w:b/>
          <w:bCs/>
        </w:rPr>
      </w:pPr>
      <w:r w:rsidRPr="006F1739">
        <w:rPr>
          <w:rFonts w:ascii="Arial" w:hAnsi="Arial" w:cs="Arial"/>
          <w:b/>
          <w:bCs/>
        </w:rPr>
        <w:t>Governance</w:t>
      </w:r>
    </w:p>
    <w:p w14:paraId="289C771D"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Poor leadership and political oversight and interference in the administration;</w:t>
      </w:r>
    </w:p>
    <w:p w14:paraId="159251CE"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Lack of will to address the challenges in the service delivery model;</w:t>
      </w:r>
    </w:p>
    <w:p w14:paraId="2958FD24"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Resistance to change by Unions, Management and Councilors;</w:t>
      </w:r>
    </w:p>
    <w:p w14:paraId="55F4157C"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Community service delivery and other protests;</w:t>
      </w:r>
    </w:p>
    <w:p w14:paraId="0FE913DC"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Inadequate systems of delegation that impact on governance, administration and operational efficiency;</w:t>
      </w:r>
    </w:p>
    <w:p w14:paraId="7BABA247"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Litigations issues due to SCM challenges; and</w:t>
      </w:r>
    </w:p>
    <w:p w14:paraId="027D8950"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Inadequate implementation of internal controls.</w:t>
      </w:r>
    </w:p>
    <w:p w14:paraId="25097DEF" w14:textId="77777777" w:rsidR="00BE2673" w:rsidRPr="006F1739" w:rsidRDefault="00BE2673" w:rsidP="006F1739">
      <w:pPr>
        <w:spacing w:before="120" w:after="120" w:line="276" w:lineRule="auto"/>
        <w:rPr>
          <w:rFonts w:ascii="Arial" w:hAnsi="Arial" w:cs="Arial"/>
          <w:b/>
          <w:bCs/>
        </w:rPr>
      </w:pPr>
      <w:r w:rsidRPr="006F1739">
        <w:rPr>
          <w:rFonts w:ascii="Arial" w:hAnsi="Arial" w:cs="Arial"/>
          <w:b/>
          <w:bCs/>
        </w:rPr>
        <w:t>Institutional</w:t>
      </w:r>
    </w:p>
    <w:p w14:paraId="7830F252"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Delay in the filling of critical vacant posts with people that have the appropriate experience, skills and qualifications; and</w:t>
      </w:r>
    </w:p>
    <w:p w14:paraId="08CD22FD"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Industrial actions owing to communications and resistance to the changes due to any organisational restructuring or realignment and the implementation thereof.</w:t>
      </w:r>
    </w:p>
    <w:p w14:paraId="40C3E64D" w14:textId="77777777" w:rsidR="00BE2673" w:rsidRPr="006F1739" w:rsidRDefault="00BE2673" w:rsidP="006F1739">
      <w:pPr>
        <w:spacing w:before="120" w:after="120" w:line="276" w:lineRule="auto"/>
        <w:rPr>
          <w:rFonts w:ascii="Arial" w:hAnsi="Arial" w:cs="Arial"/>
          <w:b/>
          <w:bCs/>
        </w:rPr>
      </w:pPr>
      <w:r w:rsidRPr="006F1739">
        <w:rPr>
          <w:rFonts w:ascii="Arial" w:hAnsi="Arial" w:cs="Arial"/>
          <w:b/>
          <w:bCs/>
        </w:rPr>
        <w:t>Financial Health</w:t>
      </w:r>
    </w:p>
    <w:p w14:paraId="36670020"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Loss of grant funding due to non-compliance with grant conditions;</w:t>
      </w:r>
    </w:p>
    <w:p w14:paraId="287C9189"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Continued non-collection of revenue and increase in the debtors’ book; and</w:t>
      </w:r>
    </w:p>
    <w:p w14:paraId="4DE7FA4D"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lastRenderedPageBreak/>
        <w:t>Non-commitment to stringent expenditure controls and non-implementation of the revenue enhancement initiatives.</w:t>
      </w:r>
    </w:p>
    <w:p w14:paraId="577A4B64" w14:textId="77777777" w:rsidR="00BE2673" w:rsidRPr="006F1739" w:rsidRDefault="00BE2673" w:rsidP="006F1739">
      <w:pPr>
        <w:spacing w:before="120" w:after="120" w:line="276" w:lineRule="auto"/>
        <w:rPr>
          <w:rFonts w:ascii="Arial" w:hAnsi="Arial" w:cs="Arial"/>
          <w:b/>
          <w:bCs/>
        </w:rPr>
      </w:pPr>
      <w:r w:rsidRPr="006F1739">
        <w:rPr>
          <w:rFonts w:ascii="Arial" w:hAnsi="Arial" w:cs="Arial"/>
          <w:b/>
          <w:bCs/>
        </w:rPr>
        <w:t>Service Delivery</w:t>
      </w:r>
    </w:p>
    <w:p w14:paraId="09AB18FE"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Failure to materially control and reduce non-revenue electricity and water losses, which losses will negate the impact of other interventions;</w:t>
      </w:r>
    </w:p>
    <w:p w14:paraId="03EA7DB4"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Failure to reverse the trend of under-maintenance and failure of timely replacement of aged infrastructure; and</w:t>
      </w:r>
    </w:p>
    <w:p w14:paraId="55E5030F" w14:textId="77777777" w:rsidR="00BE2673" w:rsidRPr="006F1739" w:rsidRDefault="00BE2673"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Community unrest and vandalism.</w:t>
      </w:r>
    </w:p>
    <w:p w14:paraId="4DB337C8" w14:textId="77777777" w:rsidR="00BE2673" w:rsidRPr="006F1739" w:rsidRDefault="00BE2673" w:rsidP="006F1739">
      <w:pPr>
        <w:spacing w:before="120" w:after="120" w:line="276" w:lineRule="auto"/>
        <w:rPr>
          <w:rFonts w:ascii="Arial" w:hAnsi="Arial" w:cs="Arial"/>
          <w:lang w:val="en-US"/>
        </w:rPr>
      </w:pPr>
      <w:r w:rsidRPr="006F1739">
        <w:rPr>
          <w:rFonts w:ascii="Arial" w:hAnsi="Arial" w:cs="Arial"/>
          <w:lang w:val="en-US"/>
        </w:rPr>
        <w:t>Given this, a proper risk management matrix must also be developed as part of this process, managed, and reported to Council on a regular basis.  The risk management matrix should be updated on a regular basis, to incorporate additional risks which may be identified by the Municipality, clearly addressing those that will undermine the national efforts and support.</w:t>
      </w:r>
    </w:p>
    <w:p w14:paraId="47C71C71" w14:textId="637B7FC4" w:rsidR="00CD6ED1" w:rsidRDefault="00672B5A" w:rsidP="00E44880">
      <w:pPr>
        <w:pStyle w:val="Heading2"/>
      </w:pPr>
      <w:bookmarkStart w:id="20" w:name="_Toc137907563"/>
      <w:r>
        <w:t>OVERVIEW AND ECONOMIC ASSESSMENT OF MANGAUNG</w:t>
      </w:r>
      <w:bookmarkEnd w:id="20"/>
      <w:r w:rsidRPr="00555751">
        <w:t xml:space="preserve"> </w:t>
      </w:r>
    </w:p>
    <w:p w14:paraId="6A734DD5" w14:textId="77777777" w:rsidR="00A90948" w:rsidRPr="006F1739" w:rsidRDefault="00CD6ED1" w:rsidP="006F1739">
      <w:pPr>
        <w:spacing w:before="120" w:after="120" w:line="276" w:lineRule="auto"/>
        <w:rPr>
          <w:rFonts w:ascii="Arial" w:hAnsi="Arial" w:cs="Arial"/>
          <w:lang w:val="en-US"/>
        </w:rPr>
      </w:pPr>
      <w:r w:rsidRPr="006F1739">
        <w:rPr>
          <w:rFonts w:ascii="Arial" w:hAnsi="Arial" w:cs="Arial"/>
          <w:lang w:val="en-US"/>
        </w:rPr>
        <w:t xml:space="preserve">Mangaung </w:t>
      </w:r>
      <w:r w:rsidR="000B0E6A" w:rsidRPr="006F1739">
        <w:rPr>
          <w:rFonts w:ascii="Arial" w:hAnsi="Arial" w:cs="Arial"/>
          <w:lang w:val="en-US"/>
        </w:rPr>
        <w:t xml:space="preserve">Metropolitan Municipality (MMM) </w:t>
      </w:r>
      <w:r w:rsidRPr="006F1739">
        <w:rPr>
          <w:rFonts w:ascii="Arial" w:hAnsi="Arial" w:cs="Arial"/>
          <w:lang w:val="en-US"/>
        </w:rPr>
        <w:t>covers 9 887 km² and comprises three prominent urban centers</w:t>
      </w:r>
      <w:r w:rsidR="000F0C22" w:rsidRPr="006F1739">
        <w:rPr>
          <w:rFonts w:ascii="Arial" w:hAnsi="Arial" w:cs="Arial"/>
          <w:lang w:val="en-US"/>
        </w:rPr>
        <w:t xml:space="preserve"> namely Bloemfontein, Botshabelo and Thaba Nchu</w:t>
      </w:r>
      <w:r w:rsidRPr="006F1739">
        <w:rPr>
          <w:rFonts w:ascii="Arial" w:hAnsi="Arial" w:cs="Arial"/>
          <w:lang w:val="en-US"/>
        </w:rPr>
        <w:t xml:space="preserve">, which are surrounded by an extensive rural area. </w:t>
      </w:r>
      <w:r w:rsidR="003F7780" w:rsidRPr="006F1739">
        <w:rPr>
          <w:rFonts w:ascii="Arial" w:hAnsi="Arial" w:cs="Arial"/>
          <w:lang w:val="en-US"/>
        </w:rPr>
        <w:t xml:space="preserve"> </w:t>
      </w:r>
      <w:r w:rsidRPr="006F1739">
        <w:rPr>
          <w:rFonts w:ascii="Arial" w:hAnsi="Arial" w:cs="Arial"/>
          <w:lang w:val="en-US"/>
        </w:rPr>
        <w:t>It is centrally located within the Free State Province and is accessible via National infrastructure including the N1 (which links Gauteng with the Southern and Western Cape), the N6 (which links Bloemfontein to the Eastern Cape), and the N8 (which links Lesotho in the east and with the Northern Cape in the west via Bloemfontein).</w:t>
      </w:r>
      <w:r w:rsidR="00341F65" w:rsidRPr="006F1739">
        <w:rPr>
          <w:rFonts w:ascii="Arial" w:hAnsi="Arial" w:cs="Arial"/>
          <w:lang w:val="en-US"/>
        </w:rPr>
        <w:t xml:space="preserve">  </w:t>
      </w:r>
    </w:p>
    <w:p w14:paraId="3C9AFDF5" w14:textId="647DE3D4" w:rsidR="00CD6ED1" w:rsidRPr="006F1739" w:rsidRDefault="00341F65" w:rsidP="006F1739">
      <w:pPr>
        <w:spacing w:before="120" w:after="120" w:line="276" w:lineRule="auto"/>
        <w:rPr>
          <w:rFonts w:ascii="Arial" w:hAnsi="Arial" w:cs="Arial"/>
          <w:lang w:val="en-US"/>
        </w:rPr>
      </w:pPr>
      <w:r w:rsidRPr="006F1739">
        <w:rPr>
          <w:rFonts w:ascii="Arial" w:hAnsi="Arial" w:cs="Arial"/>
          <w:lang w:val="en-US"/>
        </w:rPr>
        <w:t>The service sector of the economy plays a predominant part of the economic base in Mangaung and is dependent, directly or indirectly, on the services that are provided by MMM to service their clients.  Should MMM fail to deliver these services it would have a significant negative impact on the businesses in this sector</w:t>
      </w:r>
      <w:r w:rsidR="00A90948" w:rsidRPr="006F1739">
        <w:rPr>
          <w:rFonts w:ascii="Arial" w:hAnsi="Arial" w:cs="Arial"/>
          <w:lang w:val="en-US"/>
        </w:rPr>
        <w:t>,</w:t>
      </w:r>
      <w:r w:rsidRPr="006F1739">
        <w:rPr>
          <w:rFonts w:ascii="Arial" w:hAnsi="Arial" w:cs="Arial"/>
          <w:lang w:val="en-US"/>
        </w:rPr>
        <w:t xml:space="preserve"> which could result in a decrease in productivity, decrease in GDP and an increase in unemployment, just to mention a few.</w:t>
      </w:r>
    </w:p>
    <w:p w14:paraId="49894C5D" w14:textId="77777777" w:rsidR="0045732E" w:rsidRDefault="00BF5CB4" w:rsidP="0045732E">
      <w:pPr>
        <w:keepNext/>
        <w:spacing w:before="120" w:after="120"/>
        <w:jc w:val="center"/>
      </w:pPr>
      <w:r w:rsidRPr="009116FF">
        <w:rPr>
          <w:rFonts w:cs="Calibri"/>
          <w:noProof/>
          <w:color w:val="0000FF"/>
          <w:sz w:val="20"/>
          <w:szCs w:val="20"/>
          <w:lang w:val="en-ZA" w:eastAsia="en-ZA"/>
        </w:rPr>
        <w:lastRenderedPageBreak/>
        <w:drawing>
          <wp:inline distT="0" distB="0" distL="0" distR="0" wp14:anchorId="63653A56" wp14:editId="3D7BE2A3">
            <wp:extent cx="3465195" cy="2904490"/>
            <wp:effectExtent l="0" t="0" r="0" b="0"/>
            <wp:docPr id="17" name="Picture 17" descr="Image result for mangaung location ma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location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195" cy="2904490"/>
                    </a:xfrm>
                    <a:prstGeom prst="rect">
                      <a:avLst/>
                    </a:prstGeom>
                    <a:noFill/>
                    <a:ln>
                      <a:noFill/>
                    </a:ln>
                  </pic:spPr>
                </pic:pic>
              </a:graphicData>
            </a:graphic>
          </wp:inline>
        </w:drawing>
      </w:r>
    </w:p>
    <w:p w14:paraId="7D735AE1" w14:textId="76E9E349" w:rsidR="00E26A3A" w:rsidRPr="00880023" w:rsidRDefault="0045732E" w:rsidP="00880023">
      <w:pPr>
        <w:pStyle w:val="Caption"/>
        <w:jc w:val="center"/>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D2749C" w:rsidRPr="00880023">
        <w:rPr>
          <w:rFonts w:ascii="Arial" w:hAnsi="Arial" w:cs="Arial"/>
        </w:rPr>
        <w:t>3</w:t>
      </w:r>
      <w:r w:rsidRPr="00880023">
        <w:rPr>
          <w:rFonts w:ascii="Arial" w:hAnsi="Arial" w:cs="Arial"/>
        </w:rPr>
        <w:fldChar w:fldCharType="end"/>
      </w:r>
      <w:r w:rsidRPr="00880023">
        <w:rPr>
          <w:rFonts w:ascii="Arial" w:hAnsi="Arial" w:cs="Arial"/>
        </w:rPr>
        <w:t>: Map of Mangaung and Neighbouring Municipalities</w:t>
      </w:r>
    </w:p>
    <w:p w14:paraId="210D70DB" w14:textId="34339356" w:rsidR="00CD6ED1" w:rsidRPr="006F1739" w:rsidRDefault="00CD6ED1" w:rsidP="006F1739">
      <w:pPr>
        <w:spacing w:before="120" w:after="120" w:line="276" w:lineRule="auto"/>
        <w:rPr>
          <w:rFonts w:ascii="Arial" w:hAnsi="Arial" w:cs="Arial"/>
          <w:lang w:val="en-US"/>
        </w:rPr>
      </w:pPr>
      <w:r w:rsidRPr="006F1739">
        <w:rPr>
          <w:rFonts w:ascii="Arial" w:hAnsi="Arial" w:cs="Arial"/>
          <w:lang w:val="en-US"/>
        </w:rPr>
        <w:t xml:space="preserve">The Mangaung Local Municipality was established in 2000 with the amalgamation of four former Transitional Local Councils but was in April 2011 elevated from category “B” Municipality to a category “A” Metropolitan Municipality.  On the 3rd of August 2016, the former Naledi Local Municipality and Ikgomotseng which </w:t>
      </w:r>
      <w:r w:rsidR="006D3C86" w:rsidRPr="006F1739">
        <w:rPr>
          <w:rFonts w:ascii="Arial" w:hAnsi="Arial" w:cs="Arial"/>
          <w:lang w:val="en-US"/>
        </w:rPr>
        <w:t>formed</w:t>
      </w:r>
      <w:r w:rsidRPr="006F1739">
        <w:rPr>
          <w:rFonts w:ascii="Arial" w:hAnsi="Arial" w:cs="Arial"/>
          <w:lang w:val="en-US"/>
        </w:rPr>
        <w:t xml:space="preserve"> part of Masilonyana Local Municipality were merged with the</w:t>
      </w:r>
      <w:r w:rsidR="006231F6" w:rsidRPr="006F1739">
        <w:rPr>
          <w:rFonts w:ascii="Arial" w:hAnsi="Arial" w:cs="Arial"/>
          <w:lang w:val="en-US"/>
        </w:rPr>
        <w:t xml:space="preserve"> Mangaung Metropolitan Municipality</w:t>
      </w:r>
      <w:r w:rsidRPr="006F1739">
        <w:rPr>
          <w:rFonts w:ascii="Arial" w:hAnsi="Arial" w:cs="Arial"/>
          <w:lang w:val="en-US"/>
        </w:rPr>
        <w:t xml:space="preserve"> </w:t>
      </w:r>
      <w:r w:rsidR="006231F6" w:rsidRPr="006F1739">
        <w:rPr>
          <w:rFonts w:ascii="Arial" w:hAnsi="Arial" w:cs="Arial"/>
          <w:lang w:val="en-US"/>
        </w:rPr>
        <w:t>(</w:t>
      </w:r>
      <w:r w:rsidRPr="006F1739">
        <w:rPr>
          <w:rFonts w:ascii="Arial" w:hAnsi="Arial" w:cs="Arial"/>
          <w:lang w:val="en-US"/>
        </w:rPr>
        <w:t>M</w:t>
      </w:r>
      <w:r w:rsidR="00CB5066" w:rsidRPr="006F1739">
        <w:rPr>
          <w:rFonts w:ascii="Arial" w:hAnsi="Arial" w:cs="Arial"/>
          <w:lang w:val="en-US"/>
        </w:rPr>
        <w:t>M</w:t>
      </w:r>
      <w:r w:rsidR="00115DF4" w:rsidRPr="006F1739">
        <w:rPr>
          <w:rFonts w:ascii="Arial" w:hAnsi="Arial" w:cs="Arial"/>
          <w:lang w:val="en-US"/>
        </w:rPr>
        <w:t>M</w:t>
      </w:r>
      <w:r w:rsidR="006231F6" w:rsidRPr="006F1739">
        <w:rPr>
          <w:rFonts w:ascii="Arial" w:hAnsi="Arial" w:cs="Arial"/>
          <w:lang w:val="en-US"/>
        </w:rPr>
        <w:t>)</w:t>
      </w:r>
      <w:r w:rsidRPr="006F1739">
        <w:rPr>
          <w:rFonts w:ascii="Arial" w:hAnsi="Arial" w:cs="Arial"/>
          <w:lang w:val="en-US"/>
        </w:rPr>
        <w:t xml:space="preserve"> to form one Municipality.  </w:t>
      </w:r>
    </w:p>
    <w:p w14:paraId="1BAF34AA" w14:textId="424ECB4F" w:rsidR="00CD6ED1" w:rsidRPr="006F1739" w:rsidRDefault="3970B773" w:rsidP="006F1739">
      <w:pPr>
        <w:spacing w:before="120" w:after="120" w:line="276" w:lineRule="auto"/>
        <w:rPr>
          <w:rFonts w:ascii="Arial" w:hAnsi="Arial" w:cs="Arial"/>
          <w:lang w:val="en-US"/>
        </w:rPr>
      </w:pPr>
      <w:r w:rsidRPr="006F1739">
        <w:rPr>
          <w:rFonts w:ascii="Arial" w:hAnsi="Arial" w:cs="Arial"/>
          <w:lang w:val="en-US"/>
        </w:rPr>
        <w:t>The MMM comprises the cities/ towns of</w:t>
      </w:r>
      <w:r w:rsidR="003F7780" w:rsidRPr="006F1739">
        <w:rPr>
          <w:rFonts w:ascii="Arial" w:hAnsi="Arial" w:cs="Arial"/>
          <w:lang w:val="en-US"/>
        </w:rPr>
        <w:t xml:space="preserve"> </w:t>
      </w:r>
      <w:r w:rsidRPr="006F1739">
        <w:rPr>
          <w:rFonts w:ascii="Arial" w:hAnsi="Arial" w:cs="Arial"/>
          <w:lang w:val="en-US"/>
        </w:rPr>
        <w:t>Bloemfontein, Mangaung, Botshabelo, Thaba Nchu, Soutpan, Dewetsdorp, Wepener and Van Stadensrus.</w:t>
      </w:r>
      <w:r w:rsidR="003F7780" w:rsidRPr="006F1739">
        <w:rPr>
          <w:rFonts w:ascii="Arial" w:hAnsi="Arial" w:cs="Arial"/>
          <w:lang w:val="en-US"/>
        </w:rPr>
        <w:t xml:space="preserve">  </w:t>
      </w:r>
      <w:r w:rsidR="410DD249" w:rsidRPr="006F1739">
        <w:rPr>
          <w:rFonts w:ascii="Arial" w:hAnsi="Arial" w:cs="Arial"/>
          <w:lang w:val="en-US"/>
        </w:rPr>
        <w:t xml:space="preserve">The town of Bloemfontein is the seat of the Appeal Court and as such receives coverage in the media when </w:t>
      </w:r>
      <w:r w:rsidR="57DDFF33" w:rsidRPr="006F1739">
        <w:rPr>
          <w:rFonts w:ascii="Arial" w:hAnsi="Arial" w:cs="Arial"/>
          <w:lang w:val="en-US"/>
        </w:rPr>
        <w:t>matters of high public interest is heard.</w:t>
      </w:r>
    </w:p>
    <w:p w14:paraId="22CFF47E" w14:textId="799B7D7F" w:rsidR="00F51065" w:rsidRPr="006F1739" w:rsidRDefault="00D47684" w:rsidP="006F1739">
      <w:pPr>
        <w:spacing w:before="120" w:after="120" w:line="276" w:lineRule="auto"/>
        <w:rPr>
          <w:rFonts w:ascii="Arial" w:hAnsi="Arial" w:cs="Arial"/>
          <w:lang w:val="en-US"/>
        </w:rPr>
      </w:pPr>
      <w:r w:rsidRPr="006F1739">
        <w:rPr>
          <w:rFonts w:ascii="Arial" w:hAnsi="Arial" w:cs="Arial"/>
          <w:lang w:val="en-US"/>
        </w:rPr>
        <w:t>The Mangaung Municipality had a population size of 8</w:t>
      </w:r>
      <w:r w:rsidR="00CE5658" w:rsidRPr="006F1739">
        <w:rPr>
          <w:rFonts w:ascii="Arial" w:hAnsi="Arial" w:cs="Arial"/>
          <w:lang w:val="en-US"/>
        </w:rPr>
        <w:t xml:space="preserve">78 </w:t>
      </w:r>
      <w:r w:rsidR="00471B5C" w:rsidRPr="006F1739">
        <w:rPr>
          <w:rFonts w:ascii="Arial" w:hAnsi="Arial" w:cs="Arial"/>
          <w:lang w:val="en-US"/>
        </w:rPr>
        <w:t>834</w:t>
      </w:r>
      <w:r w:rsidR="00295B45" w:rsidRPr="006F1739">
        <w:rPr>
          <w:rFonts w:ascii="Arial" w:hAnsi="Arial" w:cs="Arial"/>
          <w:lang w:val="en-US"/>
        </w:rPr>
        <w:t xml:space="preserve"> </w:t>
      </w:r>
      <w:r w:rsidRPr="006F1739">
        <w:rPr>
          <w:rFonts w:ascii="Arial" w:hAnsi="Arial" w:cs="Arial"/>
          <w:lang w:val="en-US"/>
        </w:rPr>
        <w:t>people in 201</w:t>
      </w:r>
      <w:r w:rsidR="004573FF" w:rsidRPr="006F1739">
        <w:rPr>
          <w:rFonts w:ascii="Arial" w:hAnsi="Arial" w:cs="Arial"/>
          <w:lang w:val="en-US"/>
        </w:rPr>
        <w:t>9, almost a quarter (28%) of the population in the Free State province.</w:t>
      </w:r>
      <w:r w:rsidRPr="006F1739">
        <w:rPr>
          <w:rFonts w:ascii="Arial" w:hAnsi="Arial" w:cs="Arial"/>
          <w:lang w:val="en-US"/>
        </w:rPr>
        <w:t xml:space="preserve">  The total population for the Free State Province is estimated to increase to 3 203 333 by 2026, growing at an average annual rate of 0.42 %.  The growth rate of the </w:t>
      </w:r>
      <w:r w:rsidR="006C1392" w:rsidRPr="006F1739">
        <w:rPr>
          <w:rFonts w:ascii="Arial" w:hAnsi="Arial" w:cs="Arial"/>
          <w:lang w:val="en-US"/>
        </w:rPr>
        <w:t>M</w:t>
      </w:r>
      <w:r w:rsidRPr="006F1739">
        <w:rPr>
          <w:rFonts w:ascii="Arial" w:hAnsi="Arial" w:cs="Arial"/>
          <w:lang w:val="en-US"/>
        </w:rPr>
        <w:t>unicipal area is greater to that of the province</w:t>
      </w:r>
      <w:r w:rsidR="00E553FD" w:rsidRPr="006F1739">
        <w:rPr>
          <w:rFonts w:ascii="Arial" w:hAnsi="Arial" w:cs="Arial"/>
          <w:lang w:val="en-US"/>
        </w:rPr>
        <w:t xml:space="preserve"> </w:t>
      </w:r>
      <w:r w:rsidRPr="006F1739">
        <w:rPr>
          <w:rFonts w:ascii="Arial" w:hAnsi="Arial" w:cs="Arial"/>
          <w:lang w:val="en-US"/>
        </w:rPr>
        <w:t>between 2016 and 2019 (0.18 %).</w:t>
      </w:r>
      <w:r w:rsidR="006C1392" w:rsidRPr="006F1739">
        <w:rPr>
          <w:rFonts w:ascii="Arial" w:hAnsi="Arial" w:cs="Arial"/>
          <w:lang w:val="en-US"/>
        </w:rPr>
        <w:t xml:space="preserve"> </w:t>
      </w:r>
      <w:r w:rsidR="00903DB2" w:rsidRPr="006F1739">
        <w:rPr>
          <w:rFonts w:ascii="Arial" w:hAnsi="Arial" w:cs="Arial"/>
          <w:lang w:val="en-US"/>
        </w:rPr>
        <w:t xml:space="preserve"> The Mangaung Municipality had 260 228 households in 2016, which is expected to rise to 305 792 by 2026.</w:t>
      </w:r>
    </w:p>
    <w:p w14:paraId="0954D30A" w14:textId="77EB36AA" w:rsidR="00FB07DF" w:rsidRPr="006F1739" w:rsidRDefault="00416B0E" w:rsidP="006F1739">
      <w:pPr>
        <w:spacing w:before="120" w:after="120" w:line="276" w:lineRule="auto"/>
        <w:rPr>
          <w:rFonts w:ascii="Arial" w:hAnsi="Arial" w:cs="Arial"/>
          <w:lang w:val="en-US"/>
        </w:rPr>
      </w:pPr>
      <w:r w:rsidRPr="006F1739">
        <w:rPr>
          <w:rFonts w:ascii="Arial" w:hAnsi="Arial" w:cs="Arial"/>
          <w:lang w:val="en-US"/>
        </w:rPr>
        <w:t xml:space="preserve">Approximately </w:t>
      </w:r>
      <w:r w:rsidR="008B0CC7" w:rsidRPr="006F1739">
        <w:rPr>
          <w:rFonts w:ascii="Arial" w:hAnsi="Arial" w:cs="Arial"/>
          <w:lang w:val="en-US"/>
        </w:rPr>
        <w:t>36.6% of the population lives in poverty</w:t>
      </w:r>
      <w:r w:rsidR="006207AE" w:rsidRPr="006F1739">
        <w:rPr>
          <w:rFonts w:ascii="Arial" w:hAnsi="Arial" w:cs="Arial"/>
          <w:lang w:val="en-US"/>
        </w:rPr>
        <w:t>, with an unemployment rate of 25.3%.</w:t>
      </w:r>
    </w:p>
    <w:p w14:paraId="346444F5" w14:textId="48382ACF" w:rsidR="00086634" w:rsidRPr="006F1739" w:rsidRDefault="00043CCF" w:rsidP="006F1739">
      <w:pPr>
        <w:spacing w:before="120" w:after="120" w:line="276" w:lineRule="auto"/>
        <w:rPr>
          <w:rFonts w:ascii="Arial" w:hAnsi="Arial" w:cs="Arial"/>
          <w:lang w:val="en-US"/>
        </w:rPr>
      </w:pPr>
      <w:r w:rsidRPr="006F1739">
        <w:rPr>
          <w:rFonts w:ascii="Arial" w:hAnsi="Arial" w:cs="Arial"/>
          <w:lang w:val="en-US"/>
        </w:rPr>
        <w:t xml:space="preserve">The functional adult literacy rate of the population is the percentage of persons older than 20 with the highest level of education being Grade 7 and higher (those that have less than Grade 7 as the highest level of education are classified as illiterate).  The literacy rate of the population influences the employability of the local </w:t>
      </w:r>
      <w:proofErr w:type="spellStart"/>
      <w:r w:rsidRPr="006F1739">
        <w:rPr>
          <w:rFonts w:ascii="Arial" w:hAnsi="Arial" w:cs="Arial"/>
          <w:lang w:val="en-US"/>
        </w:rPr>
        <w:t>labour</w:t>
      </w:r>
      <w:proofErr w:type="spellEnd"/>
      <w:r w:rsidRPr="006F1739">
        <w:rPr>
          <w:rFonts w:ascii="Arial" w:hAnsi="Arial" w:cs="Arial"/>
          <w:lang w:val="en-US"/>
        </w:rPr>
        <w:t xml:space="preserve"> force</w:t>
      </w:r>
      <w:r w:rsidR="00D5384F" w:rsidRPr="006F1739">
        <w:rPr>
          <w:rFonts w:ascii="Arial" w:hAnsi="Arial" w:cs="Arial"/>
          <w:lang w:val="en-US"/>
        </w:rPr>
        <w:t xml:space="preserve"> and hence the economy and sustainability of the Municipality</w:t>
      </w:r>
      <w:r w:rsidRPr="006F1739">
        <w:rPr>
          <w:rFonts w:ascii="Arial" w:hAnsi="Arial" w:cs="Arial"/>
          <w:lang w:val="en-US"/>
        </w:rPr>
        <w:t>.</w:t>
      </w:r>
    </w:p>
    <w:p w14:paraId="6C79125D" w14:textId="77777777" w:rsidR="00766DC4" w:rsidRDefault="00AD7D4D" w:rsidP="00766DC4">
      <w:pPr>
        <w:keepNext/>
        <w:spacing w:before="120" w:after="120"/>
        <w:jc w:val="center"/>
      </w:pPr>
      <w:r w:rsidRPr="00AD7D4D">
        <w:rPr>
          <w:noProof/>
          <w:lang w:val="en-ZA" w:eastAsia="en-ZA"/>
        </w:rPr>
        <w:lastRenderedPageBreak/>
        <w:drawing>
          <wp:inline distT="0" distB="0" distL="0" distR="0" wp14:anchorId="62038E1B" wp14:editId="71A443F9">
            <wp:extent cx="3284220" cy="192786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2"/>
                    <a:stretch>
                      <a:fillRect/>
                    </a:stretch>
                  </pic:blipFill>
                  <pic:spPr>
                    <a:xfrm>
                      <a:off x="0" y="0"/>
                      <a:ext cx="3284507" cy="1928028"/>
                    </a:xfrm>
                    <a:prstGeom prst="rect">
                      <a:avLst/>
                    </a:prstGeom>
                  </pic:spPr>
                </pic:pic>
              </a:graphicData>
            </a:graphic>
          </wp:inline>
        </w:drawing>
      </w:r>
    </w:p>
    <w:p w14:paraId="1254C36B" w14:textId="63D80CDD" w:rsidR="00043CCF" w:rsidRPr="00880023" w:rsidRDefault="00766DC4" w:rsidP="00766DC4">
      <w:pPr>
        <w:pStyle w:val="Caption"/>
        <w:jc w:val="center"/>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026BA8" w:rsidRPr="00880023">
        <w:rPr>
          <w:rFonts w:ascii="Arial" w:hAnsi="Arial" w:cs="Arial"/>
        </w:rPr>
        <w:t>4</w:t>
      </w:r>
      <w:r w:rsidRPr="00880023">
        <w:rPr>
          <w:rFonts w:ascii="Arial" w:hAnsi="Arial" w:cs="Arial"/>
        </w:rPr>
        <w:fldChar w:fldCharType="end"/>
      </w:r>
      <w:r w:rsidRPr="00880023">
        <w:rPr>
          <w:rFonts w:ascii="Arial" w:hAnsi="Arial" w:cs="Arial"/>
        </w:rPr>
        <w:t>: Adult literacy rate</w:t>
      </w:r>
    </w:p>
    <w:p w14:paraId="101BA57E" w14:textId="7E0BBD6C" w:rsidR="00767DB6" w:rsidRPr="006F1739" w:rsidRDefault="00B139C6" w:rsidP="006F1739">
      <w:pPr>
        <w:spacing w:before="120" w:after="120" w:line="276" w:lineRule="auto"/>
        <w:rPr>
          <w:rFonts w:ascii="Arial" w:hAnsi="Arial" w:cs="Arial"/>
          <w:lang w:val="en-US"/>
        </w:rPr>
      </w:pPr>
      <w:r w:rsidRPr="006F1739">
        <w:rPr>
          <w:rFonts w:ascii="Arial" w:hAnsi="Arial" w:cs="Arial"/>
          <w:lang w:val="en-US"/>
        </w:rPr>
        <w:t xml:space="preserve">The life expectancy in the Mangaung Municipality has increased from 60 to 61 years between 2016 and 2019. </w:t>
      </w:r>
      <w:r w:rsidR="00766DC4" w:rsidRPr="006F1739">
        <w:rPr>
          <w:rFonts w:ascii="Arial" w:hAnsi="Arial" w:cs="Arial"/>
          <w:lang w:val="en-US"/>
        </w:rPr>
        <w:t xml:space="preserve"> </w:t>
      </w:r>
      <w:r w:rsidRPr="006F1739">
        <w:rPr>
          <w:rFonts w:ascii="Arial" w:hAnsi="Arial" w:cs="Arial"/>
          <w:lang w:val="en-US"/>
        </w:rPr>
        <w:t>Furthermore, the life expectancy in the Mangaung Municipality is greater compared with that of the Free State Province.</w:t>
      </w:r>
    </w:p>
    <w:p w14:paraId="5778F1D9" w14:textId="77777777" w:rsidR="007608EA" w:rsidRDefault="00CD3E8E" w:rsidP="007608EA">
      <w:pPr>
        <w:keepNext/>
        <w:spacing w:before="120" w:after="120"/>
        <w:jc w:val="center"/>
      </w:pPr>
      <w:r w:rsidRPr="00CD3E8E">
        <w:rPr>
          <w:noProof/>
          <w:lang w:val="en-ZA" w:eastAsia="en-ZA"/>
        </w:rPr>
        <w:drawing>
          <wp:inline distT="0" distB="0" distL="0" distR="0" wp14:anchorId="44182002" wp14:editId="07F1E0CF">
            <wp:extent cx="5692140" cy="2103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2636" cy="2103303"/>
                    </a:xfrm>
                    <a:prstGeom prst="rect">
                      <a:avLst/>
                    </a:prstGeom>
                  </pic:spPr>
                </pic:pic>
              </a:graphicData>
            </a:graphic>
          </wp:inline>
        </w:drawing>
      </w:r>
    </w:p>
    <w:p w14:paraId="70C6D22B" w14:textId="25A40161" w:rsidR="00CD3E8E" w:rsidRPr="00880023" w:rsidRDefault="007608EA" w:rsidP="007608EA">
      <w:pPr>
        <w:pStyle w:val="Caption"/>
        <w:jc w:val="center"/>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E633D5" w:rsidRPr="00880023">
        <w:rPr>
          <w:rFonts w:ascii="Arial" w:hAnsi="Arial" w:cs="Arial"/>
        </w:rPr>
        <w:t>5</w:t>
      </w:r>
      <w:r w:rsidRPr="00880023">
        <w:rPr>
          <w:rFonts w:ascii="Arial" w:hAnsi="Arial" w:cs="Arial"/>
        </w:rPr>
        <w:fldChar w:fldCharType="end"/>
      </w:r>
      <w:r w:rsidRPr="00880023">
        <w:rPr>
          <w:rFonts w:ascii="Arial" w:hAnsi="Arial" w:cs="Arial"/>
        </w:rPr>
        <w:t>: Mangaung life expectancy</w:t>
      </w:r>
    </w:p>
    <w:p w14:paraId="7B284D6F" w14:textId="721FC615" w:rsidR="00CD3E8E" w:rsidRPr="006F1739" w:rsidRDefault="00BB013E" w:rsidP="006F1739">
      <w:pPr>
        <w:spacing w:before="120" w:after="120" w:line="276" w:lineRule="auto"/>
        <w:rPr>
          <w:rFonts w:ascii="Arial" w:hAnsi="Arial" w:cs="Arial"/>
          <w:lang w:val="en-US"/>
        </w:rPr>
      </w:pPr>
      <w:r w:rsidRPr="006F1739">
        <w:rPr>
          <w:rFonts w:ascii="Arial" w:hAnsi="Arial" w:cs="Arial"/>
          <w:lang w:val="en-US"/>
        </w:rPr>
        <w:t>In</w:t>
      </w:r>
      <w:r w:rsidRPr="00BB013E">
        <w:rPr>
          <w:lang w:val="en-US"/>
        </w:rPr>
        <w:t xml:space="preserve"> </w:t>
      </w:r>
      <w:r w:rsidRPr="006F1739">
        <w:rPr>
          <w:rFonts w:ascii="Arial" w:hAnsi="Arial" w:cs="Arial"/>
          <w:lang w:val="en-US"/>
        </w:rPr>
        <w:t>the Mangaung Municipality, the number of clients starting A</w:t>
      </w:r>
      <w:r w:rsidR="00900F63" w:rsidRPr="006F1739">
        <w:rPr>
          <w:rFonts w:ascii="Arial" w:hAnsi="Arial" w:cs="Arial"/>
          <w:lang w:val="en-US"/>
        </w:rPr>
        <w:t>R</w:t>
      </w:r>
      <w:r w:rsidRPr="006F1739">
        <w:rPr>
          <w:rFonts w:ascii="Arial" w:hAnsi="Arial" w:cs="Arial"/>
          <w:lang w:val="en-US"/>
        </w:rPr>
        <w:t xml:space="preserve">T decreased from 10 721 to 7 916 between 2016 and 2019. </w:t>
      </w:r>
      <w:r w:rsidR="001A24FD" w:rsidRPr="006F1739">
        <w:rPr>
          <w:rFonts w:ascii="Arial" w:hAnsi="Arial" w:cs="Arial"/>
          <w:lang w:val="en-US"/>
        </w:rPr>
        <w:t xml:space="preserve"> </w:t>
      </w:r>
      <w:r w:rsidRPr="006F1739">
        <w:rPr>
          <w:rFonts w:ascii="Arial" w:hAnsi="Arial" w:cs="Arial"/>
          <w:lang w:val="en-US"/>
        </w:rPr>
        <w:t>In 2016, 24.</w:t>
      </w:r>
      <w:r w:rsidR="001A24FD" w:rsidRPr="006F1739">
        <w:rPr>
          <w:rFonts w:ascii="Arial" w:hAnsi="Arial" w:cs="Arial"/>
          <w:lang w:val="en-US"/>
        </w:rPr>
        <w:t>7</w:t>
      </w:r>
      <w:r w:rsidRPr="006F1739">
        <w:rPr>
          <w:rFonts w:ascii="Arial" w:hAnsi="Arial" w:cs="Arial"/>
          <w:lang w:val="en-US"/>
        </w:rPr>
        <w:t xml:space="preserve"> % of people receiving AR</w:t>
      </w:r>
      <w:r w:rsidR="007F04A5" w:rsidRPr="006F1739">
        <w:rPr>
          <w:rFonts w:ascii="Arial" w:hAnsi="Arial" w:cs="Arial"/>
          <w:lang w:val="en-US"/>
        </w:rPr>
        <w:t>T</w:t>
      </w:r>
      <w:r w:rsidRPr="006F1739">
        <w:rPr>
          <w:rFonts w:ascii="Arial" w:hAnsi="Arial" w:cs="Arial"/>
          <w:lang w:val="en-US"/>
        </w:rPr>
        <w:t xml:space="preserve"> in the Mangaung District resided in the Free</w:t>
      </w:r>
      <w:r w:rsidR="00126633" w:rsidRPr="006F1739">
        <w:rPr>
          <w:rFonts w:ascii="Arial" w:hAnsi="Arial" w:cs="Arial"/>
          <w:lang w:val="en-US"/>
        </w:rPr>
        <w:t xml:space="preserve"> </w:t>
      </w:r>
      <w:r w:rsidRPr="006F1739">
        <w:rPr>
          <w:rFonts w:ascii="Arial" w:hAnsi="Arial" w:cs="Arial"/>
          <w:lang w:val="en-US"/>
        </w:rPr>
        <w:t xml:space="preserve">State Province. </w:t>
      </w:r>
      <w:r w:rsidR="001A24FD" w:rsidRPr="006F1739">
        <w:rPr>
          <w:rFonts w:ascii="Arial" w:hAnsi="Arial" w:cs="Arial"/>
          <w:lang w:val="en-US"/>
        </w:rPr>
        <w:t xml:space="preserve"> </w:t>
      </w:r>
      <w:r w:rsidRPr="006F1739">
        <w:rPr>
          <w:rFonts w:ascii="Arial" w:hAnsi="Arial" w:cs="Arial"/>
          <w:lang w:val="en-US"/>
        </w:rPr>
        <w:t>This decreased to 24.</w:t>
      </w:r>
      <w:r w:rsidR="001A24FD" w:rsidRPr="006F1739">
        <w:rPr>
          <w:rFonts w:ascii="Arial" w:hAnsi="Arial" w:cs="Arial"/>
          <w:lang w:val="en-US"/>
        </w:rPr>
        <w:t>1</w:t>
      </w:r>
      <w:r w:rsidRPr="006F1739">
        <w:rPr>
          <w:rFonts w:ascii="Arial" w:hAnsi="Arial" w:cs="Arial"/>
          <w:lang w:val="en-US"/>
        </w:rPr>
        <w:t xml:space="preserve"> % in 2019.</w:t>
      </w:r>
    </w:p>
    <w:tbl>
      <w:tblPr>
        <w:tblStyle w:val="BSWordTable6"/>
        <w:tblW w:w="0" w:type="auto"/>
        <w:tblLook w:val="04A0" w:firstRow="1" w:lastRow="0" w:firstColumn="1" w:lastColumn="0" w:noHBand="0" w:noVBand="1"/>
      </w:tblPr>
      <w:tblGrid>
        <w:gridCol w:w="1314"/>
        <w:gridCol w:w="2630"/>
        <w:gridCol w:w="1315"/>
        <w:gridCol w:w="1315"/>
        <w:gridCol w:w="1315"/>
        <w:gridCol w:w="1315"/>
      </w:tblGrid>
      <w:tr w:rsidR="00BD7D6A" w:rsidRPr="00A476F6" w14:paraId="7701B371" w14:textId="77777777" w:rsidTr="00762DC6">
        <w:trPr>
          <w:cnfStyle w:val="100000000000" w:firstRow="1" w:lastRow="0" w:firstColumn="0" w:lastColumn="0" w:oddVBand="0" w:evenVBand="0" w:oddHBand="0" w:evenHBand="0" w:firstRowFirstColumn="0" w:firstRowLastColumn="0" w:lastRowFirstColumn="0" w:lastRowLastColumn="0"/>
        </w:trPr>
        <w:tc>
          <w:tcPr>
            <w:tcW w:w="3944" w:type="dxa"/>
            <w:gridSpan w:val="2"/>
            <w:shd w:val="clear" w:color="auto" w:fill="002060"/>
          </w:tcPr>
          <w:p w14:paraId="254279ED" w14:textId="6E93F77E" w:rsidR="00BD7D6A" w:rsidRPr="00A476F6" w:rsidRDefault="00BD7D6A" w:rsidP="00BB013E">
            <w:pPr>
              <w:spacing w:before="120" w:after="120"/>
              <w:rPr>
                <w:rFonts w:asciiTheme="minorHAnsi" w:hAnsiTheme="minorHAnsi" w:cstheme="minorHAnsi"/>
                <w:sz w:val="18"/>
                <w:szCs w:val="18"/>
                <w:lang w:val="en-US" w:eastAsia="en-US"/>
              </w:rPr>
            </w:pPr>
            <w:r w:rsidRPr="00A476F6">
              <w:rPr>
                <w:rFonts w:asciiTheme="minorHAnsi" w:hAnsiTheme="minorHAnsi" w:cstheme="minorHAnsi"/>
                <w:sz w:val="18"/>
                <w:szCs w:val="18"/>
                <w:lang w:val="en-US" w:eastAsia="en-US"/>
              </w:rPr>
              <w:t>HIV TREATMENT INDICATORS, 2016 - 2019</w:t>
            </w:r>
          </w:p>
        </w:tc>
        <w:tc>
          <w:tcPr>
            <w:tcW w:w="1315" w:type="dxa"/>
            <w:shd w:val="clear" w:color="auto" w:fill="002060"/>
          </w:tcPr>
          <w:p w14:paraId="024C5138" w14:textId="31A1F8AB" w:rsidR="00BD7D6A" w:rsidRPr="00A476F6" w:rsidRDefault="00BD7D6A" w:rsidP="00BD7D6A">
            <w:pPr>
              <w:spacing w:before="120" w:after="120"/>
              <w:jc w:val="center"/>
              <w:rPr>
                <w:rFonts w:asciiTheme="minorHAnsi" w:hAnsiTheme="minorHAnsi" w:cstheme="minorHAnsi"/>
                <w:sz w:val="18"/>
                <w:szCs w:val="18"/>
                <w:lang w:val="en-US"/>
              </w:rPr>
            </w:pPr>
            <w:r w:rsidRPr="00A476F6">
              <w:rPr>
                <w:rFonts w:asciiTheme="minorHAnsi" w:hAnsiTheme="minorHAnsi" w:cstheme="minorHAnsi"/>
                <w:sz w:val="18"/>
                <w:szCs w:val="18"/>
                <w:lang w:val="en-US"/>
              </w:rPr>
              <w:t>2016</w:t>
            </w:r>
          </w:p>
        </w:tc>
        <w:tc>
          <w:tcPr>
            <w:tcW w:w="1315" w:type="dxa"/>
            <w:shd w:val="clear" w:color="auto" w:fill="002060"/>
          </w:tcPr>
          <w:p w14:paraId="44D475D5" w14:textId="00E6A358" w:rsidR="00BD7D6A" w:rsidRPr="00A476F6" w:rsidRDefault="00BD7D6A" w:rsidP="00BD7D6A">
            <w:pPr>
              <w:spacing w:before="120" w:after="120"/>
              <w:jc w:val="center"/>
              <w:rPr>
                <w:rFonts w:asciiTheme="minorHAnsi" w:hAnsiTheme="minorHAnsi" w:cstheme="minorHAnsi"/>
                <w:sz w:val="18"/>
                <w:szCs w:val="18"/>
                <w:lang w:val="en-US"/>
              </w:rPr>
            </w:pPr>
            <w:r w:rsidRPr="00A476F6">
              <w:rPr>
                <w:rFonts w:asciiTheme="minorHAnsi" w:hAnsiTheme="minorHAnsi" w:cstheme="minorHAnsi"/>
                <w:sz w:val="18"/>
                <w:szCs w:val="18"/>
                <w:lang w:val="en-US"/>
              </w:rPr>
              <w:t>2017</w:t>
            </w:r>
          </w:p>
        </w:tc>
        <w:tc>
          <w:tcPr>
            <w:tcW w:w="1315" w:type="dxa"/>
            <w:shd w:val="clear" w:color="auto" w:fill="002060"/>
          </w:tcPr>
          <w:p w14:paraId="25B957D5" w14:textId="2C47D1B1" w:rsidR="00BD7D6A" w:rsidRPr="00A476F6" w:rsidRDefault="00BD7D6A" w:rsidP="00BD7D6A">
            <w:pPr>
              <w:spacing w:before="120" w:after="120"/>
              <w:jc w:val="center"/>
              <w:rPr>
                <w:rFonts w:asciiTheme="minorHAnsi" w:hAnsiTheme="minorHAnsi" w:cstheme="minorHAnsi"/>
                <w:sz w:val="18"/>
                <w:szCs w:val="18"/>
                <w:lang w:val="en-US"/>
              </w:rPr>
            </w:pPr>
            <w:r w:rsidRPr="00A476F6">
              <w:rPr>
                <w:rFonts w:asciiTheme="minorHAnsi" w:hAnsiTheme="minorHAnsi" w:cstheme="minorHAnsi"/>
                <w:sz w:val="18"/>
                <w:szCs w:val="18"/>
                <w:lang w:val="en-US"/>
              </w:rPr>
              <w:t>2018</w:t>
            </w:r>
          </w:p>
        </w:tc>
        <w:tc>
          <w:tcPr>
            <w:tcW w:w="1315" w:type="dxa"/>
            <w:shd w:val="clear" w:color="auto" w:fill="002060"/>
          </w:tcPr>
          <w:p w14:paraId="526B3CA0" w14:textId="032CFA6E" w:rsidR="00BD7D6A" w:rsidRPr="00A476F6" w:rsidRDefault="00BD7D6A" w:rsidP="00BD7D6A">
            <w:pPr>
              <w:spacing w:before="120" w:after="120"/>
              <w:jc w:val="center"/>
              <w:rPr>
                <w:rFonts w:asciiTheme="minorHAnsi" w:hAnsiTheme="minorHAnsi" w:cstheme="minorHAnsi"/>
                <w:sz w:val="18"/>
                <w:szCs w:val="18"/>
                <w:lang w:val="en-US"/>
              </w:rPr>
            </w:pPr>
            <w:r w:rsidRPr="00A476F6">
              <w:rPr>
                <w:rFonts w:asciiTheme="minorHAnsi" w:hAnsiTheme="minorHAnsi" w:cstheme="minorHAnsi"/>
                <w:sz w:val="18"/>
                <w:szCs w:val="18"/>
                <w:lang w:val="en-US"/>
              </w:rPr>
              <w:t>2019</w:t>
            </w:r>
          </w:p>
        </w:tc>
      </w:tr>
      <w:tr w:rsidR="001A24FD" w:rsidRPr="00A476F6" w14:paraId="5F6AAA82" w14:textId="77777777" w:rsidTr="00E633D5">
        <w:trPr>
          <w:cnfStyle w:val="000000100000" w:firstRow="0" w:lastRow="0" w:firstColumn="0" w:lastColumn="0" w:oddVBand="0" w:evenVBand="0" w:oddHBand="1" w:evenHBand="0" w:firstRowFirstColumn="0" w:firstRowLastColumn="0" w:lastRowFirstColumn="0" w:lastRowLastColumn="0"/>
          <w:trHeight w:val="417"/>
        </w:trPr>
        <w:tc>
          <w:tcPr>
            <w:tcW w:w="1314" w:type="dxa"/>
          </w:tcPr>
          <w:p w14:paraId="174DF6C8" w14:textId="272FFAE8" w:rsidR="001A24FD" w:rsidRPr="00A476F6" w:rsidRDefault="001A24FD" w:rsidP="00BB013E">
            <w:pPr>
              <w:spacing w:before="120" w:after="120"/>
              <w:rPr>
                <w:rFonts w:asciiTheme="minorHAnsi" w:hAnsiTheme="minorHAnsi" w:cstheme="minorHAnsi"/>
                <w:sz w:val="18"/>
                <w:szCs w:val="18"/>
                <w:lang w:val="en-US"/>
              </w:rPr>
            </w:pPr>
            <w:r w:rsidRPr="00A476F6">
              <w:rPr>
                <w:rFonts w:asciiTheme="minorHAnsi" w:hAnsiTheme="minorHAnsi" w:cstheme="minorHAnsi"/>
                <w:sz w:val="18"/>
                <w:szCs w:val="18"/>
                <w:lang w:val="en-US"/>
              </w:rPr>
              <w:t>Mangaung</w:t>
            </w:r>
          </w:p>
        </w:tc>
        <w:tc>
          <w:tcPr>
            <w:tcW w:w="2630" w:type="dxa"/>
          </w:tcPr>
          <w:p w14:paraId="344A87E3" w14:textId="14ABA4F3" w:rsidR="001A24FD" w:rsidRPr="00A476F6" w:rsidRDefault="001A24FD" w:rsidP="00BB013E">
            <w:pPr>
              <w:spacing w:before="120" w:after="120"/>
              <w:rPr>
                <w:rFonts w:asciiTheme="minorHAnsi" w:hAnsiTheme="minorHAnsi" w:cstheme="minorHAnsi"/>
                <w:sz w:val="18"/>
                <w:szCs w:val="18"/>
                <w:lang w:val="en-US"/>
              </w:rPr>
            </w:pPr>
            <w:r w:rsidRPr="00A476F6">
              <w:rPr>
                <w:rFonts w:asciiTheme="minorHAnsi" w:hAnsiTheme="minorHAnsi" w:cstheme="minorHAnsi"/>
                <w:sz w:val="18"/>
                <w:szCs w:val="18"/>
                <w:lang w:val="en-US"/>
              </w:rPr>
              <w:t>Patients starting ART treatment</w:t>
            </w:r>
          </w:p>
        </w:tc>
        <w:tc>
          <w:tcPr>
            <w:tcW w:w="1315" w:type="dxa"/>
          </w:tcPr>
          <w:p w14:paraId="2A4BD812" w14:textId="633EF495"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10,721</w:t>
            </w:r>
          </w:p>
        </w:tc>
        <w:tc>
          <w:tcPr>
            <w:tcW w:w="1315" w:type="dxa"/>
          </w:tcPr>
          <w:p w14:paraId="3AAD04C1" w14:textId="4C79A825"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10,416</w:t>
            </w:r>
          </w:p>
        </w:tc>
        <w:tc>
          <w:tcPr>
            <w:tcW w:w="1315" w:type="dxa"/>
          </w:tcPr>
          <w:p w14:paraId="1A9C2E44" w14:textId="392404EE"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8,856</w:t>
            </w:r>
          </w:p>
        </w:tc>
        <w:tc>
          <w:tcPr>
            <w:tcW w:w="1315" w:type="dxa"/>
          </w:tcPr>
          <w:p w14:paraId="74A7AB7C" w14:textId="37C99F16"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7,916</w:t>
            </w:r>
          </w:p>
        </w:tc>
      </w:tr>
      <w:tr w:rsidR="001A24FD" w:rsidRPr="00A476F6" w14:paraId="1946F817" w14:textId="77777777" w:rsidTr="00E633D5">
        <w:trPr>
          <w:cnfStyle w:val="000000010000" w:firstRow="0" w:lastRow="0" w:firstColumn="0" w:lastColumn="0" w:oddVBand="0" w:evenVBand="0" w:oddHBand="0" w:evenHBand="1" w:firstRowFirstColumn="0" w:firstRowLastColumn="0" w:lastRowFirstColumn="0" w:lastRowLastColumn="0"/>
          <w:trHeight w:val="411"/>
        </w:trPr>
        <w:tc>
          <w:tcPr>
            <w:tcW w:w="1314" w:type="dxa"/>
          </w:tcPr>
          <w:p w14:paraId="31BD67EC" w14:textId="6A5B4846" w:rsidR="001A24FD" w:rsidRPr="00A476F6" w:rsidRDefault="001A24FD" w:rsidP="00BB013E">
            <w:pPr>
              <w:spacing w:before="120" w:after="120"/>
              <w:rPr>
                <w:rFonts w:asciiTheme="minorHAnsi" w:hAnsiTheme="minorHAnsi" w:cstheme="minorHAnsi"/>
                <w:sz w:val="18"/>
                <w:szCs w:val="18"/>
                <w:lang w:val="en-US"/>
              </w:rPr>
            </w:pPr>
            <w:r w:rsidRPr="00A476F6">
              <w:rPr>
                <w:rFonts w:asciiTheme="minorHAnsi" w:hAnsiTheme="minorHAnsi" w:cstheme="minorHAnsi"/>
                <w:sz w:val="18"/>
                <w:szCs w:val="18"/>
                <w:lang w:val="en-US"/>
              </w:rPr>
              <w:t>Free State</w:t>
            </w:r>
          </w:p>
        </w:tc>
        <w:tc>
          <w:tcPr>
            <w:tcW w:w="2630" w:type="dxa"/>
          </w:tcPr>
          <w:p w14:paraId="5D332E5C" w14:textId="7036E765" w:rsidR="001A24FD" w:rsidRPr="00A476F6" w:rsidRDefault="001A24FD" w:rsidP="00BB013E">
            <w:pPr>
              <w:spacing w:before="120" w:after="120"/>
              <w:rPr>
                <w:rFonts w:asciiTheme="minorHAnsi" w:hAnsiTheme="minorHAnsi" w:cstheme="minorHAnsi"/>
                <w:sz w:val="18"/>
                <w:szCs w:val="18"/>
                <w:lang w:val="en-US"/>
              </w:rPr>
            </w:pPr>
            <w:r w:rsidRPr="00A476F6">
              <w:rPr>
                <w:rFonts w:asciiTheme="minorHAnsi" w:hAnsiTheme="minorHAnsi" w:cstheme="minorHAnsi"/>
                <w:sz w:val="18"/>
                <w:szCs w:val="18"/>
                <w:lang w:val="en-US"/>
              </w:rPr>
              <w:t>Patients starting ART treatment</w:t>
            </w:r>
          </w:p>
        </w:tc>
        <w:tc>
          <w:tcPr>
            <w:tcW w:w="1315" w:type="dxa"/>
          </w:tcPr>
          <w:p w14:paraId="0F86725D" w14:textId="5BAD572E"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46,765</w:t>
            </w:r>
          </w:p>
        </w:tc>
        <w:tc>
          <w:tcPr>
            <w:tcW w:w="1315" w:type="dxa"/>
          </w:tcPr>
          <w:p w14:paraId="33DE25B0" w14:textId="0968A29F"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40,676</w:t>
            </w:r>
          </w:p>
        </w:tc>
        <w:tc>
          <w:tcPr>
            <w:tcW w:w="1315" w:type="dxa"/>
          </w:tcPr>
          <w:p w14:paraId="6C58AAD9" w14:textId="54CD1A46" w:rsidR="001A24FD" w:rsidRPr="00A476F6" w:rsidRDefault="001A24FD" w:rsidP="001A24FD">
            <w:pPr>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36,617</w:t>
            </w:r>
          </w:p>
        </w:tc>
        <w:tc>
          <w:tcPr>
            <w:tcW w:w="1315" w:type="dxa"/>
          </w:tcPr>
          <w:p w14:paraId="209F45D6" w14:textId="7602884C" w:rsidR="001A24FD" w:rsidRPr="00A476F6" w:rsidRDefault="001A24FD" w:rsidP="001A24FD">
            <w:pPr>
              <w:keepNext/>
              <w:spacing w:before="120" w:after="120"/>
              <w:jc w:val="right"/>
              <w:rPr>
                <w:rFonts w:asciiTheme="minorHAnsi" w:hAnsiTheme="minorHAnsi" w:cstheme="minorHAnsi"/>
                <w:sz w:val="18"/>
                <w:szCs w:val="18"/>
                <w:lang w:val="en-US"/>
              </w:rPr>
            </w:pPr>
            <w:r w:rsidRPr="00A476F6">
              <w:rPr>
                <w:rFonts w:asciiTheme="minorHAnsi" w:eastAsiaTheme="minorHAnsi" w:hAnsiTheme="minorHAnsi" w:cstheme="minorHAnsi"/>
                <w:sz w:val="18"/>
                <w:szCs w:val="18"/>
                <w:lang w:val="en-ZA"/>
              </w:rPr>
              <w:t>35,058</w:t>
            </w:r>
          </w:p>
        </w:tc>
      </w:tr>
    </w:tbl>
    <w:p w14:paraId="0FC9B9C1" w14:textId="07C2DEF3" w:rsidR="00BB013E" w:rsidRPr="00880023" w:rsidRDefault="00A476F6"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026BA8" w:rsidRPr="00880023">
        <w:rPr>
          <w:rFonts w:ascii="Arial" w:hAnsi="Arial" w:cs="Arial"/>
        </w:rPr>
        <w:t>1</w:t>
      </w:r>
      <w:r w:rsidR="00603BC6" w:rsidRPr="00880023">
        <w:rPr>
          <w:rFonts w:ascii="Arial" w:hAnsi="Arial" w:cs="Arial"/>
        </w:rPr>
        <w:fldChar w:fldCharType="end"/>
      </w:r>
      <w:r w:rsidRPr="00880023">
        <w:rPr>
          <w:rFonts w:ascii="Arial" w:hAnsi="Arial" w:cs="Arial"/>
        </w:rPr>
        <w:t xml:space="preserve"> - HIV Treatment: Source N</w:t>
      </w:r>
      <w:r w:rsidR="001D2012" w:rsidRPr="00880023">
        <w:rPr>
          <w:rFonts w:ascii="Arial" w:hAnsi="Arial" w:cs="Arial"/>
        </w:rPr>
        <w:t>ational Treasury</w:t>
      </w:r>
    </w:p>
    <w:p w14:paraId="534874C6" w14:textId="535A6836" w:rsidR="00F232FF" w:rsidRPr="006F1739" w:rsidRDefault="00CD6ED1" w:rsidP="006F1739">
      <w:pPr>
        <w:spacing w:before="120" w:after="120" w:line="276" w:lineRule="auto"/>
        <w:rPr>
          <w:rFonts w:ascii="Arial" w:hAnsi="Arial" w:cs="Arial"/>
          <w:lang w:val="en-US"/>
        </w:rPr>
      </w:pPr>
      <w:r w:rsidRPr="006F1739">
        <w:rPr>
          <w:rFonts w:ascii="Arial" w:hAnsi="Arial" w:cs="Arial"/>
          <w:lang w:val="en-US"/>
        </w:rPr>
        <w:t xml:space="preserve">The Municipality has </w:t>
      </w:r>
      <w:r w:rsidR="00297BE0" w:rsidRPr="006F1739">
        <w:rPr>
          <w:rFonts w:ascii="Arial" w:hAnsi="Arial" w:cs="Arial"/>
          <w:lang w:val="en-US"/>
        </w:rPr>
        <w:t>faced and</w:t>
      </w:r>
      <w:r w:rsidRPr="006F1739">
        <w:rPr>
          <w:rFonts w:ascii="Arial" w:hAnsi="Arial" w:cs="Arial"/>
          <w:lang w:val="en-US"/>
        </w:rPr>
        <w:t xml:space="preserve"> continues to face various challenges in terms of service delivery, administration, financial management and governance.</w:t>
      </w:r>
      <w:r w:rsidR="000900C6" w:rsidRPr="006F1739">
        <w:rPr>
          <w:rFonts w:ascii="Arial" w:hAnsi="Arial" w:cs="Arial"/>
          <w:lang w:val="en-US"/>
        </w:rPr>
        <w:t xml:space="preserve"> </w:t>
      </w:r>
      <w:r w:rsidRPr="006F1739">
        <w:rPr>
          <w:rFonts w:ascii="Arial" w:hAnsi="Arial" w:cs="Arial"/>
          <w:lang w:val="en-US"/>
        </w:rPr>
        <w:t xml:space="preserve"> In recognising these </w:t>
      </w:r>
      <w:r w:rsidR="00A811A5" w:rsidRPr="006F1739">
        <w:rPr>
          <w:rFonts w:ascii="Arial" w:hAnsi="Arial" w:cs="Arial"/>
          <w:lang w:val="en-US"/>
        </w:rPr>
        <w:t>challenges,</w:t>
      </w:r>
      <w:r w:rsidRPr="006F1739">
        <w:rPr>
          <w:rFonts w:ascii="Arial" w:hAnsi="Arial" w:cs="Arial"/>
          <w:lang w:val="en-US"/>
        </w:rPr>
        <w:t xml:space="preserve"> the city </w:t>
      </w:r>
      <w:r w:rsidR="00127320" w:rsidRPr="006F1739">
        <w:rPr>
          <w:rFonts w:ascii="Arial" w:hAnsi="Arial" w:cs="Arial"/>
          <w:lang w:val="en-US"/>
        </w:rPr>
        <w:t xml:space="preserve">undertook a </w:t>
      </w:r>
      <w:r w:rsidRPr="006F1739">
        <w:rPr>
          <w:rFonts w:ascii="Arial" w:hAnsi="Arial" w:cs="Arial"/>
          <w:lang w:val="en-US"/>
        </w:rPr>
        <w:t>strategic development review in 2017 which provided recommendations to strengthen spatial transformation, economic development, organisational</w:t>
      </w:r>
      <w:r w:rsidR="004F3A70" w:rsidRPr="006F1739">
        <w:rPr>
          <w:rFonts w:ascii="Arial" w:hAnsi="Arial" w:cs="Arial"/>
          <w:lang w:val="en-US"/>
        </w:rPr>
        <w:t xml:space="preserve"> and gover</w:t>
      </w:r>
      <w:r w:rsidR="00F3638F" w:rsidRPr="006F1739">
        <w:rPr>
          <w:rFonts w:ascii="Arial" w:hAnsi="Arial" w:cs="Arial"/>
          <w:lang w:val="en-US"/>
        </w:rPr>
        <w:t>nance</w:t>
      </w:r>
      <w:r w:rsidRPr="006F1739">
        <w:rPr>
          <w:rFonts w:ascii="Arial" w:hAnsi="Arial" w:cs="Arial"/>
          <w:lang w:val="en-US"/>
        </w:rPr>
        <w:t xml:space="preserve"> </w:t>
      </w:r>
      <w:r w:rsidRPr="006F1739">
        <w:rPr>
          <w:rFonts w:ascii="Arial" w:hAnsi="Arial" w:cs="Arial"/>
          <w:lang w:val="en-US"/>
        </w:rPr>
        <w:lastRenderedPageBreak/>
        <w:t>strengthening, improved service delivery and a need to develop</w:t>
      </w:r>
      <w:r w:rsidR="00EC4377" w:rsidRPr="006F1739">
        <w:rPr>
          <w:rFonts w:ascii="Arial" w:hAnsi="Arial" w:cs="Arial"/>
          <w:lang w:val="en-US"/>
        </w:rPr>
        <w:t xml:space="preserve"> and implement a</w:t>
      </w:r>
      <w:r w:rsidRPr="006F1739">
        <w:rPr>
          <w:rFonts w:ascii="Arial" w:hAnsi="Arial" w:cs="Arial"/>
          <w:lang w:val="en-US"/>
        </w:rPr>
        <w:t xml:space="preserve"> financial recovery plan. </w:t>
      </w:r>
    </w:p>
    <w:p w14:paraId="4D1159DE" w14:textId="72B184FF" w:rsidR="004E1A79" w:rsidRPr="006F1739" w:rsidRDefault="004E1A79" w:rsidP="006F1739">
      <w:pPr>
        <w:spacing w:before="120" w:after="120" w:line="276" w:lineRule="auto"/>
        <w:rPr>
          <w:rFonts w:ascii="Arial" w:hAnsi="Arial" w:cs="Arial"/>
          <w:lang w:val="en-US"/>
        </w:rPr>
      </w:pPr>
      <w:r w:rsidRPr="006F1739">
        <w:rPr>
          <w:rFonts w:ascii="Arial" w:hAnsi="Arial" w:cs="Arial"/>
          <w:lang w:val="en-US"/>
        </w:rPr>
        <w:t>The Free State Provincial Executive placed the M</w:t>
      </w:r>
      <w:r w:rsidR="000900C6" w:rsidRPr="006F1739">
        <w:rPr>
          <w:rFonts w:ascii="Arial" w:hAnsi="Arial" w:cs="Arial"/>
          <w:lang w:val="en-US"/>
        </w:rPr>
        <w:t>MM</w:t>
      </w:r>
      <w:r w:rsidRPr="006F1739">
        <w:rPr>
          <w:rFonts w:ascii="Arial" w:hAnsi="Arial" w:cs="Arial"/>
          <w:lang w:val="en-US"/>
        </w:rPr>
        <w:t xml:space="preserve"> under a mandatory intervention in terms of Section 139(5) (a) and (c) of the Constitution in December 2019. </w:t>
      </w:r>
      <w:r w:rsidR="002038B4" w:rsidRPr="006F1739">
        <w:rPr>
          <w:rFonts w:ascii="Arial" w:hAnsi="Arial" w:cs="Arial"/>
          <w:lang w:val="en-US"/>
        </w:rPr>
        <w:t xml:space="preserve"> </w:t>
      </w:r>
      <w:r w:rsidRPr="006F1739">
        <w:rPr>
          <w:rFonts w:ascii="Arial" w:hAnsi="Arial" w:cs="Arial"/>
          <w:lang w:val="en-US"/>
        </w:rPr>
        <w:t xml:space="preserve">A mandatory financial recovery plan was subsequently imposed on the </w:t>
      </w:r>
      <w:r w:rsidR="002038B4" w:rsidRPr="006F1739">
        <w:rPr>
          <w:rFonts w:ascii="Arial" w:hAnsi="Arial" w:cs="Arial"/>
          <w:lang w:val="en-US"/>
        </w:rPr>
        <w:t>M</w:t>
      </w:r>
      <w:r w:rsidRPr="006F1739">
        <w:rPr>
          <w:rFonts w:ascii="Arial" w:hAnsi="Arial" w:cs="Arial"/>
          <w:lang w:val="en-US"/>
        </w:rPr>
        <w:t>unicipality in 2020.</w:t>
      </w:r>
      <w:r w:rsidR="002038B4" w:rsidRPr="006F1739">
        <w:rPr>
          <w:rFonts w:ascii="Arial" w:hAnsi="Arial" w:cs="Arial"/>
          <w:lang w:val="en-US"/>
        </w:rPr>
        <w:t xml:space="preserve"> </w:t>
      </w:r>
      <w:r w:rsidRPr="006F1739">
        <w:rPr>
          <w:rFonts w:ascii="Arial" w:hAnsi="Arial" w:cs="Arial"/>
          <w:lang w:val="en-US"/>
        </w:rPr>
        <w:t xml:space="preserve"> After failing for more than two years to implement the financial recovery plan during the provincial intervention, the Metro has now been placed under a national intervention in terms of Section 139(7) of the Constitution.</w:t>
      </w:r>
    </w:p>
    <w:p w14:paraId="24557611" w14:textId="02CC46BC" w:rsidR="005673B8" w:rsidRPr="006F1739" w:rsidRDefault="0800B5E6" w:rsidP="006F1739">
      <w:pPr>
        <w:spacing w:before="120" w:after="120" w:line="276" w:lineRule="auto"/>
        <w:rPr>
          <w:rFonts w:ascii="Arial" w:hAnsi="Arial" w:cs="Arial"/>
          <w:lang w:val="en-US"/>
        </w:rPr>
      </w:pPr>
      <w:r w:rsidRPr="006F1739">
        <w:rPr>
          <w:rFonts w:ascii="Arial" w:hAnsi="Arial" w:cs="Arial"/>
          <w:lang w:val="en-US"/>
        </w:rPr>
        <w:t xml:space="preserve">The managerial autonomy of senior </w:t>
      </w:r>
      <w:r w:rsidR="000900C6" w:rsidRPr="006F1739">
        <w:rPr>
          <w:rFonts w:ascii="Arial" w:hAnsi="Arial" w:cs="Arial"/>
          <w:lang w:val="en-US"/>
        </w:rPr>
        <w:t>M</w:t>
      </w:r>
      <w:r w:rsidRPr="006F1739">
        <w:rPr>
          <w:rFonts w:ascii="Arial" w:hAnsi="Arial" w:cs="Arial"/>
          <w:lang w:val="en-US"/>
        </w:rPr>
        <w:t xml:space="preserve">unicipal officials has subsequently been limited by the </w:t>
      </w:r>
      <w:r w:rsidR="005569DC" w:rsidRPr="006F1739">
        <w:rPr>
          <w:rFonts w:ascii="Arial" w:hAnsi="Arial" w:cs="Arial"/>
          <w:lang w:val="en-US"/>
        </w:rPr>
        <w:t>National Cabinet</w:t>
      </w:r>
      <w:r w:rsidR="00C237C6" w:rsidRPr="006F1739">
        <w:rPr>
          <w:rFonts w:ascii="Arial" w:hAnsi="Arial" w:cs="Arial"/>
          <w:lang w:val="en-US"/>
        </w:rPr>
        <w:t xml:space="preserve"> </w:t>
      </w:r>
      <w:r w:rsidRPr="006F1739">
        <w:rPr>
          <w:rFonts w:ascii="Arial" w:hAnsi="Arial" w:cs="Arial"/>
          <w:lang w:val="en-US"/>
        </w:rPr>
        <w:t xml:space="preserve">through </w:t>
      </w:r>
      <w:r w:rsidR="00EA4E72" w:rsidRPr="006F1739">
        <w:rPr>
          <w:rFonts w:ascii="Arial" w:hAnsi="Arial" w:cs="Arial"/>
          <w:lang w:val="en-US"/>
        </w:rPr>
        <w:t>r</w:t>
      </w:r>
      <w:r w:rsidR="00224BEB" w:rsidRPr="006F1739">
        <w:rPr>
          <w:rFonts w:ascii="Arial" w:hAnsi="Arial" w:cs="Arial"/>
          <w:lang w:val="en-US"/>
        </w:rPr>
        <w:t>esolution of</w:t>
      </w:r>
      <w:r w:rsidR="00AF7D49" w:rsidRPr="006F1739">
        <w:rPr>
          <w:rFonts w:ascii="Arial" w:hAnsi="Arial" w:cs="Arial"/>
          <w:lang w:val="en-US"/>
        </w:rPr>
        <w:t xml:space="preserve"> Cabinet</w:t>
      </w:r>
      <w:r w:rsidR="00CC7AC6" w:rsidRPr="006F1739">
        <w:rPr>
          <w:rFonts w:ascii="Arial" w:hAnsi="Arial" w:cs="Arial"/>
          <w:lang w:val="en-US"/>
        </w:rPr>
        <w:t>.</w:t>
      </w:r>
      <w:r w:rsidRPr="006F1739">
        <w:rPr>
          <w:rFonts w:ascii="Arial" w:hAnsi="Arial" w:cs="Arial"/>
          <w:lang w:val="en-US"/>
        </w:rPr>
        <w:t xml:space="preserve">  This allow</w:t>
      </w:r>
      <w:r w:rsidR="006226D4" w:rsidRPr="006F1739">
        <w:rPr>
          <w:rFonts w:ascii="Arial" w:hAnsi="Arial" w:cs="Arial"/>
          <w:lang w:val="en-US"/>
        </w:rPr>
        <w:t>s</w:t>
      </w:r>
      <w:r w:rsidRPr="006F1739">
        <w:rPr>
          <w:rFonts w:ascii="Arial" w:hAnsi="Arial" w:cs="Arial"/>
          <w:lang w:val="en-US"/>
        </w:rPr>
        <w:t xml:space="preserve"> the </w:t>
      </w:r>
      <w:r w:rsidR="006226D4" w:rsidRPr="006F1739">
        <w:rPr>
          <w:rFonts w:ascii="Arial" w:hAnsi="Arial" w:cs="Arial"/>
          <w:lang w:val="en-US"/>
        </w:rPr>
        <w:t xml:space="preserve">National Cabinet Representative and the appointed </w:t>
      </w:r>
      <w:r w:rsidR="00C20CE0" w:rsidRPr="006F1739">
        <w:rPr>
          <w:rFonts w:ascii="Arial" w:hAnsi="Arial" w:cs="Arial"/>
          <w:lang w:val="en-US"/>
        </w:rPr>
        <w:t xml:space="preserve">support </w:t>
      </w:r>
      <w:r w:rsidR="006226D4" w:rsidRPr="006F1739">
        <w:rPr>
          <w:rFonts w:ascii="Arial" w:hAnsi="Arial" w:cs="Arial"/>
          <w:lang w:val="en-US"/>
        </w:rPr>
        <w:t>tea</w:t>
      </w:r>
      <w:r w:rsidR="00C20CE0" w:rsidRPr="006F1739">
        <w:rPr>
          <w:rFonts w:ascii="Arial" w:hAnsi="Arial" w:cs="Arial"/>
          <w:lang w:val="en-US"/>
        </w:rPr>
        <w:t>m</w:t>
      </w:r>
      <w:r w:rsidRPr="006F1739">
        <w:rPr>
          <w:rFonts w:ascii="Arial" w:hAnsi="Arial" w:cs="Arial"/>
          <w:lang w:val="en-US"/>
        </w:rPr>
        <w:t xml:space="preserve"> to </w:t>
      </w:r>
      <w:r w:rsidR="00C20CE0" w:rsidRPr="006F1739">
        <w:rPr>
          <w:rFonts w:ascii="Arial" w:hAnsi="Arial" w:cs="Arial"/>
          <w:lang w:val="en-US"/>
        </w:rPr>
        <w:t xml:space="preserve">assume the responsibility for the implementation of the </w:t>
      </w:r>
      <w:r w:rsidR="0056716E" w:rsidRPr="006F1739">
        <w:rPr>
          <w:rFonts w:ascii="Arial" w:hAnsi="Arial" w:cs="Arial"/>
          <w:lang w:val="en-US"/>
        </w:rPr>
        <w:t>imposed mandatory financial recovery plan</w:t>
      </w:r>
      <w:r w:rsidR="006D0EF1" w:rsidRPr="006F1739">
        <w:rPr>
          <w:rFonts w:ascii="Arial" w:hAnsi="Arial" w:cs="Arial"/>
          <w:lang w:val="en-US"/>
        </w:rPr>
        <w:t xml:space="preserve"> </w:t>
      </w:r>
      <w:r w:rsidRPr="006F1739">
        <w:rPr>
          <w:rFonts w:ascii="Arial" w:hAnsi="Arial" w:cs="Arial"/>
          <w:lang w:val="en-US"/>
        </w:rPr>
        <w:t>and the overall recovery process</w:t>
      </w:r>
      <w:r w:rsidR="0056716E" w:rsidRPr="006F1739">
        <w:rPr>
          <w:rFonts w:ascii="Arial" w:hAnsi="Arial" w:cs="Arial"/>
          <w:lang w:val="en-US"/>
        </w:rPr>
        <w:t>es</w:t>
      </w:r>
      <w:r w:rsidRPr="006F1739">
        <w:rPr>
          <w:rFonts w:ascii="Arial" w:hAnsi="Arial" w:cs="Arial"/>
          <w:lang w:val="en-US"/>
        </w:rPr>
        <w:t>.</w:t>
      </w:r>
      <w:r w:rsidR="2182B78D" w:rsidRPr="006F1739">
        <w:rPr>
          <w:rFonts w:ascii="Arial" w:hAnsi="Arial" w:cs="Arial"/>
          <w:lang w:val="en-US"/>
        </w:rPr>
        <w:t xml:space="preserve"> </w:t>
      </w:r>
      <w:r w:rsidR="00E756D3" w:rsidRPr="006F1739">
        <w:rPr>
          <w:rFonts w:ascii="Arial" w:hAnsi="Arial" w:cs="Arial"/>
          <w:lang w:val="en-US"/>
        </w:rPr>
        <w:t xml:space="preserve"> </w:t>
      </w:r>
      <w:r w:rsidR="2182B78D" w:rsidRPr="006F1739">
        <w:rPr>
          <w:rFonts w:ascii="Arial" w:hAnsi="Arial" w:cs="Arial"/>
          <w:lang w:val="en-US"/>
        </w:rPr>
        <w:t>Given</w:t>
      </w:r>
      <w:r w:rsidR="00F37A53" w:rsidRPr="006F1739">
        <w:rPr>
          <w:rFonts w:ascii="Arial" w:hAnsi="Arial" w:cs="Arial"/>
          <w:lang w:val="en-US"/>
        </w:rPr>
        <w:t xml:space="preserve"> </w:t>
      </w:r>
      <w:r w:rsidR="2182B78D" w:rsidRPr="006F1739">
        <w:rPr>
          <w:rFonts w:ascii="Arial" w:hAnsi="Arial" w:cs="Arial"/>
          <w:lang w:val="en-US"/>
        </w:rPr>
        <w:t xml:space="preserve">the inability or reluctance to implement the previous recovery plans, it will be recommended that measures now be </w:t>
      </w:r>
      <w:r w:rsidR="69FB2501" w:rsidRPr="006F1739">
        <w:rPr>
          <w:rFonts w:ascii="Arial" w:hAnsi="Arial" w:cs="Arial"/>
          <w:lang w:val="en-US"/>
        </w:rPr>
        <w:t>implemented that would go to the core of the problems in the Municipality</w:t>
      </w:r>
      <w:r w:rsidR="00804369" w:rsidRPr="006F1739">
        <w:rPr>
          <w:rFonts w:ascii="Arial" w:hAnsi="Arial" w:cs="Arial"/>
          <w:lang w:val="en-US"/>
        </w:rPr>
        <w:t xml:space="preserve"> in terms of service delivery, administration, financial management and governance. </w:t>
      </w:r>
    </w:p>
    <w:p w14:paraId="0C69C5A6" w14:textId="77777777" w:rsidR="00CD6ED1" w:rsidRPr="006F1739" w:rsidRDefault="00CD6ED1" w:rsidP="006F1739">
      <w:pPr>
        <w:spacing w:before="120" w:after="120" w:line="276" w:lineRule="auto"/>
        <w:rPr>
          <w:rFonts w:ascii="Arial" w:hAnsi="Arial" w:cs="Arial"/>
          <w:lang w:val="en-US"/>
        </w:rPr>
      </w:pPr>
      <w:r w:rsidRPr="006F1739">
        <w:rPr>
          <w:rFonts w:ascii="Arial" w:hAnsi="Arial" w:cs="Arial"/>
          <w:lang w:val="en-US"/>
        </w:rPr>
        <w:t>The challenges in summary include:</w:t>
      </w:r>
    </w:p>
    <w:p w14:paraId="53F5BBC3" w14:textId="2DA450FC" w:rsidR="00CD6ED1" w:rsidRPr="006F1739" w:rsidRDefault="002038B4"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S</w:t>
      </w:r>
      <w:r w:rsidR="00CD6ED1" w:rsidRPr="006F1739">
        <w:rPr>
          <w:rFonts w:ascii="Arial" w:hAnsi="Arial" w:cs="Arial"/>
          <w:sz w:val="22"/>
          <w:szCs w:val="22"/>
          <w:lang w:val="en-US"/>
        </w:rPr>
        <w:t xml:space="preserve">ignificant deterioration of the City’s financial health and service delivery performance demonstrated by the financial and non-financial performance </w:t>
      </w:r>
      <w:r w:rsidR="00CB4292" w:rsidRPr="006F1739">
        <w:rPr>
          <w:rFonts w:ascii="Arial" w:hAnsi="Arial" w:cs="Arial"/>
          <w:sz w:val="22"/>
          <w:szCs w:val="22"/>
          <w:lang w:val="en-US"/>
        </w:rPr>
        <w:t>since</w:t>
      </w:r>
      <w:r w:rsidR="00CD6ED1" w:rsidRPr="006F1739">
        <w:rPr>
          <w:rFonts w:ascii="Arial" w:hAnsi="Arial" w:cs="Arial"/>
          <w:sz w:val="22"/>
          <w:szCs w:val="22"/>
          <w:lang w:val="en-US"/>
        </w:rPr>
        <w:t xml:space="preserve"> 2016/17 </w:t>
      </w:r>
      <w:r w:rsidR="00CB4292" w:rsidRPr="006F1739">
        <w:rPr>
          <w:rFonts w:ascii="Arial" w:hAnsi="Arial" w:cs="Arial"/>
          <w:sz w:val="22"/>
          <w:szCs w:val="22"/>
          <w:lang w:val="en-US"/>
        </w:rPr>
        <w:t xml:space="preserve">as evident </w:t>
      </w:r>
      <w:r w:rsidR="000D2F3B" w:rsidRPr="006F1739">
        <w:rPr>
          <w:rFonts w:ascii="Arial" w:hAnsi="Arial" w:cs="Arial"/>
          <w:sz w:val="22"/>
          <w:szCs w:val="22"/>
          <w:lang w:val="en-US"/>
        </w:rPr>
        <w:t>in annual financial statements and mi</w:t>
      </w:r>
      <w:r w:rsidR="00CD6ED1" w:rsidRPr="006F1739">
        <w:rPr>
          <w:rFonts w:ascii="Arial" w:hAnsi="Arial" w:cs="Arial"/>
          <w:sz w:val="22"/>
          <w:szCs w:val="22"/>
          <w:lang w:val="en-US"/>
        </w:rPr>
        <w:t>d-year performance</w:t>
      </w:r>
      <w:r w:rsidR="000D2F3B" w:rsidRPr="006F1739">
        <w:rPr>
          <w:rFonts w:ascii="Arial" w:hAnsi="Arial" w:cs="Arial"/>
          <w:sz w:val="22"/>
          <w:szCs w:val="22"/>
          <w:lang w:val="en-US"/>
        </w:rPr>
        <w:t xml:space="preserve"> reports</w:t>
      </w:r>
      <w:r w:rsidR="00CD6ED1" w:rsidRPr="006F1739">
        <w:rPr>
          <w:rFonts w:ascii="Arial" w:hAnsi="Arial" w:cs="Arial"/>
          <w:sz w:val="22"/>
          <w:szCs w:val="22"/>
          <w:lang w:val="en-US"/>
        </w:rPr>
        <w:t>;</w:t>
      </w:r>
    </w:p>
    <w:p w14:paraId="15310534" w14:textId="32B7A029" w:rsidR="00CD6ED1" w:rsidRPr="006F1739" w:rsidRDefault="00401676"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Deteriorating f</w:t>
      </w:r>
      <w:r w:rsidR="00CD6ED1" w:rsidRPr="006F1739">
        <w:rPr>
          <w:rFonts w:ascii="Arial" w:hAnsi="Arial" w:cs="Arial"/>
          <w:sz w:val="22"/>
          <w:szCs w:val="22"/>
          <w:lang w:val="en-US"/>
        </w:rPr>
        <w:t>inancial management and credit control (including declining Auditor-General outcomes);</w:t>
      </w:r>
    </w:p>
    <w:p w14:paraId="14A15BCF" w14:textId="2DA46C36" w:rsidR="00CD6ED1" w:rsidRPr="006F1739" w:rsidRDefault="00877966"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Poor g</w:t>
      </w:r>
      <w:r w:rsidR="00CD6ED1" w:rsidRPr="006F1739">
        <w:rPr>
          <w:rFonts w:ascii="Arial" w:hAnsi="Arial" w:cs="Arial"/>
          <w:sz w:val="22"/>
          <w:szCs w:val="22"/>
          <w:lang w:val="en-US"/>
        </w:rPr>
        <w:t>overnance and political oversight;</w:t>
      </w:r>
    </w:p>
    <w:p w14:paraId="0D4BC55B" w14:textId="627CF8CB" w:rsidR="00CD6ED1" w:rsidRPr="006F1739" w:rsidRDefault="006939EA"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Poor c</w:t>
      </w:r>
      <w:r w:rsidR="00CD6ED1" w:rsidRPr="006F1739">
        <w:rPr>
          <w:rFonts w:ascii="Arial" w:hAnsi="Arial" w:cs="Arial"/>
          <w:sz w:val="22"/>
          <w:szCs w:val="22"/>
          <w:lang w:val="en-US"/>
        </w:rPr>
        <w:t>ommunication with communities and key stakeholders; and</w:t>
      </w:r>
    </w:p>
    <w:p w14:paraId="2EDEED88" w14:textId="3605B122" w:rsidR="00CD6ED1" w:rsidRPr="006F1739" w:rsidRDefault="006939EA"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6F1739">
        <w:rPr>
          <w:rFonts w:ascii="Arial" w:hAnsi="Arial" w:cs="Arial"/>
          <w:sz w:val="22"/>
          <w:szCs w:val="22"/>
          <w:lang w:val="en-US"/>
        </w:rPr>
        <w:t>Lack of</w:t>
      </w:r>
      <w:r w:rsidR="00CD6ED1" w:rsidRPr="006F1739">
        <w:rPr>
          <w:rFonts w:ascii="Arial" w:hAnsi="Arial" w:cs="Arial"/>
          <w:sz w:val="22"/>
          <w:szCs w:val="22"/>
          <w:lang w:val="en-US"/>
        </w:rPr>
        <w:t xml:space="preserve"> strengthening and improving the function</w:t>
      </w:r>
      <w:r w:rsidR="009E091E" w:rsidRPr="006F1739">
        <w:rPr>
          <w:rFonts w:ascii="Arial" w:hAnsi="Arial" w:cs="Arial"/>
          <w:sz w:val="22"/>
          <w:szCs w:val="22"/>
          <w:lang w:val="en-US"/>
        </w:rPr>
        <w:t>ality</w:t>
      </w:r>
      <w:r w:rsidR="00CD6ED1" w:rsidRPr="006F1739">
        <w:rPr>
          <w:rFonts w:ascii="Arial" w:hAnsi="Arial" w:cs="Arial"/>
          <w:sz w:val="22"/>
          <w:szCs w:val="22"/>
          <w:lang w:val="en-US"/>
        </w:rPr>
        <w:t xml:space="preserve"> of the administration.</w:t>
      </w:r>
    </w:p>
    <w:p w14:paraId="787299AA" w14:textId="4ED094DE" w:rsidR="009341F1" w:rsidRPr="006F1739" w:rsidRDefault="009341F1" w:rsidP="006F1739">
      <w:pPr>
        <w:spacing w:before="120" w:after="120" w:line="276" w:lineRule="auto"/>
        <w:rPr>
          <w:rFonts w:ascii="Arial" w:hAnsi="Arial" w:cs="Arial"/>
          <w:lang w:val="en-US"/>
        </w:rPr>
      </w:pPr>
      <w:r w:rsidRPr="006F1739">
        <w:rPr>
          <w:rFonts w:ascii="Arial" w:hAnsi="Arial" w:cs="Arial"/>
          <w:lang w:val="en-US"/>
        </w:rPr>
        <w:t xml:space="preserve">The Municipality is plagued by </w:t>
      </w:r>
      <w:r w:rsidR="00FF7117" w:rsidRPr="006F1739">
        <w:rPr>
          <w:rFonts w:ascii="Arial" w:hAnsi="Arial" w:cs="Arial"/>
          <w:lang w:val="en-US"/>
        </w:rPr>
        <w:t xml:space="preserve">political and administrative </w:t>
      </w:r>
      <w:r w:rsidRPr="006F1739">
        <w:rPr>
          <w:rFonts w:ascii="Arial" w:hAnsi="Arial" w:cs="Arial"/>
          <w:lang w:val="en-US"/>
        </w:rPr>
        <w:t>instability.  This instability filters through to the daily operations and functions of the Municipality</w:t>
      </w:r>
      <w:r w:rsidR="000322A6" w:rsidRPr="006F1739">
        <w:rPr>
          <w:rFonts w:ascii="Arial" w:hAnsi="Arial" w:cs="Arial"/>
          <w:lang w:val="en-US"/>
        </w:rPr>
        <w:t xml:space="preserve">, and </w:t>
      </w:r>
      <w:r w:rsidRPr="006F1739">
        <w:rPr>
          <w:rFonts w:ascii="Arial" w:hAnsi="Arial" w:cs="Arial"/>
          <w:lang w:val="en-US"/>
        </w:rPr>
        <w:t xml:space="preserve">through to the public </w:t>
      </w:r>
      <w:r w:rsidR="001241F9" w:rsidRPr="006F1739">
        <w:rPr>
          <w:rFonts w:ascii="Arial" w:hAnsi="Arial" w:cs="Arial"/>
          <w:lang w:val="en-US"/>
        </w:rPr>
        <w:t xml:space="preserve">and ordinary employees </w:t>
      </w:r>
      <w:r w:rsidRPr="006F1739">
        <w:rPr>
          <w:rFonts w:ascii="Arial" w:hAnsi="Arial" w:cs="Arial"/>
          <w:lang w:val="en-US"/>
        </w:rPr>
        <w:t xml:space="preserve">taking to the streets in </w:t>
      </w:r>
      <w:bookmarkStart w:id="21" w:name="_Int_9zekjj8l"/>
      <w:r w:rsidRPr="006F1739">
        <w:rPr>
          <w:rFonts w:ascii="Arial" w:hAnsi="Arial" w:cs="Arial"/>
          <w:lang w:val="en-US"/>
        </w:rPr>
        <w:t>protest against</w:t>
      </w:r>
      <w:bookmarkEnd w:id="21"/>
      <w:r w:rsidRPr="006F1739">
        <w:rPr>
          <w:rFonts w:ascii="Arial" w:hAnsi="Arial" w:cs="Arial"/>
          <w:lang w:val="en-US"/>
        </w:rPr>
        <w:t xml:space="preserve"> poor service delivery</w:t>
      </w:r>
      <w:r w:rsidR="000322A6" w:rsidRPr="006F1739">
        <w:rPr>
          <w:rFonts w:ascii="Arial" w:hAnsi="Arial" w:cs="Arial"/>
          <w:lang w:val="en-US"/>
        </w:rPr>
        <w:t xml:space="preserve">, vandalism, destruction of property, </w:t>
      </w:r>
      <w:r w:rsidR="00B00EAD" w:rsidRPr="006F1739">
        <w:rPr>
          <w:rFonts w:ascii="Arial" w:hAnsi="Arial" w:cs="Arial"/>
          <w:lang w:val="en-US"/>
        </w:rPr>
        <w:t>etc.</w:t>
      </w:r>
    </w:p>
    <w:p w14:paraId="382A2F85" w14:textId="5018CA3B" w:rsidR="004E67BA" w:rsidRPr="006F1739" w:rsidRDefault="00CD6ED1" w:rsidP="006F1739">
      <w:pPr>
        <w:spacing w:before="120" w:after="120" w:line="276" w:lineRule="auto"/>
        <w:rPr>
          <w:rFonts w:ascii="Arial" w:hAnsi="Arial" w:cs="Arial"/>
          <w:lang w:val="en-US"/>
        </w:rPr>
      </w:pPr>
      <w:r w:rsidRPr="006F1739">
        <w:rPr>
          <w:rFonts w:ascii="Arial" w:hAnsi="Arial" w:cs="Arial"/>
          <w:lang w:val="en-US"/>
        </w:rPr>
        <w:t xml:space="preserve">Given the above and the urgency to ensure service delivery to communities and financial viability and sustainability, the </w:t>
      </w:r>
      <w:r w:rsidR="00E249B6" w:rsidRPr="006F1739">
        <w:rPr>
          <w:rFonts w:ascii="Arial" w:hAnsi="Arial" w:cs="Arial"/>
          <w:lang w:val="en-US"/>
        </w:rPr>
        <w:t>review</w:t>
      </w:r>
      <w:r w:rsidR="00345051" w:rsidRPr="006F1739">
        <w:rPr>
          <w:rFonts w:ascii="Arial" w:hAnsi="Arial" w:cs="Arial"/>
          <w:lang w:val="en-US"/>
        </w:rPr>
        <w:t xml:space="preserve">, </w:t>
      </w:r>
      <w:r w:rsidRPr="006F1739">
        <w:rPr>
          <w:rFonts w:ascii="Arial" w:hAnsi="Arial" w:cs="Arial"/>
          <w:lang w:val="en-US"/>
        </w:rPr>
        <w:t xml:space="preserve">development </w:t>
      </w:r>
      <w:r w:rsidR="00F43245" w:rsidRPr="006F1739">
        <w:rPr>
          <w:rFonts w:ascii="Arial" w:hAnsi="Arial" w:cs="Arial"/>
          <w:lang w:val="en-US"/>
        </w:rPr>
        <w:t xml:space="preserve">and implementation </w:t>
      </w:r>
      <w:r w:rsidRPr="006F1739">
        <w:rPr>
          <w:rFonts w:ascii="Arial" w:hAnsi="Arial" w:cs="Arial"/>
          <w:lang w:val="en-US"/>
        </w:rPr>
        <w:t xml:space="preserve">of a financial recovery plan (FRP or Plan), is seen as a critical way forward for recovery and turnaround for </w:t>
      </w:r>
      <w:r w:rsidR="007F3D26" w:rsidRPr="006F1739">
        <w:rPr>
          <w:rFonts w:ascii="Arial" w:hAnsi="Arial" w:cs="Arial"/>
          <w:lang w:val="en-US"/>
        </w:rPr>
        <w:t>MMM</w:t>
      </w:r>
      <w:r w:rsidRPr="006F1739">
        <w:rPr>
          <w:rFonts w:ascii="Arial" w:hAnsi="Arial" w:cs="Arial"/>
          <w:lang w:val="en-US"/>
        </w:rPr>
        <w:t>.</w:t>
      </w:r>
      <w:r w:rsidR="00C71053" w:rsidRPr="006F1739">
        <w:rPr>
          <w:rFonts w:ascii="Arial" w:hAnsi="Arial" w:cs="Arial"/>
          <w:lang w:val="en-US"/>
        </w:rPr>
        <w:t xml:space="preserve"> </w:t>
      </w:r>
      <w:r w:rsidR="009341F1" w:rsidRPr="006F1739">
        <w:rPr>
          <w:rFonts w:ascii="Arial" w:hAnsi="Arial" w:cs="Arial"/>
          <w:lang w:val="en-US"/>
        </w:rPr>
        <w:t xml:space="preserve"> </w:t>
      </w:r>
    </w:p>
    <w:p w14:paraId="179BE902" w14:textId="42366618" w:rsidR="00733391" w:rsidRDefault="00733391" w:rsidP="00432B94">
      <w:pPr>
        <w:spacing w:before="120" w:after="120"/>
        <w:rPr>
          <w:lang w:val="en-US"/>
        </w:rPr>
      </w:pPr>
      <w:bookmarkStart w:id="22" w:name="_Toc131672417"/>
      <w:bookmarkStart w:id="23" w:name="_Toc131672480"/>
      <w:bookmarkEnd w:id="22"/>
      <w:bookmarkEnd w:id="23"/>
      <w:r>
        <w:rPr>
          <w:lang w:val="en-US"/>
        </w:rPr>
        <w:br w:type="page"/>
      </w:r>
    </w:p>
    <w:p w14:paraId="68E84EF9" w14:textId="77777777" w:rsidR="00733391" w:rsidRDefault="00733391" w:rsidP="00432B94">
      <w:pPr>
        <w:spacing w:before="120" w:after="120"/>
        <w:rPr>
          <w:lang w:val="en-US"/>
        </w:rPr>
        <w:sectPr w:rsidR="00733391" w:rsidSect="004B77DF">
          <w:headerReference w:type="default" r:id="rId24"/>
          <w:footerReference w:type="default" r:id="rId25"/>
          <w:pgSz w:w="11906" w:h="16838" w:code="9"/>
          <w:pgMar w:top="1418" w:right="1274" w:bottom="1418" w:left="1418" w:header="850" w:footer="0" w:gutter="0"/>
          <w:pgNumType w:start="2"/>
          <w:cols w:space="720"/>
          <w:titlePg/>
          <w:docGrid w:linePitch="360"/>
        </w:sectPr>
      </w:pPr>
    </w:p>
    <w:p w14:paraId="50BE49CE" w14:textId="379B8327" w:rsidR="00BF4449" w:rsidRPr="00831D2D" w:rsidRDefault="00D326D9" w:rsidP="000940AA">
      <w:pPr>
        <w:pStyle w:val="Heading1"/>
        <w:numPr>
          <w:ilvl w:val="0"/>
          <w:numId w:val="1"/>
        </w:numPr>
        <w:spacing w:before="120" w:after="120" w:line="360" w:lineRule="auto"/>
        <w:ind w:left="709" w:right="147" w:hanging="567"/>
        <w:rPr>
          <w:rFonts w:ascii="Arial" w:hAnsi="Arial"/>
        </w:rPr>
      </w:pPr>
      <w:bookmarkStart w:id="25" w:name="_Toc132725115"/>
      <w:bookmarkStart w:id="26" w:name="_Toc132788191"/>
      <w:bookmarkStart w:id="27" w:name="_Toc132880210"/>
      <w:bookmarkStart w:id="28" w:name="_Toc137907564"/>
      <w:bookmarkEnd w:id="25"/>
      <w:bookmarkEnd w:id="26"/>
      <w:bookmarkEnd w:id="27"/>
      <w:r w:rsidRPr="00831D2D">
        <w:rPr>
          <w:rFonts w:ascii="Arial" w:hAnsi="Arial"/>
        </w:rPr>
        <w:lastRenderedPageBreak/>
        <w:t>PART TWO – STATUS QUO ASSESSMENT</w:t>
      </w:r>
      <w:bookmarkEnd w:id="28"/>
    </w:p>
    <w:p w14:paraId="4AA5CE30" w14:textId="22825954" w:rsidR="0042634C" w:rsidRPr="009B4A29" w:rsidRDefault="00FE214C" w:rsidP="00E44880">
      <w:pPr>
        <w:pStyle w:val="Heading2"/>
      </w:pPr>
      <w:bookmarkStart w:id="29" w:name="_Toc137907565"/>
      <w:r>
        <w:t>KEY ISSUES IDENTIFIED AND PROPOSED INTERVENTION STRATEGIES</w:t>
      </w:r>
      <w:bookmarkEnd w:id="29"/>
    </w:p>
    <w:p w14:paraId="17481767" w14:textId="5218E9BA" w:rsidR="00FE214C" w:rsidRPr="00432B94" w:rsidRDefault="007766EE" w:rsidP="00FE214C">
      <w:pPr>
        <w:spacing w:before="120" w:after="120"/>
        <w:rPr>
          <w:lang w:val="en-US"/>
        </w:rPr>
      </w:pPr>
      <w:r w:rsidRPr="006F1739">
        <w:rPr>
          <w:rFonts w:ascii="Arial" w:hAnsi="Arial" w:cs="Arial"/>
          <w:lang w:val="en-US"/>
        </w:rPr>
        <w:t xml:space="preserve">Detailed below are the findings of the </w:t>
      </w:r>
      <w:r w:rsidR="00FE214C" w:rsidRPr="006F1739">
        <w:rPr>
          <w:rFonts w:ascii="Arial" w:hAnsi="Arial" w:cs="Arial"/>
          <w:lang w:val="en-US"/>
        </w:rPr>
        <w:t>status quo assessment</w:t>
      </w:r>
      <w:r w:rsidRPr="006F1739">
        <w:rPr>
          <w:rFonts w:ascii="Arial" w:hAnsi="Arial" w:cs="Arial"/>
          <w:lang w:val="en-US"/>
        </w:rPr>
        <w:t xml:space="preserve"> and</w:t>
      </w:r>
      <w:r w:rsidR="00FE214C" w:rsidRPr="006F1739">
        <w:rPr>
          <w:rFonts w:ascii="Arial" w:hAnsi="Arial" w:cs="Arial"/>
          <w:lang w:val="en-US"/>
        </w:rPr>
        <w:t xml:space="preserve"> will be </w:t>
      </w:r>
      <w:r w:rsidR="004B72B5" w:rsidRPr="006F1739">
        <w:rPr>
          <w:rFonts w:ascii="Arial" w:hAnsi="Arial" w:cs="Arial"/>
          <w:lang w:val="en-US"/>
        </w:rPr>
        <w:t>set out</w:t>
      </w:r>
      <w:r w:rsidR="00FE214C" w:rsidRPr="006F1739">
        <w:rPr>
          <w:rFonts w:ascii="Arial" w:hAnsi="Arial" w:cs="Arial"/>
          <w:lang w:val="en-US"/>
        </w:rPr>
        <w:t xml:space="preserve"> in terms of the following</w:t>
      </w:r>
      <w:r w:rsidR="00FE214C" w:rsidRPr="00432B94">
        <w:rPr>
          <w:lang w:val="en-US"/>
        </w:rPr>
        <w:t xml:space="preserve"> </w:t>
      </w:r>
      <w:r w:rsidR="00132A52" w:rsidRPr="00432B94">
        <w:rPr>
          <w:lang w:val="en-US"/>
        </w:rPr>
        <w:t>four</w:t>
      </w:r>
      <w:r w:rsidR="000044B6" w:rsidRPr="00432B94">
        <w:rPr>
          <w:lang w:val="en-US"/>
        </w:rPr>
        <w:t xml:space="preserve"> (4)</w:t>
      </w:r>
      <w:r w:rsidR="00132A52" w:rsidRPr="00432B94">
        <w:rPr>
          <w:lang w:val="en-US"/>
        </w:rPr>
        <w:t xml:space="preserve"> </w:t>
      </w:r>
      <w:r w:rsidR="00FE214C" w:rsidRPr="00432B94">
        <w:rPr>
          <w:lang w:val="en-US"/>
        </w:rPr>
        <w:t>categories:</w:t>
      </w:r>
    </w:p>
    <w:p w14:paraId="43B67EA5" w14:textId="640168F9" w:rsidR="00FE214C" w:rsidRPr="006F1739" w:rsidRDefault="00680FA4" w:rsidP="006F1739">
      <w:pPr>
        <w:spacing w:before="120" w:after="120" w:line="276" w:lineRule="auto"/>
        <w:rPr>
          <w:rFonts w:ascii="Arial" w:hAnsi="Arial" w:cs="Arial"/>
          <w:lang w:val="en-US"/>
        </w:rPr>
      </w:pPr>
      <w:r w:rsidRPr="006F1739">
        <w:rPr>
          <w:rFonts w:ascii="Arial" w:hAnsi="Arial" w:cs="Arial"/>
          <w:lang w:val="en-US"/>
        </w:rPr>
        <w:t>4</w:t>
      </w:r>
      <w:r w:rsidR="00926FB8" w:rsidRPr="006F1739">
        <w:rPr>
          <w:rFonts w:ascii="Arial" w:hAnsi="Arial" w:cs="Arial"/>
          <w:lang w:val="en-US"/>
        </w:rPr>
        <w:t xml:space="preserve">.2) </w:t>
      </w:r>
      <w:r w:rsidR="00FE214C" w:rsidRPr="006F1739">
        <w:rPr>
          <w:rFonts w:ascii="Arial" w:hAnsi="Arial" w:cs="Arial"/>
          <w:lang w:val="en-US"/>
        </w:rPr>
        <w:t>Governance;</w:t>
      </w:r>
    </w:p>
    <w:p w14:paraId="4B254A92" w14:textId="155080B5" w:rsidR="00FE214C" w:rsidRPr="006F1739" w:rsidRDefault="00680FA4" w:rsidP="006F1739">
      <w:pPr>
        <w:spacing w:before="120" w:after="120" w:line="276" w:lineRule="auto"/>
        <w:rPr>
          <w:rFonts w:ascii="Arial" w:hAnsi="Arial" w:cs="Arial"/>
          <w:lang w:val="en-US"/>
        </w:rPr>
      </w:pPr>
      <w:r w:rsidRPr="006F1739">
        <w:rPr>
          <w:rFonts w:ascii="Arial" w:hAnsi="Arial" w:cs="Arial"/>
          <w:lang w:val="en-US"/>
        </w:rPr>
        <w:t>4</w:t>
      </w:r>
      <w:r w:rsidR="00CB07A3" w:rsidRPr="006F1739">
        <w:rPr>
          <w:rFonts w:ascii="Arial" w:hAnsi="Arial" w:cs="Arial"/>
          <w:lang w:val="en-US"/>
        </w:rPr>
        <w:t xml:space="preserve">.3) </w:t>
      </w:r>
      <w:r w:rsidR="007E0A8F" w:rsidRPr="006F1739">
        <w:rPr>
          <w:rFonts w:ascii="Arial" w:hAnsi="Arial" w:cs="Arial"/>
          <w:lang w:val="en-US"/>
        </w:rPr>
        <w:t>Institutional, Organisational and Human Resources</w:t>
      </w:r>
      <w:r w:rsidR="00FE214C" w:rsidRPr="006F1739">
        <w:rPr>
          <w:rFonts w:ascii="Arial" w:hAnsi="Arial" w:cs="Arial"/>
          <w:lang w:val="en-US"/>
        </w:rPr>
        <w:t>;</w:t>
      </w:r>
    </w:p>
    <w:p w14:paraId="70AA9994" w14:textId="0D8DE4DC" w:rsidR="00FE214C" w:rsidRPr="006F1739" w:rsidRDefault="00680FA4" w:rsidP="006F1739">
      <w:pPr>
        <w:spacing w:before="120" w:after="120" w:line="276" w:lineRule="auto"/>
        <w:rPr>
          <w:rFonts w:ascii="Arial" w:hAnsi="Arial" w:cs="Arial"/>
          <w:lang w:val="en-US"/>
        </w:rPr>
      </w:pPr>
      <w:r w:rsidRPr="006F1739">
        <w:rPr>
          <w:rFonts w:ascii="Arial" w:hAnsi="Arial" w:cs="Arial"/>
          <w:lang w:val="en-US"/>
        </w:rPr>
        <w:t>4</w:t>
      </w:r>
      <w:r w:rsidR="00CB07A3" w:rsidRPr="006F1739">
        <w:rPr>
          <w:rFonts w:ascii="Arial" w:hAnsi="Arial" w:cs="Arial"/>
          <w:lang w:val="en-US"/>
        </w:rPr>
        <w:t xml:space="preserve">.4) </w:t>
      </w:r>
      <w:r w:rsidR="00FE214C" w:rsidRPr="006F1739">
        <w:rPr>
          <w:rFonts w:ascii="Arial" w:hAnsi="Arial" w:cs="Arial"/>
          <w:lang w:val="en-US"/>
        </w:rPr>
        <w:t>Financial</w:t>
      </w:r>
      <w:r w:rsidR="007E0A8F" w:rsidRPr="006F1739">
        <w:rPr>
          <w:rFonts w:ascii="Arial" w:hAnsi="Arial" w:cs="Arial"/>
          <w:lang w:val="en-US"/>
        </w:rPr>
        <w:t xml:space="preserve"> Management</w:t>
      </w:r>
      <w:r w:rsidR="00FE214C" w:rsidRPr="006F1739">
        <w:rPr>
          <w:rFonts w:ascii="Arial" w:hAnsi="Arial" w:cs="Arial"/>
          <w:lang w:val="en-US"/>
        </w:rPr>
        <w:t>; and</w:t>
      </w:r>
    </w:p>
    <w:p w14:paraId="11823359" w14:textId="41C33565" w:rsidR="00D326D9" w:rsidRPr="006F1739" w:rsidRDefault="00680FA4" w:rsidP="006F1739">
      <w:pPr>
        <w:spacing w:before="120" w:after="120" w:line="276" w:lineRule="auto"/>
        <w:rPr>
          <w:rFonts w:ascii="Arial" w:hAnsi="Arial" w:cs="Arial"/>
          <w:lang w:val="en-US"/>
        </w:rPr>
      </w:pPr>
      <w:r w:rsidRPr="006F1739">
        <w:rPr>
          <w:rFonts w:ascii="Arial" w:hAnsi="Arial" w:cs="Arial"/>
          <w:lang w:val="en-US"/>
        </w:rPr>
        <w:t>4</w:t>
      </w:r>
      <w:r w:rsidR="00CB07A3" w:rsidRPr="006F1739">
        <w:rPr>
          <w:rFonts w:ascii="Arial" w:hAnsi="Arial" w:cs="Arial"/>
          <w:lang w:val="en-US"/>
        </w:rPr>
        <w:t xml:space="preserve">.5) </w:t>
      </w:r>
      <w:r w:rsidR="00FE214C" w:rsidRPr="006F1739">
        <w:rPr>
          <w:rFonts w:ascii="Arial" w:hAnsi="Arial" w:cs="Arial"/>
          <w:lang w:val="en-US"/>
        </w:rPr>
        <w:t>Service Delivery.</w:t>
      </w:r>
    </w:p>
    <w:p w14:paraId="2963D20B" w14:textId="5B4B3E6A" w:rsidR="00132A52" w:rsidRPr="009B4A29" w:rsidRDefault="005432E2" w:rsidP="00E44880">
      <w:pPr>
        <w:pStyle w:val="Heading2"/>
      </w:pPr>
      <w:bookmarkStart w:id="30" w:name="_Toc137907566"/>
      <w:r>
        <w:t>GOVERNANCE</w:t>
      </w:r>
      <w:bookmarkEnd w:id="30"/>
      <w:r>
        <w:t xml:space="preserve"> </w:t>
      </w:r>
    </w:p>
    <w:p w14:paraId="3961061D" w14:textId="5AD60440" w:rsidR="003E62F5" w:rsidRPr="006F1739" w:rsidRDefault="23FC9A70" w:rsidP="006F1739">
      <w:pPr>
        <w:spacing w:before="120" w:after="120" w:line="276" w:lineRule="auto"/>
        <w:rPr>
          <w:rFonts w:ascii="Arial" w:hAnsi="Arial" w:cs="Arial"/>
          <w:lang w:val="en-US"/>
        </w:rPr>
      </w:pPr>
      <w:r w:rsidRPr="006F1739">
        <w:rPr>
          <w:rFonts w:ascii="Arial" w:hAnsi="Arial" w:cs="Arial"/>
          <w:lang w:val="en-US"/>
        </w:rPr>
        <w:t>Municipalities are creatures of statute.</w:t>
      </w:r>
      <w:r w:rsidR="00A86C63" w:rsidRPr="006F1739">
        <w:rPr>
          <w:rFonts w:ascii="Arial" w:hAnsi="Arial" w:cs="Arial"/>
          <w:lang w:val="en-US"/>
        </w:rPr>
        <w:t xml:space="preserve"> </w:t>
      </w:r>
      <w:r w:rsidRPr="006F1739">
        <w:rPr>
          <w:rFonts w:ascii="Arial" w:hAnsi="Arial" w:cs="Arial"/>
          <w:lang w:val="en-US"/>
        </w:rPr>
        <w:t xml:space="preserve"> </w:t>
      </w:r>
      <w:r w:rsidR="6072D480" w:rsidRPr="006F1739">
        <w:rPr>
          <w:rFonts w:ascii="Arial" w:hAnsi="Arial" w:cs="Arial"/>
          <w:lang w:val="en-US"/>
        </w:rPr>
        <w:t xml:space="preserve">This means that </w:t>
      </w:r>
      <w:r w:rsidRPr="006F1739">
        <w:rPr>
          <w:rFonts w:ascii="Arial" w:hAnsi="Arial" w:cs="Arial"/>
          <w:lang w:val="en-US"/>
        </w:rPr>
        <w:t xml:space="preserve">Municipalities have no inherent </w:t>
      </w:r>
      <w:r w:rsidR="5DCA257A" w:rsidRPr="006F1739">
        <w:rPr>
          <w:rFonts w:ascii="Arial" w:hAnsi="Arial" w:cs="Arial"/>
          <w:lang w:val="en-US"/>
        </w:rPr>
        <w:t xml:space="preserve">functions and </w:t>
      </w:r>
      <w:r w:rsidR="56D8E5EC" w:rsidRPr="006F1739">
        <w:rPr>
          <w:rFonts w:ascii="Arial" w:hAnsi="Arial" w:cs="Arial"/>
          <w:lang w:val="en-US"/>
        </w:rPr>
        <w:t xml:space="preserve">powers, except for those </w:t>
      </w:r>
      <w:r w:rsidR="132B7894" w:rsidRPr="006F1739">
        <w:rPr>
          <w:rFonts w:ascii="Arial" w:hAnsi="Arial" w:cs="Arial"/>
          <w:lang w:val="en-US"/>
        </w:rPr>
        <w:t xml:space="preserve">granted </w:t>
      </w:r>
      <w:r w:rsidR="56D8E5EC" w:rsidRPr="006F1739">
        <w:rPr>
          <w:rFonts w:ascii="Arial" w:hAnsi="Arial" w:cs="Arial"/>
          <w:lang w:val="en-US"/>
        </w:rPr>
        <w:t xml:space="preserve">by legislation. </w:t>
      </w:r>
      <w:r w:rsidR="00A86C63" w:rsidRPr="006F1739">
        <w:rPr>
          <w:rFonts w:ascii="Arial" w:hAnsi="Arial" w:cs="Arial"/>
          <w:lang w:val="en-US"/>
        </w:rPr>
        <w:t xml:space="preserve"> </w:t>
      </w:r>
      <w:r w:rsidR="3D1C9813" w:rsidRPr="006F1739">
        <w:rPr>
          <w:rFonts w:ascii="Arial" w:hAnsi="Arial" w:cs="Arial"/>
          <w:lang w:val="en-US"/>
        </w:rPr>
        <w:t xml:space="preserve">Legislation bestows </w:t>
      </w:r>
      <w:r w:rsidR="5B08E50A" w:rsidRPr="006F1739">
        <w:rPr>
          <w:rFonts w:ascii="Arial" w:hAnsi="Arial" w:cs="Arial"/>
          <w:lang w:val="en-US"/>
        </w:rPr>
        <w:t>executive and legislative powers to the Municipal Council</w:t>
      </w:r>
      <w:r w:rsidR="308C0136" w:rsidRPr="006F1739">
        <w:rPr>
          <w:rFonts w:ascii="Arial" w:hAnsi="Arial" w:cs="Arial"/>
          <w:lang w:val="en-US"/>
        </w:rPr>
        <w:t xml:space="preserve">. </w:t>
      </w:r>
      <w:r w:rsidR="00DD607E" w:rsidRPr="006F1739">
        <w:rPr>
          <w:rFonts w:ascii="Arial" w:hAnsi="Arial" w:cs="Arial"/>
          <w:lang w:val="en-US"/>
        </w:rPr>
        <w:t xml:space="preserve"> </w:t>
      </w:r>
      <w:r w:rsidR="308C0136" w:rsidRPr="006F1739">
        <w:rPr>
          <w:rFonts w:ascii="Arial" w:hAnsi="Arial" w:cs="Arial"/>
          <w:lang w:val="en-US"/>
        </w:rPr>
        <w:t xml:space="preserve">It is therefore critical that Council must be stable to ensure delivery on its </w:t>
      </w:r>
      <w:r w:rsidR="00540168" w:rsidRPr="006F1739">
        <w:rPr>
          <w:rFonts w:ascii="Arial" w:hAnsi="Arial" w:cs="Arial"/>
          <w:lang w:val="en-US"/>
        </w:rPr>
        <w:t xml:space="preserve">constitutional </w:t>
      </w:r>
      <w:r w:rsidR="308C0136" w:rsidRPr="006F1739">
        <w:rPr>
          <w:rFonts w:ascii="Arial" w:hAnsi="Arial" w:cs="Arial"/>
          <w:lang w:val="en-US"/>
        </w:rPr>
        <w:t>mandate</w:t>
      </w:r>
      <w:r w:rsidR="5B08E50A" w:rsidRPr="006F1739">
        <w:rPr>
          <w:rFonts w:ascii="Arial" w:hAnsi="Arial" w:cs="Arial"/>
          <w:lang w:val="en-US"/>
        </w:rPr>
        <w:t>.</w:t>
      </w:r>
      <w:r w:rsidR="7C840F10" w:rsidRPr="006F1739">
        <w:rPr>
          <w:rFonts w:ascii="Arial" w:hAnsi="Arial" w:cs="Arial"/>
          <w:lang w:val="en-US"/>
        </w:rPr>
        <w:t xml:space="preserve"> </w:t>
      </w:r>
      <w:r w:rsidR="00DD607E" w:rsidRPr="006F1739">
        <w:rPr>
          <w:rFonts w:ascii="Arial" w:hAnsi="Arial" w:cs="Arial"/>
          <w:lang w:val="en-US"/>
        </w:rPr>
        <w:t xml:space="preserve"> </w:t>
      </w:r>
      <w:r w:rsidR="7C840F10" w:rsidRPr="006F1739">
        <w:rPr>
          <w:rFonts w:ascii="Arial" w:hAnsi="Arial" w:cs="Arial"/>
          <w:lang w:val="en-US"/>
        </w:rPr>
        <w:t xml:space="preserve">The mandate of Municipalities is to deliver </w:t>
      </w:r>
      <w:r w:rsidR="00640D30" w:rsidRPr="006F1739">
        <w:rPr>
          <w:rFonts w:ascii="Arial" w:hAnsi="Arial" w:cs="Arial"/>
          <w:lang w:val="en-US"/>
        </w:rPr>
        <w:t>basic</w:t>
      </w:r>
      <w:r w:rsidR="003E62F5" w:rsidRPr="006F1739">
        <w:rPr>
          <w:rFonts w:ascii="Arial" w:hAnsi="Arial" w:cs="Arial"/>
          <w:lang w:val="en-US"/>
        </w:rPr>
        <w:t xml:space="preserve"> </w:t>
      </w:r>
      <w:r w:rsidR="7C840F10" w:rsidRPr="006F1739">
        <w:rPr>
          <w:rFonts w:ascii="Arial" w:hAnsi="Arial" w:cs="Arial"/>
          <w:lang w:val="en-US"/>
        </w:rPr>
        <w:t>services</w:t>
      </w:r>
      <w:r w:rsidR="003E62F5" w:rsidRPr="006F1739">
        <w:rPr>
          <w:rFonts w:ascii="Arial" w:hAnsi="Arial" w:cs="Arial"/>
          <w:lang w:val="en-US"/>
        </w:rPr>
        <w:t>, in the first instance,</w:t>
      </w:r>
      <w:r w:rsidR="7C840F10" w:rsidRPr="006F1739">
        <w:rPr>
          <w:rFonts w:ascii="Arial" w:hAnsi="Arial" w:cs="Arial"/>
          <w:lang w:val="en-US"/>
        </w:rPr>
        <w:t xml:space="preserve"> to the citizens of the Country.</w:t>
      </w:r>
      <w:r w:rsidR="00DD607E" w:rsidRPr="006F1739">
        <w:rPr>
          <w:rFonts w:ascii="Arial" w:hAnsi="Arial" w:cs="Arial"/>
          <w:lang w:val="en-US"/>
        </w:rPr>
        <w:t xml:space="preserve"> </w:t>
      </w:r>
      <w:r w:rsidR="7C840F10" w:rsidRPr="006F1739">
        <w:rPr>
          <w:rFonts w:ascii="Arial" w:hAnsi="Arial" w:cs="Arial"/>
          <w:lang w:val="en-US"/>
        </w:rPr>
        <w:t xml:space="preserve"> </w:t>
      </w:r>
    </w:p>
    <w:p w14:paraId="5331FF90" w14:textId="28C76614" w:rsidR="00317D61" w:rsidRPr="006F1739" w:rsidRDefault="7C840F10" w:rsidP="006F1739">
      <w:pPr>
        <w:spacing w:before="120" w:after="120" w:line="276" w:lineRule="auto"/>
        <w:rPr>
          <w:rFonts w:ascii="Arial" w:hAnsi="Arial" w:cs="Arial"/>
          <w:lang w:val="en-US"/>
        </w:rPr>
      </w:pPr>
      <w:r w:rsidRPr="006F1739">
        <w:rPr>
          <w:rFonts w:ascii="Arial" w:hAnsi="Arial" w:cs="Arial"/>
          <w:lang w:val="en-US"/>
        </w:rPr>
        <w:t>What services, and how it is to be</w:t>
      </w:r>
      <w:r w:rsidR="3B28F442" w:rsidRPr="006F1739">
        <w:rPr>
          <w:rFonts w:ascii="Arial" w:hAnsi="Arial" w:cs="Arial"/>
          <w:lang w:val="en-US"/>
        </w:rPr>
        <w:t xml:space="preserve"> delivered, is legislated as well.</w:t>
      </w:r>
      <w:r w:rsidR="00DD607E" w:rsidRPr="006F1739">
        <w:rPr>
          <w:rFonts w:ascii="Arial" w:hAnsi="Arial" w:cs="Arial"/>
          <w:lang w:val="en-US"/>
        </w:rPr>
        <w:t xml:space="preserve"> </w:t>
      </w:r>
      <w:r w:rsidR="3B28F442" w:rsidRPr="006F1739">
        <w:rPr>
          <w:rFonts w:ascii="Arial" w:hAnsi="Arial" w:cs="Arial"/>
          <w:lang w:val="en-US"/>
        </w:rPr>
        <w:t xml:space="preserve"> For a Municipality to function as foreseen in the Constitution, al</w:t>
      </w:r>
      <w:r w:rsidR="20E1FD3F" w:rsidRPr="006F1739">
        <w:rPr>
          <w:rFonts w:ascii="Arial" w:hAnsi="Arial" w:cs="Arial"/>
          <w:lang w:val="en-US"/>
        </w:rPr>
        <w:t>l</w:t>
      </w:r>
      <w:r w:rsidR="3B28F442" w:rsidRPr="006F1739">
        <w:rPr>
          <w:rFonts w:ascii="Arial" w:hAnsi="Arial" w:cs="Arial"/>
          <w:lang w:val="en-US"/>
        </w:rPr>
        <w:t xml:space="preserve"> powers</w:t>
      </w:r>
      <w:r w:rsidR="2D158E6D" w:rsidRPr="006F1739">
        <w:rPr>
          <w:rFonts w:ascii="Arial" w:hAnsi="Arial" w:cs="Arial"/>
          <w:lang w:val="en-US"/>
        </w:rPr>
        <w:t xml:space="preserve"> and functions must be </w:t>
      </w:r>
      <w:r w:rsidR="00346FD8" w:rsidRPr="006F1739">
        <w:rPr>
          <w:rFonts w:ascii="Arial" w:hAnsi="Arial" w:cs="Arial"/>
          <w:lang w:val="en-US"/>
        </w:rPr>
        <w:t>optimally executed and performed.</w:t>
      </w:r>
      <w:r w:rsidR="00DD607E" w:rsidRPr="006F1739">
        <w:rPr>
          <w:rFonts w:ascii="Arial" w:hAnsi="Arial" w:cs="Arial"/>
          <w:lang w:val="en-US"/>
        </w:rPr>
        <w:t xml:space="preserve"> </w:t>
      </w:r>
      <w:r w:rsidR="47E7E7F0" w:rsidRPr="006F1739">
        <w:rPr>
          <w:rFonts w:ascii="Arial" w:hAnsi="Arial" w:cs="Arial"/>
          <w:lang w:val="en-US"/>
        </w:rPr>
        <w:t xml:space="preserve"> </w:t>
      </w:r>
      <w:r w:rsidR="28DF31C5" w:rsidRPr="006F1739">
        <w:rPr>
          <w:rFonts w:ascii="Arial" w:hAnsi="Arial" w:cs="Arial"/>
          <w:lang w:val="en-US"/>
        </w:rPr>
        <w:t xml:space="preserve">As shown below, Mangaung is plagued by </w:t>
      </w:r>
      <w:r w:rsidR="004D784A" w:rsidRPr="006F1739">
        <w:rPr>
          <w:rFonts w:ascii="Arial" w:hAnsi="Arial" w:cs="Arial"/>
          <w:lang w:val="en-US"/>
        </w:rPr>
        <w:t xml:space="preserve">political and administrative </w:t>
      </w:r>
      <w:r w:rsidR="28DF31C5" w:rsidRPr="006F1739">
        <w:rPr>
          <w:rFonts w:ascii="Arial" w:hAnsi="Arial" w:cs="Arial"/>
          <w:lang w:val="en-US"/>
        </w:rPr>
        <w:t>instability</w:t>
      </w:r>
      <w:r w:rsidR="4985B670" w:rsidRPr="006F1739">
        <w:rPr>
          <w:rFonts w:ascii="Arial" w:hAnsi="Arial" w:cs="Arial"/>
          <w:lang w:val="en-US"/>
        </w:rPr>
        <w:t>, that leads to poor service delivery</w:t>
      </w:r>
      <w:r w:rsidR="008F7A0A" w:rsidRPr="006F1739">
        <w:rPr>
          <w:rFonts w:ascii="Arial" w:hAnsi="Arial" w:cs="Arial"/>
          <w:lang w:val="en-US"/>
        </w:rPr>
        <w:t xml:space="preserve"> and poor financial management</w:t>
      </w:r>
      <w:r w:rsidR="28DF31C5" w:rsidRPr="006F1739">
        <w:rPr>
          <w:rFonts w:ascii="Arial" w:hAnsi="Arial" w:cs="Arial"/>
          <w:lang w:val="en-US"/>
        </w:rPr>
        <w:t>.</w:t>
      </w:r>
      <w:r w:rsidR="00DD607E" w:rsidRPr="006F1739">
        <w:rPr>
          <w:rFonts w:ascii="Arial" w:hAnsi="Arial" w:cs="Arial"/>
          <w:lang w:val="en-US"/>
        </w:rPr>
        <w:t xml:space="preserve"> </w:t>
      </w:r>
      <w:r w:rsidR="28DF31C5" w:rsidRPr="006F1739">
        <w:rPr>
          <w:rFonts w:ascii="Arial" w:hAnsi="Arial" w:cs="Arial"/>
          <w:lang w:val="en-US"/>
        </w:rPr>
        <w:t xml:space="preserve"> </w:t>
      </w:r>
    </w:p>
    <w:p w14:paraId="6141E2ED" w14:textId="27DEE574" w:rsidR="23FC9A70" w:rsidRPr="006F1739" w:rsidRDefault="183B2A46" w:rsidP="006F1739">
      <w:pPr>
        <w:spacing w:before="120" w:after="120" w:line="276" w:lineRule="auto"/>
        <w:rPr>
          <w:rFonts w:ascii="Arial" w:hAnsi="Arial" w:cs="Arial"/>
          <w:lang w:val="en-US"/>
        </w:rPr>
      </w:pPr>
      <w:r w:rsidRPr="006F1739">
        <w:rPr>
          <w:rFonts w:ascii="Arial" w:hAnsi="Arial" w:cs="Arial"/>
          <w:lang w:val="en-US"/>
        </w:rPr>
        <w:t xml:space="preserve">Below find issues highlighted that negatively impacts on the Municipality being able to deliver on its mandate in a </w:t>
      </w:r>
      <w:r w:rsidR="00487E2D" w:rsidRPr="006F1739">
        <w:rPr>
          <w:rFonts w:ascii="Arial" w:hAnsi="Arial" w:cs="Arial"/>
          <w:lang w:val="en-US"/>
        </w:rPr>
        <w:t xml:space="preserve">viable and </w:t>
      </w:r>
      <w:r w:rsidRPr="006F1739">
        <w:rPr>
          <w:rFonts w:ascii="Arial" w:hAnsi="Arial" w:cs="Arial"/>
          <w:lang w:val="en-US"/>
        </w:rPr>
        <w:t>sustaina</w:t>
      </w:r>
      <w:r w:rsidR="690B6E5F" w:rsidRPr="006F1739">
        <w:rPr>
          <w:rFonts w:ascii="Arial" w:hAnsi="Arial" w:cs="Arial"/>
          <w:lang w:val="en-US"/>
        </w:rPr>
        <w:t>ble manner.</w:t>
      </w:r>
    </w:p>
    <w:p w14:paraId="0EFF1A9C" w14:textId="77777777" w:rsidR="000537F9" w:rsidRDefault="000537F9" w:rsidP="155190AA">
      <w:pPr>
        <w:spacing w:before="120" w:after="120"/>
      </w:pPr>
    </w:p>
    <w:p w14:paraId="6C20F0E4" w14:textId="7A7E7A3C" w:rsidR="00F9193F" w:rsidRDefault="00F9193F" w:rsidP="000537F9">
      <w:pPr>
        <w:spacing w:after="200" w:line="276" w:lineRule="auto"/>
        <w:jc w:val="left"/>
      </w:pPr>
      <w:r>
        <w:br w:type="page"/>
      </w:r>
    </w:p>
    <w:p w14:paraId="61244C07" w14:textId="77777777" w:rsidR="000537F9" w:rsidRDefault="000537F9" w:rsidP="000537F9">
      <w:pPr>
        <w:spacing w:after="200" w:line="276" w:lineRule="auto"/>
        <w:jc w:val="left"/>
        <w:sectPr w:rsidR="000537F9" w:rsidSect="00D91356">
          <w:footerReference w:type="first" r:id="rId26"/>
          <w:pgSz w:w="11906" w:h="16838" w:code="9"/>
          <w:pgMar w:top="1418" w:right="1276" w:bottom="1418" w:left="1418" w:header="850" w:footer="0" w:gutter="0"/>
          <w:cols w:space="720"/>
          <w:titlePg/>
          <w:docGrid w:linePitch="360"/>
        </w:sectPr>
      </w:pPr>
    </w:p>
    <w:tbl>
      <w:tblPr>
        <w:tblStyle w:val="TableGrid"/>
        <w:tblpPr w:leftFromText="180" w:rightFromText="180" w:vertAnchor="text" w:tblpY="1"/>
        <w:tblOverlap w:val="never"/>
        <w:tblW w:w="140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507"/>
        <w:gridCol w:w="3507"/>
        <w:gridCol w:w="3507"/>
        <w:gridCol w:w="3508"/>
      </w:tblGrid>
      <w:tr w:rsidR="000851F8" w:rsidRPr="000851F8" w14:paraId="0DE4FE87" w14:textId="77777777" w:rsidTr="002916B5">
        <w:trPr>
          <w:trHeight w:val="300"/>
          <w:tblHeader/>
        </w:trPr>
        <w:tc>
          <w:tcPr>
            <w:tcW w:w="3507" w:type="dxa"/>
            <w:shd w:val="clear" w:color="auto" w:fill="002060"/>
          </w:tcPr>
          <w:p w14:paraId="6FF0BAA1" w14:textId="77777777" w:rsidR="000851F8" w:rsidRPr="000851F8" w:rsidRDefault="000851F8" w:rsidP="002916B5">
            <w:pPr>
              <w:spacing w:before="120" w:after="120"/>
              <w:jc w:val="center"/>
              <w:rPr>
                <w:rFonts w:ascii="Arial" w:hAnsi="Arial" w:cs="Arial"/>
                <w:b/>
                <w:bCs/>
                <w:color w:val="FFFFFF" w:themeColor="background1"/>
                <w:szCs w:val="20"/>
              </w:rPr>
            </w:pPr>
            <w:r w:rsidRPr="000851F8">
              <w:rPr>
                <w:rFonts w:ascii="Arial" w:hAnsi="Arial" w:cs="Arial"/>
                <w:b/>
                <w:bCs/>
                <w:color w:val="FFFFFF" w:themeColor="background1"/>
                <w:szCs w:val="20"/>
              </w:rPr>
              <w:lastRenderedPageBreak/>
              <w:t>Focus Area</w:t>
            </w:r>
          </w:p>
        </w:tc>
        <w:tc>
          <w:tcPr>
            <w:tcW w:w="3507" w:type="dxa"/>
            <w:shd w:val="clear" w:color="auto" w:fill="002060"/>
          </w:tcPr>
          <w:p w14:paraId="0134B5B1" w14:textId="77777777" w:rsidR="000851F8" w:rsidRPr="000851F8" w:rsidRDefault="000851F8" w:rsidP="002916B5">
            <w:pPr>
              <w:spacing w:before="120" w:after="120"/>
              <w:jc w:val="center"/>
              <w:rPr>
                <w:rFonts w:ascii="Arial" w:hAnsi="Arial" w:cs="Arial"/>
                <w:b/>
                <w:bCs/>
                <w:color w:val="FFFFFF" w:themeColor="background1"/>
                <w:szCs w:val="20"/>
              </w:rPr>
            </w:pPr>
            <w:r w:rsidRPr="000851F8">
              <w:rPr>
                <w:rFonts w:ascii="Arial" w:hAnsi="Arial" w:cs="Arial"/>
                <w:b/>
                <w:bCs/>
                <w:color w:val="FFFFFF" w:themeColor="background1"/>
                <w:szCs w:val="20"/>
              </w:rPr>
              <w:t>Brief Diagnostic Analysis</w:t>
            </w:r>
          </w:p>
        </w:tc>
        <w:tc>
          <w:tcPr>
            <w:tcW w:w="3507" w:type="dxa"/>
            <w:shd w:val="clear" w:color="auto" w:fill="002060"/>
          </w:tcPr>
          <w:p w14:paraId="5E2AFCDF" w14:textId="77777777" w:rsidR="000851F8" w:rsidRPr="000851F8" w:rsidRDefault="000851F8" w:rsidP="002916B5">
            <w:pPr>
              <w:spacing w:before="120" w:after="120"/>
              <w:jc w:val="center"/>
              <w:rPr>
                <w:rFonts w:ascii="Arial" w:hAnsi="Arial" w:cs="Arial"/>
                <w:b/>
                <w:bCs/>
                <w:color w:val="FFFFFF" w:themeColor="background1"/>
                <w:szCs w:val="20"/>
              </w:rPr>
            </w:pPr>
            <w:r w:rsidRPr="000851F8">
              <w:rPr>
                <w:rFonts w:ascii="Arial" w:hAnsi="Arial" w:cs="Arial"/>
                <w:b/>
                <w:bCs/>
                <w:color w:val="FFFFFF" w:themeColor="background1"/>
                <w:szCs w:val="20"/>
              </w:rPr>
              <w:t>Key Issue/ Root Causes</w:t>
            </w:r>
          </w:p>
        </w:tc>
        <w:tc>
          <w:tcPr>
            <w:tcW w:w="3508" w:type="dxa"/>
            <w:shd w:val="clear" w:color="auto" w:fill="002060"/>
          </w:tcPr>
          <w:p w14:paraId="3233F259" w14:textId="77777777" w:rsidR="000851F8" w:rsidRPr="000851F8" w:rsidRDefault="000851F8" w:rsidP="002916B5">
            <w:pPr>
              <w:spacing w:before="120" w:after="120"/>
              <w:jc w:val="center"/>
              <w:rPr>
                <w:rFonts w:ascii="Arial" w:hAnsi="Arial" w:cs="Arial"/>
                <w:b/>
                <w:bCs/>
                <w:color w:val="FFFFFF" w:themeColor="background1"/>
                <w:szCs w:val="20"/>
              </w:rPr>
            </w:pPr>
            <w:r w:rsidRPr="000851F8">
              <w:rPr>
                <w:rFonts w:ascii="Arial" w:hAnsi="Arial" w:cs="Arial"/>
                <w:b/>
                <w:bCs/>
                <w:color w:val="FFFFFF" w:themeColor="background1"/>
                <w:szCs w:val="20"/>
              </w:rPr>
              <w:t>Proposed Strategy to Resolve</w:t>
            </w:r>
          </w:p>
        </w:tc>
      </w:tr>
      <w:tr w:rsidR="000851F8" w:rsidRPr="000851F8" w14:paraId="142F0F6A" w14:textId="77777777" w:rsidTr="002916B5">
        <w:trPr>
          <w:trHeight w:val="90"/>
        </w:trPr>
        <w:tc>
          <w:tcPr>
            <w:tcW w:w="3507" w:type="dxa"/>
            <w:vMerge w:val="restart"/>
            <w:shd w:val="clear" w:color="auto" w:fill="D4E1ED"/>
          </w:tcPr>
          <w:p w14:paraId="25052B61"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lang w:val="en-US"/>
              </w:rPr>
              <w:t xml:space="preserve">Governance, </w:t>
            </w:r>
            <w:r w:rsidRPr="000851F8">
              <w:rPr>
                <w:rFonts w:ascii="Arial" w:hAnsi="Arial" w:cs="Arial"/>
                <w:b/>
                <w:bCs/>
                <w:szCs w:val="20"/>
              </w:rPr>
              <w:t xml:space="preserve">Council and </w:t>
            </w:r>
            <w:r w:rsidRPr="000851F8">
              <w:rPr>
                <w:rFonts w:ascii="Arial" w:hAnsi="Arial" w:cs="Arial"/>
                <w:b/>
                <w:bCs/>
                <w:szCs w:val="20"/>
                <w:lang w:val="en-US"/>
              </w:rPr>
              <w:t>oversight structures/</w:t>
            </w:r>
            <w:r w:rsidRPr="000851F8">
              <w:rPr>
                <w:rFonts w:ascii="Arial" w:hAnsi="Arial" w:cs="Arial"/>
                <w:b/>
                <w:bCs/>
                <w:szCs w:val="20"/>
              </w:rPr>
              <w:t>Committees</w:t>
            </w:r>
          </w:p>
        </w:tc>
        <w:tc>
          <w:tcPr>
            <w:tcW w:w="3507" w:type="dxa"/>
            <w:shd w:val="clear" w:color="auto" w:fill="D4E1ED"/>
          </w:tcPr>
          <w:p w14:paraId="525DF3C4" w14:textId="77777777" w:rsidR="000851F8" w:rsidRPr="000851F8" w:rsidRDefault="000851F8" w:rsidP="002916B5">
            <w:pPr>
              <w:rPr>
                <w:rFonts w:ascii="Arial" w:eastAsiaTheme="minorEastAsia" w:hAnsi="Arial" w:cs="Arial"/>
                <w:szCs w:val="20"/>
              </w:rPr>
            </w:pPr>
            <w:r w:rsidRPr="000851F8">
              <w:rPr>
                <w:rFonts w:ascii="Arial" w:hAnsi="Arial" w:cs="Arial"/>
                <w:szCs w:val="20"/>
                <w:lang w:val="en-US"/>
              </w:rPr>
              <w:t>T</w:t>
            </w:r>
            <w:r w:rsidRPr="000851F8">
              <w:rPr>
                <w:rFonts w:ascii="Arial" w:hAnsi="Arial" w:cs="Arial"/>
                <w:szCs w:val="20"/>
                <w:lang w:val="en-ZA"/>
              </w:rPr>
              <w:t xml:space="preserve">he Municipality has an elected Speaker, </w:t>
            </w:r>
            <w:r w:rsidRPr="000851F8">
              <w:rPr>
                <w:rFonts w:ascii="Arial" w:hAnsi="Arial" w:cs="Arial"/>
                <w:szCs w:val="20"/>
                <w:lang w:val="en-US"/>
              </w:rPr>
              <w:t xml:space="preserve">Acting </w:t>
            </w:r>
            <w:r w:rsidRPr="000851F8">
              <w:rPr>
                <w:rFonts w:ascii="Arial" w:hAnsi="Arial" w:cs="Arial"/>
                <w:szCs w:val="20"/>
                <w:lang w:val="en-ZA"/>
              </w:rPr>
              <w:t xml:space="preserve">Executive Mayor and </w:t>
            </w:r>
            <w:r w:rsidRPr="000851F8">
              <w:rPr>
                <w:rFonts w:ascii="Arial" w:hAnsi="Arial" w:cs="Arial"/>
                <w:szCs w:val="20"/>
                <w:lang w:val="en-US"/>
              </w:rPr>
              <w:t xml:space="preserve">Acting </w:t>
            </w:r>
            <w:r w:rsidRPr="000851F8">
              <w:rPr>
                <w:rFonts w:ascii="Arial" w:hAnsi="Arial" w:cs="Arial"/>
                <w:szCs w:val="20"/>
                <w:lang w:val="en-ZA"/>
              </w:rPr>
              <w:t>Chief Whip</w:t>
            </w:r>
            <w:r w:rsidRPr="000851F8">
              <w:rPr>
                <w:rFonts w:ascii="Arial" w:hAnsi="Arial" w:cs="Arial"/>
                <w:szCs w:val="20"/>
                <w:lang w:val="en-US"/>
              </w:rPr>
              <w:t>.</w:t>
            </w:r>
          </w:p>
        </w:tc>
        <w:tc>
          <w:tcPr>
            <w:tcW w:w="3507" w:type="dxa"/>
            <w:shd w:val="clear" w:color="auto" w:fill="D4E1ED"/>
          </w:tcPr>
          <w:p w14:paraId="795D83A3" w14:textId="77777777" w:rsidR="000851F8" w:rsidRPr="000851F8" w:rsidRDefault="000851F8" w:rsidP="002916B5">
            <w:pPr>
              <w:rPr>
                <w:rFonts w:ascii="Arial" w:hAnsi="Arial" w:cs="Arial"/>
                <w:szCs w:val="20"/>
              </w:rPr>
            </w:pPr>
            <w:r w:rsidRPr="000851F8">
              <w:rPr>
                <w:rFonts w:ascii="Arial" w:hAnsi="Arial" w:cs="Arial"/>
                <w:szCs w:val="20"/>
                <w:lang w:val="en-US"/>
              </w:rPr>
              <w:t>Delays in electing permanent Executive Mayor and Chief Whip is due to pending litigation.</w:t>
            </w:r>
          </w:p>
        </w:tc>
        <w:tc>
          <w:tcPr>
            <w:tcW w:w="3508" w:type="dxa"/>
            <w:shd w:val="clear" w:color="auto" w:fill="D4E1ED"/>
          </w:tcPr>
          <w:p w14:paraId="138FF177" w14:textId="77777777" w:rsidR="000851F8" w:rsidRPr="000851F8" w:rsidRDefault="000851F8" w:rsidP="002916B5">
            <w:pPr>
              <w:rPr>
                <w:rFonts w:ascii="Arial" w:hAnsi="Arial" w:cs="Arial"/>
                <w:szCs w:val="20"/>
              </w:rPr>
            </w:pPr>
            <w:r w:rsidRPr="000851F8">
              <w:rPr>
                <w:rFonts w:ascii="Arial" w:hAnsi="Arial" w:cs="Arial"/>
                <w:szCs w:val="20"/>
                <w:lang w:val="en-US"/>
              </w:rPr>
              <w:t>Permanent Executive Mayor and Chief Whip to be electing before the end of June 2023 as a court order has been made.</w:t>
            </w:r>
          </w:p>
        </w:tc>
      </w:tr>
      <w:tr w:rsidR="000851F8" w:rsidRPr="000851F8" w14:paraId="49C83A49" w14:textId="77777777" w:rsidTr="002916B5">
        <w:trPr>
          <w:trHeight w:val="300"/>
        </w:trPr>
        <w:tc>
          <w:tcPr>
            <w:tcW w:w="3507" w:type="dxa"/>
            <w:vMerge/>
            <w:shd w:val="clear" w:color="auto" w:fill="D4E1ED"/>
          </w:tcPr>
          <w:p w14:paraId="6C6F1D49" w14:textId="77777777" w:rsidR="000851F8" w:rsidRPr="000851F8" w:rsidRDefault="000851F8" w:rsidP="002916B5">
            <w:pPr>
              <w:spacing w:before="120" w:after="120"/>
              <w:rPr>
                <w:rFonts w:ascii="Arial" w:hAnsi="Arial" w:cs="Arial"/>
                <w:b/>
                <w:bCs/>
                <w:szCs w:val="20"/>
              </w:rPr>
            </w:pPr>
          </w:p>
        </w:tc>
        <w:tc>
          <w:tcPr>
            <w:tcW w:w="3507" w:type="dxa"/>
            <w:shd w:val="clear" w:color="auto" w:fill="D4E1ED"/>
          </w:tcPr>
          <w:p w14:paraId="7DC37A2B" w14:textId="77777777" w:rsidR="000851F8" w:rsidRPr="000851F8" w:rsidRDefault="000851F8" w:rsidP="002916B5">
            <w:pPr>
              <w:rPr>
                <w:rFonts w:ascii="Arial" w:eastAsiaTheme="minorEastAsia" w:hAnsi="Arial" w:cs="Arial"/>
                <w:szCs w:val="20"/>
              </w:rPr>
            </w:pPr>
            <w:r w:rsidRPr="000851F8">
              <w:rPr>
                <w:rFonts w:ascii="Arial" w:hAnsi="Arial" w:cs="Arial"/>
                <w:szCs w:val="20"/>
                <w:lang w:val="en-US"/>
              </w:rPr>
              <w:t>All section 79 and 80 oversight structures are in place and now functional, after a period of instability experienced by the Municipality.  Chairperson of MPAC is not in place.  Terms of reference for the Programming Committee not developed yet.</w:t>
            </w:r>
          </w:p>
        </w:tc>
        <w:tc>
          <w:tcPr>
            <w:tcW w:w="3507" w:type="dxa"/>
            <w:shd w:val="clear" w:color="auto" w:fill="D4E1ED"/>
          </w:tcPr>
          <w:p w14:paraId="4F32BF2D" w14:textId="77777777" w:rsidR="000851F8" w:rsidRPr="000851F8" w:rsidRDefault="000851F8" w:rsidP="002916B5">
            <w:pPr>
              <w:rPr>
                <w:rFonts w:ascii="Arial" w:hAnsi="Arial" w:cs="Arial"/>
                <w:szCs w:val="20"/>
                <w:lang w:val="en-US"/>
              </w:rPr>
            </w:pPr>
            <w:r w:rsidRPr="000851F8">
              <w:rPr>
                <w:rFonts w:ascii="Arial" w:hAnsi="Arial" w:cs="Arial"/>
                <w:szCs w:val="20"/>
                <w:lang w:val="en-US"/>
              </w:rPr>
              <w:t>Previous chairperson among the expelled councilors.</w:t>
            </w:r>
          </w:p>
          <w:p w14:paraId="68DD0F6A"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Programming Committee was newly established, and </w:t>
            </w:r>
            <w:proofErr w:type="spellStart"/>
            <w:r w:rsidRPr="000851F8">
              <w:rPr>
                <w:rFonts w:ascii="Arial" w:hAnsi="Arial" w:cs="Arial"/>
                <w:szCs w:val="20"/>
                <w:lang w:val="en-US"/>
              </w:rPr>
              <w:t>ToR’s</w:t>
            </w:r>
            <w:proofErr w:type="spellEnd"/>
            <w:r w:rsidRPr="000851F8">
              <w:rPr>
                <w:rFonts w:ascii="Arial" w:hAnsi="Arial" w:cs="Arial"/>
                <w:szCs w:val="20"/>
                <w:lang w:val="en-US"/>
              </w:rPr>
              <w:t xml:space="preserve"> not developed yet.</w:t>
            </w:r>
          </w:p>
        </w:tc>
        <w:tc>
          <w:tcPr>
            <w:tcW w:w="3508" w:type="dxa"/>
            <w:shd w:val="clear" w:color="auto" w:fill="D4E1ED"/>
          </w:tcPr>
          <w:p w14:paraId="03A54F32" w14:textId="77777777" w:rsidR="000851F8" w:rsidRPr="000851F8" w:rsidRDefault="000851F8" w:rsidP="002916B5">
            <w:pPr>
              <w:rPr>
                <w:rFonts w:ascii="Arial" w:hAnsi="Arial" w:cs="Arial"/>
                <w:szCs w:val="20"/>
                <w:lang w:val="en-US"/>
              </w:rPr>
            </w:pPr>
            <w:r w:rsidRPr="000851F8">
              <w:rPr>
                <w:rFonts w:ascii="Arial" w:hAnsi="Arial" w:cs="Arial"/>
                <w:szCs w:val="20"/>
                <w:lang w:val="en-US"/>
              </w:rPr>
              <w:t>MPAC chairperson to be elected/appointed by end of June 2023.</w:t>
            </w:r>
          </w:p>
          <w:p w14:paraId="77DBE40A" w14:textId="77777777" w:rsidR="000851F8" w:rsidRPr="000851F8" w:rsidRDefault="000851F8" w:rsidP="002916B5">
            <w:pPr>
              <w:rPr>
                <w:rFonts w:ascii="Arial" w:hAnsi="Arial" w:cs="Arial"/>
                <w:szCs w:val="20"/>
              </w:rPr>
            </w:pPr>
            <w:r w:rsidRPr="000851F8">
              <w:rPr>
                <w:rFonts w:ascii="Arial" w:hAnsi="Arial" w:cs="Arial"/>
                <w:szCs w:val="20"/>
                <w:lang w:val="en-US"/>
              </w:rPr>
              <w:t>Terms of reference to be finalised by end of June 2023.</w:t>
            </w:r>
          </w:p>
        </w:tc>
      </w:tr>
      <w:tr w:rsidR="000851F8" w:rsidRPr="000851F8" w14:paraId="37E1553A" w14:textId="77777777" w:rsidTr="002916B5">
        <w:trPr>
          <w:trHeight w:val="300"/>
        </w:trPr>
        <w:tc>
          <w:tcPr>
            <w:tcW w:w="3507" w:type="dxa"/>
            <w:vMerge/>
            <w:shd w:val="clear" w:color="auto" w:fill="BED3E4"/>
          </w:tcPr>
          <w:p w14:paraId="2170D6AB"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00E810ED" w14:textId="77777777" w:rsidR="000851F8" w:rsidRPr="000851F8" w:rsidRDefault="000851F8" w:rsidP="002916B5">
            <w:pPr>
              <w:rPr>
                <w:rFonts w:ascii="Arial" w:hAnsi="Arial" w:cs="Arial"/>
                <w:color w:val="FF0000"/>
                <w:szCs w:val="20"/>
                <w:lang w:val="en-US"/>
              </w:rPr>
            </w:pPr>
            <w:r w:rsidRPr="000851F8">
              <w:rPr>
                <w:rFonts w:ascii="Arial" w:hAnsi="Arial" w:cs="Arial"/>
                <w:szCs w:val="20"/>
                <w:lang w:val="en-US"/>
              </w:rPr>
              <w:t>The Municipality</w:t>
            </w:r>
            <w:r w:rsidRPr="000851F8">
              <w:rPr>
                <w:rFonts w:ascii="Arial" w:hAnsi="Arial" w:cs="Arial"/>
                <w:szCs w:val="20"/>
                <w:lang w:val="en-ZA"/>
              </w:rPr>
              <w:t xml:space="preserve"> has </w:t>
            </w:r>
            <w:r w:rsidRPr="000851F8">
              <w:rPr>
                <w:rFonts w:ascii="Arial" w:hAnsi="Arial" w:cs="Arial"/>
                <w:szCs w:val="20"/>
                <w:lang w:val="en-US"/>
              </w:rPr>
              <w:t xml:space="preserve">a manual </w:t>
            </w:r>
            <w:r w:rsidRPr="000851F8">
              <w:rPr>
                <w:rFonts w:ascii="Arial" w:hAnsi="Arial" w:cs="Arial"/>
                <w:szCs w:val="20"/>
                <w:lang w:val="en-ZA"/>
              </w:rPr>
              <w:t>resolution</w:t>
            </w:r>
            <w:r w:rsidRPr="000851F8">
              <w:rPr>
                <w:rFonts w:ascii="Arial" w:hAnsi="Arial" w:cs="Arial"/>
                <w:szCs w:val="20"/>
                <w:lang w:val="en-US"/>
              </w:rPr>
              <w:t>s register but not being effectively monitored for implementation.</w:t>
            </w:r>
          </w:p>
        </w:tc>
        <w:tc>
          <w:tcPr>
            <w:tcW w:w="3507" w:type="dxa"/>
            <w:shd w:val="clear" w:color="auto" w:fill="BED3E4"/>
          </w:tcPr>
          <w:p w14:paraId="61DE0D6B" w14:textId="77777777" w:rsidR="000851F8" w:rsidRPr="000851F8" w:rsidRDefault="000851F8" w:rsidP="002916B5">
            <w:pPr>
              <w:rPr>
                <w:rFonts w:ascii="Arial" w:hAnsi="Arial" w:cs="Arial"/>
                <w:szCs w:val="20"/>
                <w:lang w:val="en-US"/>
              </w:rPr>
            </w:pPr>
            <w:r w:rsidRPr="000851F8">
              <w:rPr>
                <w:rFonts w:ascii="Arial" w:hAnsi="Arial" w:cs="Arial"/>
                <w:szCs w:val="20"/>
                <w:lang w:val="en-US"/>
              </w:rPr>
              <w:t>No centrally monitoring process or system to monitor implementation.</w:t>
            </w:r>
          </w:p>
        </w:tc>
        <w:tc>
          <w:tcPr>
            <w:tcW w:w="3508" w:type="dxa"/>
            <w:shd w:val="clear" w:color="auto" w:fill="BED3E4"/>
          </w:tcPr>
          <w:p w14:paraId="1EB599FE" w14:textId="77777777" w:rsidR="000851F8" w:rsidRPr="000851F8" w:rsidRDefault="000851F8" w:rsidP="002916B5">
            <w:pPr>
              <w:rPr>
                <w:rFonts w:ascii="Arial" w:hAnsi="Arial" w:cs="Arial"/>
                <w:szCs w:val="20"/>
                <w:highlight w:val="green"/>
                <w:lang w:val="en-US"/>
              </w:rPr>
            </w:pPr>
            <w:r w:rsidRPr="000851F8">
              <w:rPr>
                <w:rFonts w:ascii="Arial" w:hAnsi="Arial" w:cs="Arial"/>
                <w:szCs w:val="20"/>
                <w:lang w:val="en-US"/>
              </w:rPr>
              <w:t>Council resolutions implementation to form part of Executive Management for effective monitoring and the status be tabled at Council regularly.</w:t>
            </w:r>
          </w:p>
        </w:tc>
      </w:tr>
      <w:tr w:rsidR="000851F8" w:rsidRPr="000851F8" w14:paraId="5DE1D627" w14:textId="77777777" w:rsidTr="002916B5">
        <w:trPr>
          <w:trHeight w:val="300"/>
        </w:trPr>
        <w:tc>
          <w:tcPr>
            <w:tcW w:w="3507" w:type="dxa"/>
            <w:vMerge/>
            <w:shd w:val="clear" w:color="auto" w:fill="BED3E4"/>
          </w:tcPr>
          <w:p w14:paraId="5A8F7580"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4C9B8AC3" w14:textId="77777777" w:rsidR="000851F8" w:rsidRPr="000851F8" w:rsidRDefault="000851F8" w:rsidP="002916B5">
            <w:pPr>
              <w:rPr>
                <w:rFonts w:ascii="Arial" w:hAnsi="Arial" w:cs="Arial"/>
                <w:color w:val="FF0000"/>
                <w:szCs w:val="20"/>
                <w:lang w:val="en-US"/>
              </w:rPr>
            </w:pPr>
            <w:r w:rsidRPr="000851F8">
              <w:rPr>
                <w:rFonts w:ascii="Arial" w:hAnsi="Arial" w:cs="Arial"/>
                <w:szCs w:val="20"/>
                <w:lang w:val="en-US"/>
              </w:rPr>
              <w:t>The Municipality has one public entity. The SLA with CENTLEC does not provide for revenue to be transferred to the Municipality.</w:t>
            </w:r>
          </w:p>
        </w:tc>
        <w:tc>
          <w:tcPr>
            <w:tcW w:w="3507" w:type="dxa"/>
            <w:shd w:val="clear" w:color="auto" w:fill="BED3E4"/>
          </w:tcPr>
          <w:p w14:paraId="06273DD3" w14:textId="77777777" w:rsidR="000851F8" w:rsidRPr="000851F8" w:rsidRDefault="000851F8" w:rsidP="002916B5">
            <w:pPr>
              <w:rPr>
                <w:rFonts w:ascii="Arial" w:hAnsi="Arial" w:cs="Arial"/>
                <w:szCs w:val="20"/>
                <w:lang w:val="en-US"/>
              </w:rPr>
            </w:pPr>
            <w:r w:rsidRPr="000851F8">
              <w:rPr>
                <w:rFonts w:ascii="Arial" w:hAnsi="Arial" w:cs="Arial"/>
                <w:szCs w:val="20"/>
                <w:lang w:val="en-US"/>
              </w:rPr>
              <w:t>SLA has not been signed and adequate provisions for revenue management not provided for.</w:t>
            </w:r>
          </w:p>
        </w:tc>
        <w:tc>
          <w:tcPr>
            <w:tcW w:w="3508" w:type="dxa"/>
            <w:shd w:val="clear" w:color="auto" w:fill="BED3E4"/>
          </w:tcPr>
          <w:p w14:paraId="2A7B791B" w14:textId="77777777" w:rsidR="000851F8" w:rsidRPr="000851F8" w:rsidRDefault="000851F8" w:rsidP="002916B5">
            <w:pPr>
              <w:rPr>
                <w:rFonts w:ascii="Arial" w:hAnsi="Arial" w:cs="Arial"/>
                <w:szCs w:val="20"/>
                <w:highlight w:val="green"/>
                <w:lang w:val="en-US"/>
              </w:rPr>
            </w:pPr>
            <w:r w:rsidRPr="000851F8">
              <w:rPr>
                <w:rFonts w:ascii="Arial" w:hAnsi="Arial" w:cs="Arial"/>
                <w:szCs w:val="20"/>
                <w:lang w:val="en-US"/>
              </w:rPr>
              <w:t>Council should review the SLA to ensure that the Municipality receives revenue as per reviewed SLA.</w:t>
            </w:r>
          </w:p>
        </w:tc>
      </w:tr>
      <w:tr w:rsidR="000851F8" w:rsidRPr="000851F8" w14:paraId="6EE19A4C" w14:textId="77777777" w:rsidTr="002916B5">
        <w:trPr>
          <w:trHeight w:val="300"/>
        </w:trPr>
        <w:tc>
          <w:tcPr>
            <w:tcW w:w="3507" w:type="dxa"/>
            <w:vMerge/>
            <w:shd w:val="clear" w:color="auto" w:fill="BED3E4"/>
          </w:tcPr>
          <w:p w14:paraId="3BE16BBD"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51EEF5C5" w14:textId="77777777" w:rsidR="000851F8" w:rsidRPr="000851F8" w:rsidRDefault="000851F8" w:rsidP="002916B5">
            <w:pPr>
              <w:rPr>
                <w:rFonts w:ascii="Arial" w:hAnsi="Arial" w:cs="Arial"/>
                <w:color w:val="C00000"/>
                <w:szCs w:val="20"/>
                <w:lang w:val="en-US"/>
              </w:rPr>
            </w:pPr>
            <w:r w:rsidRPr="000851F8">
              <w:rPr>
                <w:rFonts w:ascii="Arial" w:hAnsi="Arial" w:cs="Arial"/>
                <w:szCs w:val="20"/>
                <w:lang w:val="en-US"/>
              </w:rPr>
              <w:t xml:space="preserve">The Municipality does not have </w:t>
            </w:r>
            <w:r w:rsidRPr="000851F8">
              <w:rPr>
                <w:rFonts w:ascii="Arial" w:hAnsi="Arial" w:cs="Arial"/>
                <w:szCs w:val="20"/>
                <w:lang w:val="en-ZA"/>
              </w:rPr>
              <w:t xml:space="preserve">a stakeholder engagement strategy </w:t>
            </w:r>
            <w:r w:rsidRPr="000851F8">
              <w:rPr>
                <w:rFonts w:ascii="Arial" w:hAnsi="Arial" w:cs="Arial"/>
                <w:szCs w:val="20"/>
                <w:lang w:val="en-ZA"/>
              </w:rPr>
              <w:lastRenderedPageBreak/>
              <w:t xml:space="preserve">and public participation policy </w:t>
            </w:r>
            <w:r w:rsidRPr="000851F8">
              <w:rPr>
                <w:rFonts w:ascii="Arial" w:hAnsi="Arial" w:cs="Arial"/>
                <w:szCs w:val="20"/>
                <w:lang w:val="en-US"/>
              </w:rPr>
              <w:t>in place.</w:t>
            </w:r>
          </w:p>
        </w:tc>
        <w:tc>
          <w:tcPr>
            <w:tcW w:w="3507" w:type="dxa"/>
            <w:shd w:val="clear" w:color="auto" w:fill="BED3E4"/>
          </w:tcPr>
          <w:p w14:paraId="575764AD" w14:textId="77777777" w:rsidR="000851F8" w:rsidRPr="000851F8" w:rsidRDefault="000851F8" w:rsidP="002916B5">
            <w:pPr>
              <w:rPr>
                <w:rFonts w:ascii="Arial" w:hAnsi="Arial" w:cs="Arial"/>
                <w:szCs w:val="20"/>
                <w:highlight w:val="green"/>
                <w:lang w:val="en-US"/>
              </w:rPr>
            </w:pPr>
            <w:r w:rsidRPr="000851F8">
              <w:rPr>
                <w:rFonts w:ascii="Arial" w:hAnsi="Arial" w:cs="Arial"/>
                <w:szCs w:val="20"/>
                <w:lang w:val="en-US"/>
              </w:rPr>
              <w:lastRenderedPageBreak/>
              <w:t>Instability in the municipality has created gaps in the system.</w:t>
            </w:r>
          </w:p>
        </w:tc>
        <w:tc>
          <w:tcPr>
            <w:tcW w:w="3508" w:type="dxa"/>
            <w:shd w:val="clear" w:color="auto" w:fill="BED3E4"/>
          </w:tcPr>
          <w:p w14:paraId="4EBE2015"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Develop and implement a stakeholder engagement strategy </w:t>
            </w:r>
            <w:r w:rsidRPr="000851F8">
              <w:rPr>
                <w:rFonts w:ascii="Arial" w:hAnsi="Arial" w:cs="Arial"/>
                <w:szCs w:val="20"/>
                <w:lang w:val="en-US"/>
              </w:rPr>
              <w:lastRenderedPageBreak/>
              <w:t xml:space="preserve">and a public participation policy that introduces various stakeholder engagement forums. </w:t>
            </w:r>
          </w:p>
        </w:tc>
      </w:tr>
      <w:tr w:rsidR="000851F8" w:rsidRPr="000851F8" w14:paraId="10A4FED6" w14:textId="77777777" w:rsidTr="002916B5">
        <w:trPr>
          <w:trHeight w:val="300"/>
        </w:trPr>
        <w:tc>
          <w:tcPr>
            <w:tcW w:w="3507" w:type="dxa"/>
            <w:vMerge/>
            <w:shd w:val="clear" w:color="auto" w:fill="BED3E4"/>
          </w:tcPr>
          <w:p w14:paraId="5FE93930"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1143CFB7" w14:textId="77777777" w:rsidR="000851F8" w:rsidRPr="000851F8" w:rsidRDefault="000851F8" w:rsidP="002916B5">
            <w:pPr>
              <w:rPr>
                <w:rFonts w:ascii="Arial" w:hAnsi="Arial" w:cs="Arial"/>
                <w:szCs w:val="20"/>
                <w:lang w:val="en-US"/>
              </w:rPr>
            </w:pPr>
            <w:r w:rsidRPr="000851F8">
              <w:rPr>
                <w:rFonts w:ascii="Arial" w:hAnsi="Arial" w:cs="Arial"/>
                <w:szCs w:val="20"/>
                <w:lang w:val="en-ZA"/>
              </w:rPr>
              <w:t xml:space="preserve">Disciplinary Board </w:t>
            </w:r>
            <w:r w:rsidRPr="000851F8">
              <w:rPr>
                <w:rFonts w:ascii="Arial" w:hAnsi="Arial" w:cs="Arial"/>
                <w:szCs w:val="20"/>
                <w:lang w:val="en-US"/>
              </w:rPr>
              <w:t xml:space="preserve">not in place and therefore not </w:t>
            </w:r>
            <w:r w:rsidRPr="000851F8">
              <w:rPr>
                <w:rFonts w:ascii="Arial" w:hAnsi="Arial" w:cs="Arial"/>
                <w:szCs w:val="20"/>
                <w:lang w:val="en-ZA"/>
              </w:rPr>
              <w:t>functional</w:t>
            </w:r>
            <w:r w:rsidRPr="000851F8">
              <w:rPr>
                <w:rFonts w:ascii="Arial" w:hAnsi="Arial" w:cs="Arial"/>
                <w:szCs w:val="20"/>
                <w:lang w:val="en-US"/>
              </w:rPr>
              <w:t>.</w:t>
            </w:r>
          </w:p>
        </w:tc>
        <w:tc>
          <w:tcPr>
            <w:tcW w:w="3507" w:type="dxa"/>
            <w:shd w:val="clear" w:color="auto" w:fill="BED3E4"/>
          </w:tcPr>
          <w:p w14:paraId="71845AD2" w14:textId="77777777" w:rsidR="000851F8" w:rsidRPr="000851F8" w:rsidRDefault="000851F8" w:rsidP="002916B5">
            <w:pPr>
              <w:rPr>
                <w:rFonts w:ascii="Arial" w:hAnsi="Arial" w:cs="Arial"/>
                <w:szCs w:val="20"/>
                <w:lang w:val="en-US"/>
              </w:rPr>
            </w:pPr>
            <w:r w:rsidRPr="000851F8">
              <w:rPr>
                <w:rFonts w:ascii="Arial" w:hAnsi="Arial" w:cs="Arial"/>
                <w:szCs w:val="20"/>
                <w:lang w:val="en-US"/>
              </w:rPr>
              <w:t>Terms of office expired in January 2023</w:t>
            </w:r>
          </w:p>
        </w:tc>
        <w:tc>
          <w:tcPr>
            <w:tcW w:w="3508" w:type="dxa"/>
            <w:shd w:val="clear" w:color="auto" w:fill="BED3E4"/>
          </w:tcPr>
          <w:p w14:paraId="7D9D2518" w14:textId="77777777" w:rsidR="000851F8" w:rsidRPr="000851F8" w:rsidRDefault="000851F8" w:rsidP="002916B5">
            <w:pPr>
              <w:rPr>
                <w:rFonts w:ascii="Arial" w:hAnsi="Arial" w:cs="Arial"/>
                <w:szCs w:val="20"/>
                <w:lang w:val="en-US"/>
              </w:rPr>
            </w:pPr>
            <w:r w:rsidRPr="000851F8">
              <w:rPr>
                <w:rFonts w:ascii="Arial" w:hAnsi="Arial" w:cs="Arial"/>
                <w:szCs w:val="20"/>
                <w:lang w:val="en-US"/>
              </w:rPr>
              <w:t>Re-advert to be placed urgently for the appointment of the new Disciplinary Board.</w:t>
            </w:r>
          </w:p>
        </w:tc>
      </w:tr>
      <w:tr w:rsidR="000851F8" w:rsidRPr="000851F8" w14:paraId="4F59B4B5" w14:textId="77777777" w:rsidTr="002916B5">
        <w:trPr>
          <w:trHeight w:val="300"/>
        </w:trPr>
        <w:tc>
          <w:tcPr>
            <w:tcW w:w="3507" w:type="dxa"/>
            <w:vMerge/>
            <w:shd w:val="clear" w:color="auto" w:fill="BED3E4"/>
          </w:tcPr>
          <w:p w14:paraId="24D107A0"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021E3B3A" w14:textId="77777777" w:rsidR="000851F8" w:rsidRPr="000851F8" w:rsidRDefault="000851F8" w:rsidP="002916B5">
            <w:pPr>
              <w:rPr>
                <w:rFonts w:ascii="Arial" w:hAnsi="Arial" w:cs="Arial"/>
                <w:color w:val="C00000"/>
                <w:szCs w:val="20"/>
                <w:lang w:val="en-US"/>
              </w:rPr>
            </w:pPr>
            <w:r w:rsidRPr="000851F8">
              <w:rPr>
                <w:rFonts w:ascii="Arial" w:hAnsi="Arial" w:cs="Arial"/>
                <w:szCs w:val="20"/>
                <w:lang w:val="en-US"/>
              </w:rPr>
              <w:t>C</w:t>
            </w:r>
            <w:proofErr w:type="spellStart"/>
            <w:r w:rsidRPr="000851F8">
              <w:rPr>
                <w:rFonts w:ascii="Arial" w:hAnsi="Arial" w:cs="Arial"/>
                <w:szCs w:val="20"/>
                <w:lang w:val="en-ZA"/>
              </w:rPr>
              <w:t>ouncillors</w:t>
            </w:r>
            <w:proofErr w:type="spellEnd"/>
            <w:r w:rsidRPr="000851F8">
              <w:rPr>
                <w:rFonts w:ascii="Arial" w:hAnsi="Arial" w:cs="Arial"/>
                <w:szCs w:val="20"/>
                <w:lang w:val="en-ZA"/>
              </w:rPr>
              <w:t xml:space="preserve"> and staff declare their interests</w:t>
            </w:r>
            <w:r w:rsidRPr="000851F8">
              <w:rPr>
                <w:rFonts w:ascii="Arial" w:hAnsi="Arial" w:cs="Arial"/>
                <w:szCs w:val="20"/>
                <w:lang w:val="en-US"/>
              </w:rPr>
              <w:t xml:space="preserve"> in registers but there is no monitoring process of the status of the declarations.</w:t>
            </w:r>
          </w:p>
        </w:tc>
        <w:tc>
          <w:tcPr>
            <w:tcW w:w="3507" w:type="dxa"/>
            <w:shd w:val="clear" w:color="auto" w:fill="BED3E4"/>
          </w:tcPr>
          <w:p w14:paraId="5CD2D917" w14:textId="77777777" w:rsidR="000851F8" w:rsidRPr="000851F8" w:rsidRDefault="000851F8" w:rsidP="002916B5">
            <w:pPr>
              <w:rPr>
                <w:rFonts w:ascii="Arial" w:hAnsi="Arial" w:cs="Arial"/>
                <w:szCs w:val="20"/>
                <w:highlight w:val="green"/>
                <w:lang w:val="en-US"/>
              </w:rPr>
            </w:pPr>
            <w:r w:rsidRPr="000851F8">
              <w:rPr>
                <w:rFonts w:ascii="Arial" w:hAnsi="Arial" w:cs="Arial"/>
                <w:szCs w:val="20"/>
                <w:lang w:val="en-US"/>
              </w:rPr>
              <w:t>Ineffective coordination and monitoring process of disclosure of interests.</w:t>
            </w:r>
          </w:p>
        </w:tc>
        <w:tc>
          <w:tcPr>
            <w:tcW w:w="3508" w:type="dxa"/>
            <w:shd w:val="clear" w:color="auto" w:fill="BED3E4"/>
          </w:tcPr>
          <w:p w14:paraId="1FDF29F7" w14:textId="77777777" w:rsidR="000851F8" w:rsidRPr="000851F8" w:rsidRDefault="000851F8" w:rsidP="002916B5">
            <w:pPr>
              <w:rPr>
                <w:rFonts w:ascii="Arial" w:hAnsi="Arial" w:cs="Arial"/>
                <w:szCs w:val="20"/>
                <w:highlight w:val="green"/>
                <w:lang w:val="en-US"/>
              </w:rPr>
            </w:pPr>
            <w:r w:rsidRPr="000851F8">
              <w:rPr>
                <w:rFonts w:ascii="Arial" w:hAnsi="Arial" w:cs="Arial"/>
                <w:szCs w:val="20"/>
                <w:lang w:val="en-US"/>
              </w:rPr>
              <w:t>Develop a process plan of monitoring declaration of interests by councillors and staff.</w:t>
            </w:r>
          </w:p>
        </w:tc>
      </w:tr>
      <w:tr w:rsidR="000851F8" w:rsidRPr="000851F8" w14:paraId="3DADF47A" w14:textId="77777777" w:rsidTr="002916B5">
        <w:trPr>
          <w:trHeight w:val="300"/>
        </w:trPr>
        <w:tc>
          <w:tcPr>
            <w:tcW w:w="3507" w:type="dxa"/>
            <w:vMerge/>
            <w:shd w:val="clear" w:color="auto" w:fill="BED3E4"/>
          </w:tcPr>
          <w:p w14:paraId="3F7664A3" w14:textId="77777777" w:rsidR="000851F8" w:rsidRPr="000851F8" w:rsidRDefault="000851F8" w:rsidP="002916B5">
            <w:pPr>
              <w:spacing w:before="120" w:after="120"/>
              <w:rPr>
                <w:rFonts w:ascii="Arial" w:hAnsi="Arial" w:cs="Arial"/>
                <w:b/>
                <w:bCs/>
                <w:szCs w:val="20"/>
                <w:highlight w:val="green"/>
              </w:rPr>
            </w:pPr>
          </w:p>
        </w:tc>
        <w:tc>
          <w:tcPr>
            <w:tcW w:w="3507" w:type="dxa"/>
            <w:shd w:val="clear" w:color="auto" w:fill="BED3E4"/>
          </w:tcPr>
          <w:p w14:paraId="3BFF95BC" w14:textId="77777777" w:rsidR="000851F8" w:rsidRPr="000851F8" w:rsidRDefault="000851F8" w:rsidP="002916B5">
            <w:pPr>
              <w:rPr>
                <w:rFonts w:ascii="Arial" w:hAnsi="Arial" w:cs="Arial"/>
                <w:szCs w:val="20"/>
                <w:highlight w:val="green"/>
              </w:rPr>
            </w:pPr>
            <w:r w:rsidRPr="000851F8">
              <w:rPr>
                <w:rFonts w:ascii="Arial" w:hAnsi="Arial" w:cs="Arial"/>
                <w:szCs w:val="20"/>
                <w:lang w:val="en-ZA"/>
              </w:rPr>
              <w:t xml:space="preserve">Council </w:t>
            </w:r>
            <w:r w:rsidRPr="000851F8">
              <w:rPr>
                <w:rFonts w:ascii="Arial" w:hAnsi="Arial" w:cs="Arial"/>
                <w:szCs w:val="20"/>
                <w:lang w:val="en-US"/>
              </w:rPr>
              <w:t xml:space="preserve">does not approve </w:t>
            </w:r>
            <w:r w:rsidRPr="000851F8">
              <w:rPr>
                <w:rFonts w:ascii="Arial" w:hAnsi="Arial" w:cs="Arial"/>
                <w:szCs w:val="20"/>
                <w:lang w:val="en-ZA"/>
              </w:rPr>
              <w:t>statutory reports timeously</w:t>
            </w:r>
            <w:r w:rsidRPr="000851F8">
              <w:rPr>
                <w:rFonts w:ascii="Arial" w:hAnsi="Arial" w:cs="Arial"/>
                <w:szCs w:val="20"/>
                <w:lang w:val="en-US"/>
              </w:rPr>
              <w:t xml:space="preserve"> </w:t>
            </w:r>
            <w:r w:rsidRPr="000851F8">
              <w:rPr>
                <w:rFonts w:ascii="Arial" w:hAnsi="Arial" w:cs="Arial"/>
                <w:szCs w:val="20"/>
                <w:lang w:val="en-ZA"/>
              </w:rPr>
              <w:t>in line with the approved</w:t>
            </w:r>
            <w:r w:rsidRPr="000851F8">
              <w:rPr>
                <w:rFonts w:ascii="Arial" w:hAnsi="Arial" w:cs="Arial"/>
                <w:szCs w:val="20"/>
                <w:lang w:val="en-US"/>
              </w:rPr>
              <w:t xml:space="preserve"> MFMA</w:t>
            </w:r>
            <w:r w:rsidRPr="000851F8">
              <w:rPr>
                <w:rFonts w:ascii="Arial" w:hAnsi="Arial" w:cs="Arial"/>
                <w:szCs w:val="20"/>
                <w:lang w:val="en-ZA"/>
              </w:rPr>
              <w:t xml:space="preserve"> calendar</w:t>
            </w:r>
            <w:r w:rsidRPr="000851F8">
              <w:rPr>
                <w:rFonts w:ascii="Arial" w:hAnsi="Arial" w:cs="Arial"/>
                <w:szCs w:val="20"/>
                <w:lang w:val="en-US"/>
              </w:rPr>
              <w:t xml:space="preserve">, </w:t>
            </w:r>
            <w:proofErr w:type="spellStart"/>
            <w:r w:rsidRPr="000851F8">
              <w:rPr>
                <w:rFonts w:ascii="Arial" w:hAnsi="Arial" w:cs="Arial"/>
                <w:szCs w:val="20"/>
                <w:lang w:val="en-US"/>
              </w:rPr>
              <w:t>e.g</w:t>
            </w:r>
            <w:proofErr w:type="spellEnd"/>
            <w:r w:rsidRPr="000851F8">
              <w:rPr>
                <w:rFonts w:ascii="Arial" w:hAnsi="Arial" w:cs="Arial"/>
                <w:szCs w:val="20"/>
                <w:lang w:val="en-US"/>
              </w:rPr>
              <w:t xml:space="preserve"> MPAC report, Annual Report for 2022/23 not yet tabled, budget not yet passed, etc.</w:t>
            </w:r>
          </w:p>
        </w:tc>
        <w:tc>
          <w:tcPr>
            <w:tcW w:w="3507" w:type="dxa"/>
            <w:shd w:val="clear" w:color="auto" w:fill="BED3E4"/>
          </w:tcPr>
          <w:p w14:paraId="572022F0" w14:textId="77777777" w:rsidR="000851F8" w:rsidRPr="000851F8" w:rsidRDefault="000851F8" w:rsidP="002916B5">
            <w:pPr>
              <w:rPr>
                <w:rFonts w:ascii="Arial" w:hAnsi="Arial" w:cs="Arial"/>
                <w:szCs w:val="20"/>
                <w:lang w:val="en-US"/>
              </w:rPr>
            </w:pPr>
            <w:r w:rsidRPr="000851F8">
              <w:rPr>
                <w:rFonts w:ascii="Arial" w:hAnsi="Arial" w:cs="Arial"/>
                <w:szCs w:val="20"/>
                <w:lang w:val="en-US"/>
              </w:rPr>
              <w:t>Political instability, infighting and hung council meetings have contributed to the delays.</w:t>
            </w:r>
          </w:p>
        </w:tc>
        <w:tc>
          <w:tcPr>
            <w:tcW w:w="3508" w:type="dxa"/>
            <w:shd w:val="clear" w:color="auto" w:fill="BED3E4"/>
          </w:tcPr>
          <w:p w14:paraId="06E942A2" w14:textId="77777777" w:rsidR="000851F8" w:rsidRPr="000851F8" w:rsidRDefault="000851F8" w:rsidP="002916B5">
            <w:pPr>
              <w:rPr>
                <w:rFonts w:ascii="Arial" w:hAnsi="Arial" w:cs="Arial"/>
                <w:szCs w:val="20"/>
                <w:lang w:val="en-US"/>
              </w:rPr>
            </w:pPr>
            <w:r w:rsidRPr="000851F8">
              <w:rPr>
                <w:rFonts w:ascii="Arial" w:hAnsi="Arial" w:cs="Arial"/>
                <w:szCs w:val="20"/>
                <w:lang w:val="en-US"/>
              </w:rPr>
              <w:t>New leadership and City Manager to ensure urgent approval of all reports in line with the MFMA calendar.</w:t>
            </w:r>
          </w:p>
        </w:tc>
      </w:tr>
      <w:tr w:rsidR="000851F8" w:rsidRPr="000851F8" w14:paraId="7B305842" w14:textId="77777777" w:rsidTr="002916B5">
        <w:trPr>
          <w:trHeight w:val="300"/>
        </w:trPr>
        <w:tc>
          <w:tcPr>
            <w:tcW w:w="3507" w:type="dxa"/>
            <w:shd w:val="clear" w:color="auto" w:fill="BED3E4"/>
          </w:tcPr>
          <w:p w14:paraId="5588CBEE"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t>Contract Management</w:t>
            </w:r>
          </w:p>
        </w:tc>
        <w:tc>
          <w:tcPr>
            <w:tcW w:w="3507" w:type="dxa"/>
            <w:shd w:val="clear" w:color="auto" w:fill="BED3E4"/>
          </w:tcPr>
          <w:p w14:paraId="7C043A9B"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There is no functioning contract management system in place.</w:t>
            </w:r>
          </w:p>
          <w:p w14:paraId="494941A5" w14:textId="77777777" w:rsidR="000851F8" w:rsidRPr="000851F8" w:rsidRDefault="000851F8" w:rsidP="002916B5">
            <w:pPr>
              <w:rPr>
                <w:rFonts w:ascii="Arial" w:hAnsi="Arial" w:cs="Arial"/>
                <w:szCs w:val="20"/>
                <w:lang w:val="en-US"/>
              </w:rPr>
            </w:pPr>
            <w:r w:rsidRPr="000851F8">
              <w:rPr>
                <w:rFonts w:ascii="Arial" w:hAnsi="Arial" w:cs="Arial"/>
                <w:szCs w:val="20"/>
                <w:lang w:val="en-US"/>
              </w:rPr>
              <w:t>Not clear where the function should be performed or located.</w:t>
            </w:r>
          </w:p>
          <w:p w14:paraId="1A68422B"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There isn’t an up-to-date contract register.</w:t>
            </w:r>
          </w:p>
          <w:p w14:paraId="2CBF1C53"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 contracted services were 4.73% (2020/21) and 3.79% (2021/22) respectively which was within the Circular 71 norm of 2-5%.</w:t>
            </w:r>
          </w:p>
          <w:p w14:paraId="3AAE788A"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The Municipality has contracted services with service providers where there is staff employed to do the same work. </w:t>
            </w:r>
          </w:p>
          <w:p w14:paraId="52531E8C" w14:textId="77777777" w:rsidR="000851F8" w:rsidRPr="000851F8" w:rsidRDefault="000851F8" w:rsidP="002916B5">
            <w:pPr>
              <w:rPr>
                <w:rFonts w:ascii="Arial" w:hAnsi="Arial" w:cs="Arial"/>
                <w:szCs w:val="20"/>
                <w:lang w:val="en-US"/>
              </w:rPr>
            </w:pPr>
            <w:r w:rsidRPr="000851F8">
              <w:rPr>
                <w:rFonts w:ascii="Arial" w:hAnsi="Arial" w:cs="Arial"/>
                <w:szCs w:val="20"/>
                <w:lang w:val="en-US"/>
              </w:rPr>
              <w:t>Some contracts have not been signed by the previous MM.</w:t>
            </w:r>
          </w:p>
          <w:p w14:paraId="59C7C796"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 Municipality has evergreen contracts that are automatically renewed without going back to the market.</w:t>
            </w:r>
          </w:p>
          <w:p w14:paraId="6040A074"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ZA"/>
              </w:rPr>
              <w:t xml:space="preserve">For the past 2 months the Municipality did comply with section 116 of the MFMA on submission of monthly monitoring reports on </w:t>
            </w:r>
            <w:r w:rsidRPr="000851F8">
              <w:rPr>
                <w:rFonts w:ascii="Arial" w:hAnsi="Arial" w:cs="Arial"/>
                <w:szCs w:val="20"/>
                <w:lang w:val="en-ZA"/>
              </w:rPr>
              <w:lastRenderedPageBreak/>
              <w:t>contracts, however this process need to be reviewed.</w:t>
            </w:r>
          </w:p>
          <w:p w14:paraId="2A586F9D"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ZA"/>
              </w:rPr>
              <w:t xml:space="preserve">An updated contract register could not be obtained, and the following could not be established: </w:t>
            </w:r>
          </w:p>
          <w:p w14:paraId="1DBE9BF9"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ZA"/>
              </w:rPr>
              <w:t>If there are any irregular month to month contracts;</w:t>
            </w:r>
          </w:p>
          <w:p w14:paraId="3472734E"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Contract irregularities and compliance matters; and</w:t>
            </w:r>
          </w:p>
          <w:p w14:paraId="25BE34A1"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ZA"/>
              </w:rPr>
              <w:t>If Council approve a contract management framework or policy.</w:t>
            </w:r>
          </w:p>
        </w:tc>
        <w:tc>
          <w:tcPr>
            <w:tcW w:w="3507" w:type="dxa"/>
            <w:shd w:val="clear" w:color="auto" w:fill="BED3E4"/>
          </w:tcPr>
          <w:p w14:paraId="0CF5CE4C"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Contract Management Committee is no longer sitting.</w:t>
            </w:r>
          </w:p>
          <w:p w14:paraId="4CF7E9DD" w14:textId="77777777" w:rsidR="000851F8" w:rsidRPr="000851F8" w:rsidRDefault="000851F8" w:rsidP="002916B5">
            <w:pPr>
              <w:rPr>
                <w:rFonts w:ascii="Arial" w:hAnsi="Arial" w:cs="Arial"/>
                <w:szCs w:val="20"/>
                <w:lang w:val="en-US"/>
              </w:rPr>
            </w:pPr>
            <w:r w:rsidRPr="000851F8">
              <w:rPr>
                <w:rFonts w:ascii="Arial" w:hAnsi="Arial" w:cs="Arial"/>
                <w:szCs w:val="20"/>
                <w:lang w:val="en-US"/>
              </w:rPr>
              <w:t>No synergy between legal and SCM.</w:t>
            </w:r>
          </w:p>
          <w:p w14:paraId="5DD39C39"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No online system to deal with contracts or document management system.</w:t>
            </w:r>
          </w:p>
          <w:p w14:paraId="1A1D27DA" w14:textId="77777777" w:rsidR="000851F8" w:rsidRPr="000851F8" w:rsidRDefault="000851F8" w:rsidP="002916B5">
            <w:pPr>
              <w:rPr>
                <w:rFonts w:ascii="Arial" w:hAnsi="Arial" w:cs="Arial"/>
                <w:szCs w:val="20"/>
                <w:lang w:val="en-US"/>
              </w:rPr>
            </w:pPr>
            <w:r w:rsidRPr="000851F8">
              <w:rPr>
                <w:rFonts w:ascii="Arial" w:hAnsi="Arial" w:cs="Arial"/>
                <w:szCs w:val="20"/>
                <w:lang w:val="en-US"/>
              </w:rPr>
              <w:t>No value for money assessments.</w:t>
            </w:r>
          </w:p>
          <w:p w14:paraId="6B8E944F" w14:textId="77777777" w:rsidR="000851F8" w:rsidRPr="000851F8" w:rsidRDefault="000851F8" w:rsidP="002916B5">
            <w:pPr>
              <w:rPr>
                <w:rFonts w:ascii="Arial" w:hAnsi="Arial" w:cs="Arial"/>
                <w:szCs w:val="20"/>
                <w:lang w:val="en-US"/>
              </w:rPr>
            </w:pPr>
            <w:r w:rsidRPr="000851F8">
              <w:rPr>
                <w:rFonts w:ascii="Arial" w:hAnsi="Arial" w:cs="Arial"/>
                <w:szCs w:val="20"/>
                <w:lang w:val="en-US"/>
              </w:rPr>
              <w:t>Poor contract management and officials appointed in posts without qualifications.</w:t>
            </w:r>
          </w:p>
          <w:p w14:paraId="57DC8ACA" w14:textId="77777777" w:rsidR="000851F8" w:rsidRPr="000851F8" w:rsidRDefault="000851F8" w:rsidP="002916B5">
            <w:pPr>
              <w:rPr>
                <w:rFonts w:ascii="Arial" w:hAnsi="Arial" w:cs="Arial"/>
                <w:szCs w:val="20"/>
                <w:lang w:val="en-US"/>
              </w:rPr>
            </w:pPr>
            <w:r w:rsidRPr="000851F8">
              <w:rPr>
                <w:rFonts w:ascii="Arial" w:hAnsi="Arial" w:cs="Arial"/>
                <w:szCs w:val="20"/>
                <w:lang w:val="en-US"/>
              </w:rPr>
              <w:t>Lack of an effective contract management system.</w:t>
            </w:r>
          </w:p>
          <w:p w14:paraId="42C55D65" w14:textId="77777777" w:rsidR="000851F8" w:rsidRPr="000851F8" w:rsidRDefault="000851F8" w:rsidP="002916B5">
            <w:pPr>
              <w:rPr>
                <w:rFonts w:ascii="Arial" w:hAnsi="Arial" w:cs="Arial"/>
                <w:szCs w:val="20"/>
                <w:lang w:val="en-US"/>
              </w:rPr>
            </w:pPr>
          </w:p>
        </w:tc>
        <w:tc>
          <w:tcPr>
            <w:tcW w:w="3508" w:type="dxa"/>
            <w:shd w:val="clear" w:color="auto" w:fill="BED3E4"/>
          </w:tcPr>
          <w:p w14:paraId="289CC8C1"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Revive the sitting of the Contract Management Committee.</w:t>
            </w:r>
          </w:p>
          <w:p w14:paraId="21CE5E85" w14:textId="77777777" w:rsidR="000851F8" w:rsidRPr="000851F8" w:rsidRDefault="000851F8" w:rsidP="002916B5">
            <w:pPr>
              <w:rPr>
                <w:rFonts w:ascii="Arial" w:hAnsi="Arial" w:cs="Arial"/>
                <w:szCs w:val="20"/>
                <w:lang w:val="en-US"/>
              </w:rPr>
            </w:pPr>
            <w:r w:rsidRPr="000851F8">
              <w:rPr>
                <w:rFonts w:ascii="Arial" w:hAnsi="Arial" w:cs="Arial"/>
                <w:szCs w:val="20"/>
                <w:lang w:val="en-US"/>
              </w:rPr>
              <w:t>Consider re-locating this function to SCM.</w:t>
            </w:r>
          </w:p>
          <w:p w14:paraId="050CD5F5"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Establish an online document management system.</w:t>
            </w:r>
          </w:p>
          <w:p w14:paraId="5878CFF9" w14:textId="77777777" w:rsidR="000851F8" w:rsidRPr="000851F8" w:rsidRDefault="000851F8" w:rsidP="002916B5">
            <w:pPr>
              <w:rPr>
                <w:rFonts w:ascii="Arial" w:hAnsi="Arial" w:cs="Arial"/>
                <w:szCs w:val="20"/>
                <w:lang w:val="en-US"/>
              </w:rPr>
            </w:pPr>
            <w:r w:rsidRPr="000851F8">
              <w:rPr>
                <w:rFonts w:ascii="Arial" w:hAnsi="Arial" w:cs="Arial"/>
                <w:szCs w:val="20"/>
                <w:lang w:val="en-US"/>
              </w:rPr>
              <w:t>Invite National Treasury and/or Provincial Treasury to conduct workshop on contract management.</w:t>
            </w:r>
          </w:p>
          <w:p w14:paraId="2DCF7799" w14:textId="77777777" w:rsidR="000851F8" w:rsidRPr="000851F8" w:rsidRDefault="000851F8" w:rsidP="002916B5">
            <w:pPr>
              <w:rPr>
                <w:rFonts w:ascii="Arial" w:hAnsi="Arial" w:cs="Arial"/>
                <w:szCs w:val="20"/>
                <w:lang w:val="en-US"/>
              </w:rPr>
            </w:pPr>
            <w:r w:rsidRPr="000851F8">
              <w:rPr>
                <w:rFonts w:ascii="Arial" w:hAnsi="Arial" w:cs="Arial"/>
                <w:szCs w:val="20"/>
                <w:lang w:val="en-US"/>
              </w:rPr>
              <w:t>Review existing contracts against the organisational structure to determine duplication of services.</w:t>
            </w:r>
          </w:p>
          <w:p w14:paraId="0B2BF0E4" w14:textId="77777777" w:rsidR="000851F8" w:rsidRPr="000851F8" w:rsidRDefault="000851F8" w:rsidP="002916B5">
            <w:pPr>
              <w:rPr>
                <w:rFonts w:ascii="Arial" w:hAnsi="Arial" w:cs="Arial"/>
                <w:szCs w:val="20"/>
                <w:lang w:val="en-US"/>
              </w:rPr>
            </w:pPr>
            <w:r w:rsidRPr="000851F8">
              <w:rPr>
                <w:rFonts w:ascii="Arial" w:hAnsi="Arial" w:cs="Arial"/>
                <w:szCs w:val="20"/>
                <w:lang w:val="en-US"/>
              </w:rPr>
              <w:t>Investigate the validity of unsigned contracts.</w:t>
            </w:r>
          </w:p>
          <w:p w14:paraId="2FC5192B" w14:textId="77777777" w:rsidR="000851F8" w:rsidRPr="000851F8" w:rsidRDefault="000851F8" w:rsidP="002916B5">
            <w:pPr>
              <w:rPr>
                <w:rFonts w:ascii="Arial" w:hAnsi="Arial" w:cs="Arial"/>
                <w:szCs w:val="20"/>
                <w:lang w:val="en-US"/>
              </w:rPr>
            </w:pPr>
            <w:r w:rsidRPr="000851F8">
              <w:rPr>
                <w:rFonts w:ascii="Arial" w:hAnsi="Arial" w:cs="Arial"/>
                <w:szCs w:val="20"/>
                <w:lang w:val="en-US"/>
              </w:rPr>
              <w:t>Evergreen contracts to be investigated and reviewed for an open and transparent procurement process to be undertaken.</w:t>
            </w:r>
          </w:p>
          <w:p w14:paraId="37636542"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Compliance with MFMA section 116 reporting. </w:t>
            </w:r>
          </w:p>
        </w:tc>
      </w:tr>
      <w:tr w:rsidR="000851F8" w:rsidRPr="000851F8" w14:paraId="28032639" w14:textId="77777777" w:rsidTr="002916B5">
        <w:trPr>
          <w:trHeight w:val="300"/>
        </w:trPr>
        <w:tc>
          <w:tcPr>
            <w:tcW w:w="3507" w:type="dxa"/>
            <w:shd w:val="clear" w:color="auto" w:fill="BED3E4"/>
          </w:tcPr>
          <w:p w14:paraId="08B6E087"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System of Delegations</w:t>
            </w:r>
          </w:p>
        </w:tc>
        <w:tc>
          <w:tcPr>
            <w:tcW w:w="3507" w:type="dxa"/>
            <w:shd w:val="clear" w:color="auto" w:fill="BED3E4"/>
          </w:tcPr>
          <w:p w14:paraId="6AD05AF4"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 system of delegations is outdated and in certain areas not in line with local government recent legislative amendments.</w:t>
            </w:r>
          </w:p>
          <w:p w14:paraId="563E4085"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US"/>
              </w:rPr>
              <w:t>There are no</w:t>
            </w:r>
            <w:r w:rsidRPr="000851F8">
              <w:rPr>
                <w:rFonts w:ascii="Arial" w:hAnsi="Arial" w:cs="Arial"/>
                <w:szCs w:val="20"/>
                <w:lang w:val="en-ZA"/>
              </w:rPr>
              <w:t xml:space="preserve"> updated delegation register</w:t>
            </w:r>
            <w:r w:rsidRPr="000851F8">
              <w:rPr>
                <w:rFonts w:ascii="Arial" w:hAnsi="Arial" w:cs="Arial"/>
                <w:szCs w:val="20"/>
                <w:lang w:val="en-US"/>
              </w:rPr>
              <w:t>s in place</w:t>
            </w:r>
            <w:r w:rsidRPr="000851F8">
              <w:rPr>
                <w:rFonts w:ascii="Arial" w:hAnsi="Arial" w:cs="Arial"/>
                <w:szCs w:val="20"/>
                <w:lang w:val="en-ZA"/>
              </w:rPr>
              <w:t>.</w:t>
            </w:r>
          </w:p>
          <w:p w14:paraId="2D3E0E27"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There</w:t>
            </w:r>
            <w:r w:rsidRPr="000851F8">
              <w:rPr>
                <w:rFonts w:ascii="Arial" w:hAnsi="Arial" w:cs="Arial"/>
                <w:szCs w:val="20"/>
                <w:lang w:val="en-ZA"/>
              </w:rPr>
              <w:t xml:space="preserve"> </w:t>
            </w:r>
            <w:r w:rsidRPr="000851F8">
              <w:rPr>
                <w:rFonts w:ascii="Arial" w:hAnsi="Arial" w:cs="Arial"/>
                <w:szCs w:val="20"/>
                <w:lang w:val="en-US"/>
              </w:rPr>
              <w:t xml:space="preserve">are no </w:t>
            </w:r>
            <w:r w:rsidRPr="000851F8">
              <w:rPr>
                <w:rFonts w:ascii="Arial" w:hAnsi="Arial" w:cs="Arial"/>
                <w:szCs w:val="20"/>
                <w:lang w:val="en-ZA"/>
              </w:rPr>
              <w:t xml:space="preserve">written and signed sub-delegations below the </w:t>
            </w:r>
            <w:r w:rsidRPr="000851F8">
              <w:rPr>
                <w:rFonts w:ascii="Arial" w:hAnsi="Arial" w:cs="Arial"/>
                <w:szCs w:val="20"/>
                <w:lang w:val="en-US"/>
              </w:rPr>
              <w:t>City</w:t>
            </w:r>
            <w:r w:rsidRPr="000851F8">
              <w:rPr>
                <w:rFonts w:ascii="Arial" w:hAnsi="Arial" w:cs="Arial"/>
                <w:szCs w:val="20"/>
                <w:lang w:val="en-ZA"/>
              </w:rPr>
              <w:t xml:space="preserve"> Manager</w:t>
            </w:r>
            <w:r w:rsidRPr="000851F8">
              <w:rPr>
                <w:rFonts w:ascii="Arial" w:hAnsi="Arial" w:cs="Arial"/>
                <w:szCs w:val="20"/>
                <w:lang w:val="en-US"/>
              </w:rPr>
              <w:t>.</w:t>
            </w:r>
          </w:p>
          <w:p w14:paraId="40B1ADDB"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US"/>
              </w:rPr>
              <w:lastRenderedPageBreak/>
              <w:t>T</w:t>
            </w:r>
            <w:r w:rsidRPr="000851F8">
              <w:rPr>
                <w:rFonts w:ascii="Arial" w:hAnsi="Arial" w:cs="Arial"/>
                <w:szCs w:val="20"/>
                <w:lang w:val="en-ZA"/>
              </w:rPr>
              <w:t xml:space="preserve">he old system of delegations </w:t>
            </w:r>
            <w:r w:rsidRPr="000851F8">
              <w:rPr>
                <w:rFonts w:ascii="Arial" w:hAnsi="Arial" w:cs="Arial"/>
                <w:szCs w:val="20"/>
                <w:lang w:val="en-US"/>
              </w:rPr>
              <w:t xml:space="preserve">does not </w:t>
            </w:r>
            <w:r w:rsidRPr="000851F8">
              <w:rPr>
                <w:rFonts w:ascii="Arial" w:hAnsi="Arial" w:cs="Arial"/>
                <w:szCs w:val="20"/>
                <w:lang w:val="en-ZA"/>
              </w:rPr>
              <w:t>incorporate role clarification as required by law</w:t>
            </w:r>
            <w:r w:rsidRPr="000851F8">
              <w:rPr>
                <w:rFonts w:ascii="Arial" w:hAnsi="Arial" w:cs="Arial"/>
                <w:szCs w:val="20"/>
                <w:lang w:val="en-US"/>
              </w:rPr>
              <w:t xml:space="preserve"> and are centralised at the level of heads of departments.</w:t>
            </w:r>
          </w:p>
          <w:p w14:paraId="7B679388"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US"/>
              </w:rPr>
              <w:t>T</w:t>
            </w:r>
            <w:r w:rsidRPr="000851F8">
              <w:rPr>
                <w:rFonts w:ascii="Arial" w:hAnsi="Arial" w:cs="Arial"/>
                <w:szCs w:val="20"/>
                <w:lang w:val="en-ZA"/>
              </w:rPr>
              <w:t xml:space="preserve">he </w:t>
            </w:r>
            <w:r w:rsidRPr="000851F8">
              <w:rPr>
                <w:rFonts w:ascii="Arial" w:hAnsi="Arial" w:cs="Arial"/>
                <w:szCs w:val="20"/>
                <w:lang w:val="en-US"/>
              </w:rPr>
              <w:t>City</w:t>
            </w:r>
            <w:r w:rsidRPr="000851F8">
              <w:rPr>
                <w:rFonts w:ascii="Arial" w:hAnsi="Arial" w:cs="Arial"/>
                <w:szCs w:val="20"/>
                <w:lang w:val="en-ZA"/>
              </w:rPr>
              <w:t xml:space="preserve"> Manager</w:t>
            </w:r>
            <w:r w:rsidRPr="000851F8">
              <w:rPr>
                <w:rFonts w:ascii="Arial" w:hAnsi="Arial" w:cs="Arial"/>
                <w:szCs w:val="20"/>
                <w:lang w:val="en-US"/>
              </w:rPr>
              <w:t xml:space="preserve"> did not</w:t>
            </w:r>
            <w:r w:rsidRPr="000851F8">
              <w:rPr>
                <w:rFonts w:ascii="Arial" w:hAnsi="Arial" w:cs="Arial"/>
                <w:szCs w:val="20"/>
                <w:lang w:val="en-ZA"/>
              </w:rPr>
              <w:t xml:space="preserve"> delegate the powers and functions related to supply chain management and the establishment of Bid committees in line with statutory requirements.</w:t>
            </w:r>
          </w:p>
        </w:tc>
        <w:tc>
          <w:tcPr>
            <w:tcW w:w="3507" w:type="dxa"/>
            <w:shd w:val="clear" w:color="auto" w:fill="BED3E4"/>
          </w:tcPr>
          <w:p w14:paraId="4F93B49A"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No review of delegation framework has been done recently.</w:t>
            </w:r>
          </w:p>
          <w:p w14:paraId="70845CDF" w14:textId="77777777" w:rsidR="000851F8" w:rsidRPr="000851F8" w:rsidRDefault="000851F8" w:rsidP="002916B5">
            <w:pPr>
              <w:rPr>
                <w:rFonts w:ascii="Arial" w:hAnsi="Arial" w:cs="Arial"/>
                <w:szCs w:val="20"/>
                <w:lang w:val="en-US"/>
              </w:rPr>
            </w:pPr>
            <w:r w:rsidRPr="000851F8">
              <w:rPr>
                <w:rFonts w:ascii="Arial" w:hAnsi="Arial" w:cs="Arial"/>
                <w:szCs w:val="20"/>
                <w:lang w:val="en-US"/>
              </w:rPr>
              <w:t>Ineffective management processes as delegations are outdated.</w:t>
            </w:r>
          </w:p>
          <w:p w14:paraId="20EBCA8E" w14:textId="77777777" w:rsidR="000851F8" w:rsidRPr="000851F8" w:rsidRDefault="000851F8" w:rsidP="002916B5">
            <w:pPr>
              <w:spacing w:before="120" w:after="120"/>
              <w:rPr>
                <w:rFonts w:ascii="Arial" w:hAnsi="Arial" w:cs="Arial"/>
                <w:szCs w:val="20"/>
              </w:rPr>
            </w:pPr>
          </w:p>
        </w:tc>
        <w:tc>
          <w:tcPr>
            <w:tcW w:w="3508" w:type="dxa"/>
            <w:shd w:val="clear" w:color="auto" w:fill="BED3E4"/>
          </w:tcPr>
          <w:p w14:paraId="10C660A9" w14:textId="77777777" w:rsidR="000851F8" w:rsidRPr="000851F8" w:rsidRDefault="000851F8" w:rsidP="002916B5">
            <w:pPr>
              <w:rPr>
                <w:rFonts w:ascii="Arial" w:hAnsi="Arial" w:cs="Arial"/>
                <w:szCs w:val="20"/>
                <w:lang w:val="en-US"/>
              </w:rPr>
            </w:pPr>
            <w:r w:rsidRPr="000851F8">
              <w:rPr>
                <w:rFonts w:ascii="Arial" w:hAnsi="Arial" w:cs="Arial"/>
                <w:szCs w:val="20"/>
                <w:lang w:val="en-US"/>
              </w:rPr>
              <w:t>Review and approve delegation framework urgently and develop delegations’ registers.</w:t>
            </w:r>
          </w:p>
          <w:p w14:paraId="2576FA47" w14:textId="77777777" w:rsidR="000851F8" w:rsidRPr="000851F8" w:rsidRDefault="000851F8" w:rsidP="002916B5">
            <w:pPr>
              <w:rPr>
                <w:rFonts w:ascii="Arial" w:hAnsi="Arial" w:cs="Arial"/>
                <w:szCs w:val="20"/>
                <w:lang w:val="en-US"/>
              </w:rPr>
            </w:pPr>
            <w:r w:rsidRPr="000851F8">
              <w:rPr>
                <w:rFonts w:ascii="Arial" w:hAnsi="Arial" w:cs="Arial"/>
                <w:szCs w:val="20"/>
                <w:lang w:val="en-US"/>
              </w:rPr>
              <w:t>Sub-delegate powers and functions to Heads of directorate.</w:t>
            </w:r>
          </w:p>
          <w:p w14:paraId="606C4930"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Sub-delegate further to </w:t>
            </w:r>
            <w:proofErr w:type="spellStart"/>
            <w:r w:rsidRPr="000851F8">
              <w:rPr>
                <w:rFonts w:ascii="Arial" w:hAnsi="Arial" w:cs="Arial"/>
                <w:szCs w:val="20"/>
                <w:lang w:val="en-US"/>
              </w:rPr>
              <w:t>maximise</w:t>
            </w:r>
            <w:proofErr w:type="spellEnd"/>
            <w:r w:rsidRPr="000851F8">
              <w:rPr>
                <w:rFonts w:ascii="Arial" w:hAnsi="Arial" w:cs="Arial"/>
                <w:szCs w:val="20"/>
                <w:lang w:val="en-US"/>
              </w:rPr>
              <w:t xml:space="preserve"> administrative and operational efficiencies.</w:t>
            </w:r>
          </w:p>
          <w:p w14:paraId="354096A5"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Incorporate role clarification in the system of delegations as required by Systems Act.</w:t>
            </w:r>
          </w:p>
          <w:p w14:paraId="09E01A7A" w14:textId="77777777" w:rsidR="000851F8" w:rsidRPr="000851F8" w:rsidRDefault="000851F8" w:rsidP="002916B5">
            <w:pPr>
              <w:rPr>
                <w:rFonts w:ascii="Arial" w:hAnsi="Arial" w:cs="Arial"/>
                <w:szCs w:val="20"/>
                <w:lang w:val="en-US"/>
              </w:rPr>
            </w:pPr>
            <w:r w:rsidRPr="000851F8">
              <w:rPr>
                <w:rFonts w:ascii="Arial" w:hAnsi="Arial" w:cs="Arial"/>
                <w:szCs w:val="20"/>
                <w:lang w:val="en-US"/>
              </w:rPr>
              <w:t>Review and approve delegations of powers and functions for implementation of supply chain management policy including the establishment of Bid committees.</w:t>
            </w:r>
          </w:p>
          <w:p w14:paraId="75646853" w14:textId="77777777" w:rsidR="000851F8" w:rsidRPr="000851F8" w:rsidRDefault="000851F8" w:rsidP="002916B5">
            <w:pPr>
              <w:rPr>
                <w:rFonts w:ascii="Arial" w:hAnsi="Arial" w:cs="Arial"/>
                <w:szCs w:val="20"/>
              </w:rPr>
            </w:pPr>
            <w:r w:rsidRPr="000851F8">
              <w:rPr>
                <w:rFonts w:ascii="Arial" w:hAnsi="Arial" w:cs="Arial"/>
                <w:szCs w:val="20"/>
                <w:lang w:val="en-US"/>
              </w:rPr>
              <w:t>Conduct training on the system of delegations through CoGTA, National or Provincial Treasury.</w:t>
            </w:r>
          </w:p>
        </w:tc>
      </w:tr>
      <w:tr w:rsidR="000851F8" w:rsidRPr="000851F8" w14:paraId="62B9CBAB" w14:textId="77777777" w:rsidTr="002916B5">
        <w:trPr>
          <w:trHeight w:val="300"/>
        </w:trPr>
        <w:tc>
          <w:tcPr>
            <w:tcW w:w="3507" w:type="dxa"/>
            <w:shd w:val="clear" w:color="auto" w:fill="BED3E4"/>
          </w:tcPr>
          <w:p w14:paraId="1BDE2C1B"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By-laws</w:t>
            </w:r>
          </w:p>
        </w:tc>
        <w:tc>
          <w:tcPr>
            <w:tcW w:w="3507" w:type="dxa"/>
            <w:shd w:val="clear" w:color="auto" w:fill="BED3E4"/>
          </w:tcPr>
          <w:p w14:paraId="354EC1A7" w14:textId="77777777" w:rsidR="000851F8" w:rsidRPr="000851F8" w:rsidRDefault="000851F8" w:rsidP="002916B5">
            <w:pPr>
              <w:spacing w:before="120" w:after="120"/>
              <w:rPr>
                <w:rFonts w:ascii="Arial" w:hAnsi="Arial" w:cs="Arial"/>
                <w:szCs w:val="20"/>
              </w:rPr>
            </w:pPr>
            <w:r w:rsidRPr="000851F8">
              <w:rPr>
                <w:rFonts w:ascii="Arial" w:hAnsi="Arial" w:cs="Arial"/>
                <w:szCs w:val="20"/>
              </w:rPr>
              <w:t>Most by-laws are outdated and not recently reviewed.</w:t>
            </w:r>
          </w:p>
          <w:p w14:paraId="29680633"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ZA"/>
              </w:rPr>
              <w:t>The promulgated of by-laws are not done and reviewed yearly and not done for 2023/24.  There is no by-law drafter in place.</w:t>
            </w:r>
          </w:p>
          <w:p w14:paraId="16C2A6E6"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lang w:val="en-ZA"/>
              </w:rPr>
              <w:t xml:space="preserve">The Municipality does not have an effective reporting structure on </w:t>
            </w:r>
            <w:r w:rsidRPr="000851F8">
              <w:rPr>
                <w:rFonts w:ascii="Arial" w:hAnsi="Arial" w:cs="Arial"/>
                <w:szCs w:val="20"/>
                <w:lang w:val="en-ZA"/>
              </w:rPr>
              <w:lastRenderedPageBreak/>
              <w:t>revenue generated from enforcement of by-laws in place.</w:t>
            </w:r>
          </w:p>
        </w:tc>
        <w:tc>
          <w:tcPr>
            <w:tcW w:w="3507" w:type="dxa"/>
            <w:shd w:val="clear" w:color="auto" w:fill="BED3E4"/>
          </w:tcPr>
          <w:p w14:paraId="44898D43" w14:textId="77777777" w:rsidR="000851F8" w:rsidRPr="000851F8" w:rsidRDefault="000851F8" w:rsidP="002916B5">
            <w:pPr>
              <w:spacing w:before="120" w:after="120"/>
              <w:rPr>
                <w:rFonts w:ascii="Arial" w:hAnsi="Arial" w:cs="Arial"/>
                <w:szCs w:val="20"/>
              </w:rPr>
            </w:pPr>
            <w:r w:rsidRPr="000851F8">
              <w:rPr>
                <w:rFonts w:ascii="Arial" w:hAnsi="Arial" w:cs="Arial"/>
                <w:szCs w:val="20"/>
              </w:rPr>
              <w:lastRenderedPageBreak/>
              <w:t>No review has been conducted.</w:t>
            </w:r>
          </w:p>
          <w:p w14:paraId="6BFD16A8" w14:textId="77777777" w:rsidR="000851F8" w:rsidRPr="000851F8" w:rsidRDefault="000851F8" w:rsidP="002916B5">
            <w:pPr>
              <w:spacing w:before="120" w:after="120"/>
              <w:rPr>
                <w:rFonts w:ascii="Arial" w:hAnsi="Arial" w:cs="Arial"/>
                <w:szCs w:val="20"/>
              </w:rPr>
            </w:pPr>
            <w:r w:rsidRPr="000851F8">
              <w:rPr>
                <w:rFonts w:ascii="Arial" w:hAnsi="Arial" w:cs="Arial"/>
                <w:szCs w:val="20"/>
              </w:rPr>
              <w:t>By-laws not respected and enforced.</w:t>
            </w:r>
          </w:p>
          <w:p w14:paraId="675B2AA2" w14:textId="77777777" w:rsidR="000851F8" w:rsidRPr="000851F8" w:rsidRDefault="000851F8" w:rsidP="002916B5">
            <w:pPr>
              <w:spacing w:before="120" w:after="120"/>
              <w:rPr>
                <w:rFonts w:ascii="Arial" w:hAnsi="Arial" w:cs="Arial"/>
                <w:szCs w:val="20"/>
              </w:rPr>
            </w:pPr>
            <w:r w:rsidRPr="000851F8">
              <w:rPr>
                <w:rFonts w:ascii="Arial" w:hAnsi="Arial" w:cs="Arial"/>
                <w:szCs w:val="20"/>
              </w:rPr>
              <w:t>Outdated by-laws and no by-law drafter appointed.</w:t>
            </w:r>
          </w:p>
          <w:p w14:paraId="2F7F6F94" w14:textId="77777777" w:rsidR="000851F8" w:rsidRPr="000851F8" w:rsidRDefault="000851F8" w:rsidP="002916B5">
            <w:pPr>
              <w:spacing w:before="120" w:after="120"/>
              <w:rPr>
                <w:rFonts w:ascii="Arial" w:hAnsi="Arial" w:cs="Arial"/>
                <w:szCs w:val="20"/>
              </w:rPr>
            </w:pPr>
          </w:p>
        </w:tc>
        <w:tc>
          <w:tcPr>
            <w:tcW w:w="3508" w:type="dxa"/>
            <w:shd w:val="clear" w:color="auto" w:fill="BED3E4"/>
          </w:tcPr>
          <w:p w14:paraId="46E85BBA" w14:textId="77777777" w:rsidR="000851F8" w:rsidRPr="000851F8" w:rsidRDefault="000851F8" w:rsidP="002916B5">
            <w:pPr>
              <w:spacing w:before="120" w:after="120"/>
              <w:rPr>
                <w:rFonts w:ascii="Arial" w:hAnsi="Arial" w:cs="Arial"/>
                <w:szCs w:val="20"/>
              </w:rPr>
            </w:pPr>
            <w:r w:rsidRPr="000851F8">
              <w:rPr>
                <w:rFonts w:ascii="Arial" w:hAnsi="Arial" w:cs="Arial"/>
                <w:szCs w:val="20"/>
              </w:rPr>
              <w:t>Conduct a review of by-laws and ensure implementation.</w:t>
            </w:r>
          </w:p>
          <w:p w14:paraId="5B13DC0A" w14:textId="77777777" w:rsidR="000851F8" w:rsidRPr="000851F8" w:rsidRDefault="000851F8" w:rsidP="002916B5">
            <w:pPr>
              <w:spacing w:before="120" w:after="120"/>
              <w:rPr>
                <w:rFonts w:ascii="Arial" w:hAnsi="Arial" w:cs="Arial"/>
                <w:szCs w:val="20"/>
                <w:lang w:val="en-ZA"/>
              </w:rPr>
            </w:pPr>
            <w:r w:rsidRPr="000851F8">
              <w:rPr>
                <w:rFonts w:ascii="Arial" w:hAnsi="Arial" w:cs="Arial"/>
                <w:szCs w:val="20"/>
              </w:rPr>
              <w:t xml:space="preserve">Establish an effective reporting structure on reporting on </w:t>
            </w:r>
            <w:r w:rsidRPr="000851F8">
              <w:rPr>
                <w:rFonts w:ascii="Arial" w:hAnsi="Arial" w:cs="Arial"/>
                <w:szCs w:val="20"/>
                <w:lang w:val="en-ZA"/>
              </w:rPr>
              <w:t>revenue generated from enforcement of by-laws.</w:t>
            </w:r>
          </w:p>
          <w:p w14:paraId="23ED53EF" w14:textId="77777777" w:rsidR="000851F8" w:rsidRPr="000851F8" w:rsidRDefault="000851F8" w:rsidP="002916B5">
            <w:pPr>
              <w:spacing w:before="120" w:after="120"/>
              <w:rPr>
                <w:rFonts w:ascii="Arial" w:hAnsi="Arial" w:cs="Arial"/>
                <w:szCs w:val="20"/>
              </w:rPr>
            </w:pPr>
            <w:r w:rsidRPr="000851F8">
              <w:rPr>
                <w:rFonts w:ascii="Arial" w:hAnsi="Arial" w:cs="Arial"/>
                <w:szCs w:val="20"/>
                <w:lang w:val="en-ZA"/>
              </w:rPr>
              <w:t>Appointment of a by-law drafter.</w:t>
            </w:r>
          </w:p>
        </w:tc>
      </w:tr>
      <w:tr w:rsidR="000851F8" w:rsidRPr="000851F8" w14:paraId="7BCCC302" w14:textId="77777777" w:rsidTr="002916B5">
        <w:trPr>
          <w:trHeight w:val="300"/>
        </w:trPr>
        <w:tc>
          <w:tcPr>
            <w:tcW w:w="3507" w:type="dxa"/>
            <w:shd w:val="clear" w:color="auto" w:fill="BED3E4"/>
          </w:tcPr>
          <w:p w14:paraId="0CC742C7"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t>Unauthorised, Irregular and Fruitless and Wasteful Expenditure. (UIF&amp;W)</w:t>
            </w:r>
          </w:p>
        </w:tc>
        <w:tc>
          <w:tcPr>
            <w:tcW w:w="3507" w:type="dxa"/>
            <w:shd w:val="clear" w:color="auto" w:fill="BED3E4"/>
          </w:tcPr>
          <w:p w14:paraId="53599619" w14:textId="77777777" w:rsidR="000851F8" w:rsidRPr="000851F8" w:rsidRDefault="000851F8" w:rsidP="002916B5">
            <w:pPr>
              <w:rPr>
                <w:rFonts w:ascii="Arial" w:hAnsi="Arial" w:cs="Arial"/>
                <w:szCs w:val="20"/>
                <w:lang w:val="en-US"/>
              </w:rPr>
            </w:pPr>
            <w:r w:rsidRPr="000851F8">
              <w:rPr>
                <w:rFonts w:ascii="Arial" w:hAnsi="Arial" w:cs="Arial"/>
                <w:szCs w:val="20"/>
                <w:lang w:val="en-US"/>
              </w:rPr>
              <w:t>UIF&amp;W is huge and increasing.</w:t>
            </w:r>
          </w:p>
          <w:p w14:paraId="2EE013B3"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 cumulate balances of UIF&amp;W as at 30 June 2022 are as follows:</w:t>
            </w:r>
          </w:p>
          <w:p w14:paraId="656092F7" w14:textId="77777777" w:rsidR="000851F8" w:rsidRPr="000851F8" w:rsidRDefault="000851F8" w:rsidP="002916B5">
            <w:pPr>
              <w:rPr>
                <w:rFonts w:ascii="Arial" w:hAnsi="Arial" w:cs="Arial"/>
                <w:szCs w:val="20"/>
                <w:lang w:val="en-US"/>
              </w:rPr>
            </w:pPr>
            <w:r w:rsidRPr="000851F8">
              <w:rPr>
                <w:rFonts w:ascii="Arial" w:hAnsi="Arial" w:cs="Arial"/>
                <w:szCs w:val="20"/>
                <w:lang w:val="en-US"/>
              </w:rPr>
              <w:t>Unauthorised: R 5.6 Billion.</w:t>
            </w:r>
          </w:p>
          <w:p w14:paraId="44F2FEDF" w14:textId="77777777" w:rsidR="000851F8" w:rsidRPr="000851F8" w:rsidRDefault="000851F8" w:rsidP="002916B5">
            <w:pPr>
              <w:rPr>
                <w:rFonts w:ascii="Arial" w:hAnsi="Arial" w:cs="Arial"/>
                <w:szCs w:val="20"/>
                <w:lang w:val="en-US"/>
              </w:rPr>
            </w:pPr>
            <w:r w:rsidRPr="000851F8">
              <w:rPr>
                <w:rFonts w:ascii="Arial" w:hAnsi="Arial" w:cs="Arial"/>
                <w:szCs w:val="20"/>
                <w:lang w:val="en-US"/>
              </w:rPr>
              <w:t>Irregular: R 3.1 Billion.</w:t>
            </w:r>
          </w:p>
          <w:p w14:paraId="3928957E" w14:textId="77777777" w:rsidR="000851F8" w:rsidRPr="000851F8" w:rsidRDefault="000851F8" w:rsidP="002916B5">
            <w:pPr>
              <w:rPr>
                <w:rFonts w:ascii="Arial" w:hAnsi="Arial" w:cs="Arial"/>
                <w:szCs w:val="20"/>
                <w:lang w:val="en-US"/>
              </w:rPr>
            </w:pPr>
            <w:r w:rsidRPr="000851F8">
              <w:rPr>
                <w:rFonts w:ascii="Arial" w:hAnsi="Arial" w:cs="Arial"/>
                <w:szCs w:val="20"/>
                <w:lang w:val="en-US"/>
              </w:rPr>
              <w:t>Fruitless and Wasteful: R 240 Million.</w:t>
            </w:r>
          </w:p>
          <w:p w14:paraId="64FBCC80"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There is no approved UIF&amp;W expenditure policy and reduction plan in place, but a draft policy is in place.</w:t>
            </w:r>
          </w:p>
          <w:p w14:paraId="2AE14083" w14:textId="77777777" w:rsidR="000851F8" w:rsidRPr="000851F8" w:rsidRDefault="000851F8" w:rsidP="002916B5">
            <w:pPr>
              <w:rPr>
                <w:rFonts w:ascii="Arial" w:hAnsi="Arial" w:cs="Arial"/>
                <w:szCs w:val="20"/>
                <w:lang w:val="en-US"/>
              </w:rPr>
            </w:pPr>
            <w:r w:rsidRPr="000851F8">
              <w:rPr>
                <w:rFonts w:ascii="Arial" w:hAnsi="Arial" w:cs="Arial"/>
                <w:szCs w:val="20"/>
                <w:lang w:val="en-US"/>
              </w:rPr>
              <w:t>There are no section 32 investigations that have been conducted.  The analysis and identification of UIF&amp;W was outsourced but the report is not being used by the Municipality due to the irregular appointment of the service provider.</w:t>
            </w:r>
          </w:p>
          <w:p w14:paraId="1E74BEA7" w14:textId="77777777" w:rsidR="000851F8" w:rsidRPr="000851F8" w:rsidRDefault="000851F8" w:rsidP="002916B5">
            <w:pPr>
              <w:rPr>
                <w:rFonts w:ascii="Arial" w:hAnsi="Arial" w:cs="Arial"/>
                <w:szCs w:val="20"/>
                <w:lang w:val="en-US"/>
              </w:rPr>
            </w:pPr>
            <w:r w:rsidRPr="000851F8">
              <w:rPr>
                <w:rFonts w:ascii="Arial" w:hAnsi="Arial" w:cs="Arial"/>
                <w:szCs w:val="20"/>
                <w:lang w:val="en-US"/>
              </w:rPr>
              <w:t xml:space="preserve">The CM is not submitting UIF&amp;W expenditure reports quarterly to the </w:t>
            </w:r>
            <w:r w:rsidRPr="000851F8">
              <w:rPr>
                <w:rFonts w:ascii="Arial" w:hAnsi="Arial" w:cs="Arial"/>
                <w:szCs w:val="20"/>
                <w:lang w:val="en-US"/>
              </w:rPr>
              <w:lastRenderedPageBreak/>
              <w:t>Mayor and annually to the Council for oversight as required by Regulations.</w:t>
            </w:r>
          </w:p>
        </w:tc>
        <w:tc>
          <w:tcPr>
            <w:tcW w:w="3507" w:type="dxa"/>
            <w:shd w:val="clear" w:color="auto" w:fill="BED3E4"/>
          </w:tcPr>
          <w:p w14:paraId="7FC2D711"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Disregard of SCM processes.</w:t>
            </w:r>
          </w:p>
          <w:p w14:paraId="70C1B589" w14:textId="77777777" w:rsidR="000851F8" w:rsidRPr="000851F8" w:rsidRDefault="000851F8" w:rsidP="002916B5">
            <w:pPr>
              <w:rPr>
                <w:rFonts w:ascii="Arial" w:hAnsi="Arial" w:cs="Arial"/>
                <w:szCs w:val="20"/>
                <w:lang w:val="en-US"/>
              </w:rPr>
            </w:pPr>
            <w:r w:rsidRPr="000851F8">
              <w:rPr>
                <w:rFonts w:ascii="Arial" w:hAnsi="Arial" w:cs="Arial"/>
                <w:szCs w:val="20"/>
                <w:lang w:val="en-US"/>
              </w:rPr>
              <w:t>Bid committees illegally constituted.</w:t>
            </w:r>
          </w:p>
          <w:p w14:paraId="525E4D77" w14:textId="77777777" w:rsidR="000851F8" w:rsidRPr="000851F8" w:rsidRDefault="000851F8" w:rsidP="002916B5">
            <w:pPr>
              <w:rPr>
                <w:rFonts w:ascii="Arial" w:hAnsi="Arial" w:cs="Arial"/>
                <w:szCs w:val="20"/>
                <w:lang w:val="en-US"/>
              </w:rPr>
            </w:pPr>
            <w:r w:rsidRPr="000851F8">
              <w:rPr>
                <w:rFonts w:ascii="Arial" w:hAnsi="Arial" w:cs="Arial"/>
                <w:szCs w:val="20"/>
                <w:lang w:val="en-US"/>
              </w:rPr>
              <w:t>No declaration of pecuniary interest by members.</w:t>
            </w:r>
          </w:p>
          <w:p w14:paraId="06CEC273" w14:textId="77777777" w:rsidR="000851F8" w:rsidRPr="000851F8" w:rsidRDefault="000851F8" w:rsidP="002916B5">
            <w:pPr>
              <w:rPr>
                <w:rFonts w:ascii="Arial" w:hAnsi="Arial" w:cs="Arial"/>
                <w:szCs w:val="20"/>
                <w:lang w:val="en-US"/>
              </w:rPr>
            </w:pPr>
            <w:r w:rsidRPr="000851F8">
              <w:rPr>
                <w:rFonts w:ascii="Arial" w:hAnsi="Arial" w:cs="Arial"/>
                <w:szCs w:val="20"/>
                <w:lang w:val="en-US"/>
              </w:rPr>
              <w:t>Political and administrative instability.</w:t>
            </w:r>
          </w:p>
          <w:p w14:paraId="45065EB0" w14:textId="77777777" w:rsidR="000851F8" w:rsidRPr="000851F8" w:rsidRDefault="000851F8" w:rsidP="002916B5">
            <w:pPr>
              <w:rPr>
                <w:rFonts w:ascii="Arial" w:hAnsi="Arial" w:cs="Arial"/>
                <w:szCs w:val="20"/>
                <w:lang w:val="en-US"/>
              </w:rPr>
            </w:pPr>
            <w:r w:rsidRPr="000851F8">
              <w:rPr>
                <w:rFonts w:ascii="Arial" w:hAnsi="Arial" w:cs="Arial"/>
                <w:szCs w:val="20"/>
                <w:lang w:val="en-US"/>
              </w:rPr>
              <w:t>Lack of consequence management.</w:t>
            </w:r>
          </w:p>
          <w:p w14:paraId="206B6686" w14:textId="77777777" w:rsidR="000851F8" w:rsidRPr="000851F8" w:rsidRDefault="000851F8" w:rsidP="002916B5">
            <w:pPr>
              <w:rPr>
                <w:rFonts w:ascii="Arial" w:hAnsi="Arial" w:cs="Arial"/>
                <w:szCs w:val="20"/>
                <w:lang w:val="en-US"/>
              </w:rPr>
            </w:pPr>
            <w:r w:rsidRPr="000851F8">
              <w:rPr>
                <w:rFonts w:ascii="Arial" w:hAnsi="Arial" w:cs="Arial"/>
                <w:szCs w:val="20"/>
                <w:lang w:val="en-US"/>
              </w:rPr>
              <w:t>Lack of efficient management of reporting requirements</w:t>
            </w:r>
          </w:p>
          <w:p w14:paraId="5348DB53" w14:textId="77777777" w:rsidR="000851F8" w:rsidRPr="000851F8" w:rsidRDefault="000851F8" w:rsidP="002916B5">
            <w:pPr>
              <w:spacing w:before="120" w:after="120"/>
              <w:rPr>
                <w:rFonts w:ascii="Arial" w:hAnsi="Arial" w:cs="Arial"/>
                <w:szCs w:val="20"/>
              </w:rPr>
            </w:pPr>
          </w:p>
        </w:tc>
        <w:tc>
          <w:tcPr>
            <w:tcW w:w="3508" w:type="dxa"/>
            <w:shd w:val="clear" w:color="auto" w:fill="BED3E4"/>
          </w:tcPr>
          <w:p w14:paraId="2D12E548" w14:textId="77777777" w:rsidR="000851F8" w:rsidRPr="000851F8" w:rsidRDefault="000851F8" w:rsidP="002916B5">
            <w:pPr>
              <w:rPr>
                <w:rFonts w:ascii="Arial" w:hAnsi="Arial" w:cs="Arial"/>
                <w:szCs w:val="20"/>
                <w:lang w:val="en-US"/>
              </w:rPr>
            </w:pPr>
            <w:r w:rsidRPr="000851F8">
              <w:rPr>
                <w:rFonts w:ascii="Arial" w:hAnsi="Arial" w:cs="Arial"/>
                <w:szCs w:val="20"/>
                <w:lang w:val="en-US"/>
              </w:rPr>
              <w:t>Adhere to SCM policy and regulations.</w:t>
            </w:r>
          </w:p>
          <w:p w14:paraId="48F2C4BC" w14:textId="77777777" w:rsidR="000851F8" w:rsidRPr="000851F8" w:rsidRDefault="000851F8" w:rsidP="002916B5">
            <w:pPr>
              <w:rPr>
                <w:rFonts w:ascii="Arial" w:hAnsi="Arial" w:cs="Arial"/>
                <w:szCs w:val="20"/>
                <w:lang w:val="en-US"/>
              </w:rPr>
            </w:pPr>
            <w:r w:rsidRPr="000851F8">
              <w:rPr>
                <w:rFonts w:ascii="Arial" w:hAnsi="Arial" w:cs="Arial"/>
                <w:szCs w:val="20"/>
                <w:lang w:val="en-US"/>
              </w:rPr>
              <w:t>MPAC must conduct investigations urgently.</w:t>
            </w:r>
          </w:p>
          <w:p w14:paraId="24724860" w14:textId="77777777" w:rsidR="000851F8" w:rsidRPr="000851F8" w:rsidRDefault="000851F8" w:rsidP="002916B5">
            <w:pPr>
              <w:rPr>
                <w:rFonts w:ascii="Arial" w:hAnsi="Arial" w:cs="Arial"/>
                <w:szCs w:val="20"/>
                <w:lang w:val="en-US"/>
              </w:rPr>
            </w:pPr>
            <w:r w:rsidRPr="000851F8">
              <w:rPr>
                <w:rFonts w:ascii="Arial" w:hAnsi="Arial" w:cs="Arial"/>
                <w:szCs w:val="20"/>
                <w:lang w:val="en-US"/>
              </w:rPr>
              <w:t>Enforcement of consequence management.</w:t>
            </w:r>
          </w:p>
          <w:p w14:paraId="4F4F49D0" w14:textId="77777777" w:rsidR="000851F8" w:rsidRPr="000851F8" w:rsidRDefault="000851F8" w:rsidP="002916B5">
            <w:pPr>
              <w:rPr>
                <w:rFonts w:ascii="Arial" w:hAnsi="Arial" w:cs="Arial"/>
                <w:szCs w:val="20"/>
                <w:lang w:val="en-US"/>
              </w:rPr>
            </w:pPr>
            <w:r w:rsidRPr="000851F8">
              <w:rPr>
                <w:rFonts w:ascii="Arial" w:hAnsi="Arial" w:cs="Arial"/>
                <w:szCs w:val="20"/>
                <w:lang w:val="en-US"/>
              </w:rPr>
              <w:t>Training of staff regarding the SCM processes.</w:t>
            </w:r>
          </w:p>
          <w:p w14:paraId="2FCFA095" w14:textId="77777777" w:rsidR="000851F8" w:rsidRPr="000851F8" w:rsidRDefault="000851F8" w:rsidP="002916B5">
            <w:pPr>
              <w:rPr>
                <w:rFonts w:ascii="Arial" w:hAnsi="Arial" w:cs="Arial"/>
                <w:szCs w:val="20"/>
                <w:lang w:val="en-US"/>
              </w:rPr>
            </w:pPr>
            <w:r w:rsidRPr="000851F8">
              <w:rPr>
                <w:rFonts w:ascii="Arial" w:hAnsi="Arial" w:cs="Arial"/>
                <w:szCs w:val="20"/>
                <w:lang w:val="en-US"/>
              </w:rPr>
              <w:t>Draft UIF&amp;W policy to be finalised for approval by Council.</w:t>
            </w:r>
          </w:p>
          <w:p w14:paraId="4B503CCF" w14:textId="77777777" w:rsidR="000851F8" w:rsidRPr="000851F8" w:rsidRDefault="000851F8" w:rsidP="002916B5">
            <w:pPr>
              <w:rPr>
                <w:rFonts w:ascii="Arial" w:hAnsi="Arial" w:cs="Arial"/>
                <w:szCs w:val="20"/>
                <w:lang w:val="en-US"/>
              </w:rPr>
            </w:pPr>
            <w:r w:rsidRPr="000851F8">
              <w:rPr>
                <w:rFonts w:ascii="Arial" w:hAnsi="Arial" w:cs="Arial"/>
                <w:szCs w:val="20"/>
                <w:lang w:val="en-US"/>
              </w:rPr>
              <w:t>A reduction plan should be developed and implemented with clear timeframes.</w:t>
            </w:r>
          </w:p>
          <w:p w14:paraId="6039B261" w14:textId="77777777" w:rsidR="000851F8" w:rsidRPr="000851F8" w:rsidRDefault="000851F8" w:rsidP="002916B5">
            <w:pPr>
              <w:rPr>
                <w:rFonts w:ascii="Arial" w:hAnsi="Arial" w:cs="Arial"/>
                <w:szCs w:val="20"/>
                <w:lang w:val="en-US"/>
              </w:rPr>
            </w:pPr>
            <w:r w:rsidRPr="000851F8">
              <w:rPr>
                <w:rFonts w:ascii="Arial" w:hAnsi="Arial" w:cs="Arial"/>
                <w:szCs w:val="20"/>
                <w:lang w:val="en-US"/>
              </w:rPr>
              <w:t>Conduct investigations on all reported allegations of financial misconduct against the officials and ensure consequence management is implemented once the Disciplinary Board has been established.</w:t>
            </w:r>
          </w:p>
          <w:p w14:paraId="207D23A2" w14:textId="77777777" w:rsidR="000851F8" w:rsidRPr="000851F8" w:rsidRDefault="000851F8" w:rsidP="002916B5">
            <w:pPr>
              <w:rPr>
                <w:rFonts w:ascii="Arial" w:hAnsi="Arial" w:cs="Arial"/>
                <w:szCs w:val="20"/>
                <w:lang w:val="en-US"/>
              </w:rPr>
            </w:pPr>
            <w:r w:rsidRPr="000851F8">
              <w:rPr>
                <w:rFonts w:ascii="Arial" w:hAnsi="Arial" w:cs="Arial"/>
                <w:szCs w:val="20"/>
                <w:lang w:val="en-US"/>
              </w:rPr>
              <w:lastRenderedPageBreak/>
              <w:t xml:space="preserve">Reporting on the UIF&amp;W should be included in the Municipality’s calendar for monitoring and implementation. </w:t>
            </w:r>
          </w:p>
        </w:tc>
      </w:tr>
      <w:tr w:rsidR="000851F8" w:rsidRPr="000851F8" w14:paraId="0AE2E61E" w14:textId="77777777" w:rsidTr="002916B5">
        <w:trPr>
          <w:trHeight w:val="300"/>
        </w:trPr>
        <w:tc>
          <w:tcPr>
            <w:tcW w:w="3507" w:type="dxa"/>
            <w:shd w:val="clear" w:color="auto" w:fill="BED3E4"/>
          </w:tcPr>
          <w:p w14:paraId="796216AA"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Political Interference</w:t>
            </w:r>
          </w:p>
        </w:tc>
        <w:tc>
          <w:tcPr>
            <w:tcW w:w="3507" w:type="dxa"/>
            <w:shd w:val="clear" w:color="auto" w:fill="BED3E4"/>
          </w:tcPr>
          <w:p w14:paraId="430C6A2C"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It is alleged that politicians interfere in the administration and specifically in staff appointments and procurement. There are tensions between Council and senior Management and mutual mistrust exist, whether permanent, acting or deployed officials.</w:t>
            </w:r>
          </w:p>
          <w:p w14:paraId="4E5201E9" w14:textId="77777777" w:rsidR="000851F8" w:rsidRPr="000851F8" w:rsidRDefault="000851F8" w:rsidP="002916B5">
            <w:pPr>
              <w:spacing w:before="120" w:after="120"/>
              <w:rPr>
                <w:rFonts w:ascii="Arial" w:hAnsi="Arial" w:cs="Arial"/>
                <w:szCs w:val="20"/>
              </w:rPr>
            </w:pPr>
          </w:p>
          <w:p w14:paraId="5A5287FC" w14:textId="77777777" w:rsidR="000851F8" w:rsidRPr="000851F8" w:rsidRDefault="000851F8" w:rsidP="002916B5">
            <w:pPr>
              <w:spacing w:before="120" w:after="120"/>
              <w:rPr>
                <w:rFonts w:ascii="Arial" w:hAnsi="Arial" w:cs="Arial"/>
                <w:szCs w:val="20"/>
              </w:rPr>
            </w:pPr>
          </w:p>
        </w:tc>
        <w:tc>
          <w:tcPr>
            <w:tcW w:w="3507" w:type="dxa"/>
            <w:shd w:val="clear" w:color="auto" w:fill="BED3E4"/>
          </w:tcPr>
          <w:p w14:paraId="14546C55" w14:textId="79802CA3"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It is a criminal offence for Councillors to interfere in the administration of the Municipality.  When this happens, officials delegated to perform certain functions, are overruled that will have a negative effect on service delivery.  The City Manager is the accounting officer of the Municipality, and when overruled by Council, cannot be held accountable effectively.</w:t>
            </w:r>
          </w:p>
        </w:tc>
        <w:tc>
          <w:tcPr>
            <w:tcW w:w="3508" w:type="dxa"/>
            <w:shd w:val="clear" w:color="auto" w:fill="BED3E4"/>
          </w:tcPr>
          <w:p w14:paraId="05CCC5C2"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 Accounting Officer must act on political interference, that includes instituting criminal charges against Councillors that interfere in the administration of the Municipality.</w:t>
            </w:r>
          </w:p>
          <w:p w14:paraId="1BCB64E4"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Enforcement of the Code of Conduct for councillors.</w:t>
            </w:r>
          </w:p>
          <w:p w14:paraId="64EA4842" w14:textId="77777777" w:rsidR="000851F8" w:rsidRPr="000851F8" w:rsidRDefault="000851F8" w:rsidP="002916B5">
            <w:pPr>
              <w:spacing w:before="120" w:after="120"/>
              <w:rPr>
                <w:rFonts w:ascii="Arial" w:hAnsi="Arial" w:cs="Arial"/>
                <w:szCs w:val="20"/>
              </w:rPr>
            </w:pPr>
            <w:r w:rsidRPr="000851F8">
              <w:rPr>
                <w:rFonts w:ascii="Arial" w:hAnsi="Arial" w:cs="Arial"/>
                <w:szCs w:val="20"/>
              </w:rPr>
              <w:t>These should also be escalated to the National and Provincial and respective State Institutions.</w:t>
            </w:r>
          </w:p>
        </w:tc>
      </w:tr>
      <w:tr w:rsidR="000851F8" w:rsidRPr="000851F8" w14:paraId="749D4A45" w14:textId="77777777" w:rsidTr="002916B5">
        <w:trPr>
          <w:trHeight w:val="300"/>
        </w:trPr>
        <w:tc>
          <w:tcPr>
            <w:tcW w:w="3507" w:type="dxa"/>
            <w:shd w:val="clear" w:color="auto" w:fill="BED3E4"/>
          </w:tcPr>
          <w:p w14:paraId="3DA2D415"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t>Service Delivery</w:t>
            </w:r>
          </w:p>
        </w:tc>
        <w:tc>
          <w:tcPr>
            <w:tcW w:w="3507" w:type="dxa"/>
            <w:shd w:val="clear" w:color="auto" w:fill="BED3E4"/>
          </w:tcPr>
          <w:p w14:paraId="2AAEF289" w14:textId="77777777" w:rsidR="000851F8" w:rsidRPr="000851F8" w:rsidRDefault="000851F8" w:rsidP="002916B5">
            <w:pPr>
              <w:spacing w:before="120" w:after="120"/>
              <w:rPr>
                <w:rFonts w:ascii="Arial" w:hAnsi="Arial" w:cs="Arial"/>
                <w:szCs w:val="20"/>
              </w:rPr>
            </w:pPr>
            <w:r w:rsidRPr="000851F8">
              <w:rPr>
                <w:rFonts w:ascii="Arial" w:hAnsi="Arial" w:cs="Arial"/>
                <w:szCs w:val="20"/>
                <w:lang w:val="en-US"/>
              </w:rPr>
              <w:t>Protests over water and sewerage and poor service delivery happens regularly.  The latest reported event was Municipal vehicles set alight as recent as March 2023.</w:t>
            </w:r>
          </w:p>
        </w:tc>
        <w:tc>
          <w:tcPr>
            <w:tcW w:w="3507" w:type="dxa"/>
            <w:shd w:val="clear" w:color="auto" w:fill="BED3E4"/>
          </w:tcPr>
          <w:p w14:paraId="232C62CE" w14:textId="55DF5914" w:rsidR="000851F8" w:rsidRPr="007D6938" w:rsidRDefault="000851F8" w:rsidP="002916B5">
            <w:pPr>
              <w:spacing w:before="120" w:after="120"/>
              <w:rPr>
                <w:rFonts w:ascii="Arial" w:hAnsi="Arial" w:cs="Arial"/>
                <w:szCs w:val="20"/>
                <w:lang w:val="en-US"/>
              </w:rPr>
            </w:pPr>
            <w:r w:rsidRPr="000851F8">
              <w:rPr>
                <w:rFonts w:ascii="Arial" w:hAnsi="Arial" w:cs="Arial"/>
                <w:szCs w:val="20"/>
                <w:lang w:val="en-US"/>
              </w:rPr>
              <w:t xml:space="preserve">The previous instability in Council and Management affected service delivery, that led to civil unrest, vandalism, theft, etc.  </w:t>
            </w:r>
          </w:p>
        </w:tc>
        <w:tc>
          <w:tcPr>
            <w:tcW w:w="3508" w:type="dxa"/>
            <w:shd w:val="clear" w:color="auto" w:fill="BED3E4"/>
          </w:tcPr>
          <w:p w14:paraId="78D73F1E"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rPr>
              <w:t xml:space="preserve">The </w:t>
            </w:r>
            <w:r w:rsidRPr="000851F8">
              <w:rPr>
                <w:rFonts w:ascii="Arial" w:hAnsi="Arial" w:cs="Arial"/>
                <w:szCs w:val="20"/>
                <w:lang w:val="en-US"/>
              </w:rPr>
              <w:t xml:space="preserve">newly elected </w:t>
            </w:r>
            <w:r w:rsidRPr="000851F8">
              <w:rPr>
                <w:rFonts w:ascii="Arial" w:hAnsi="Arial" w:cs="Arial"/>
                <w:szCs w:val="20"/>
              </w:rPr>
              <w:t xml:space="preserve">leadership </w:t>
            </w:r>
            <w:r w:rsidRPr="000851F8">
              <w:rPr>
                <w:rFonts w:ascii="Arial" w:hAnsi="Arial" w:cs="Arial"/>
                <w:szCs w:val="20"/>
                <w:lang w:val="en-US"/>
              </w:rPr>
              <w:t xml:space="preserve">has led to stability and should continue to </w:t>
            </w:r>
            <w:proofErr w:type="spellStart"/>
            <w:r w:rsidRPr="000851F8">
              <w:rPr>
                <w:rFonts w:ascii="Arial" w:hAnsi="Arial" w:cs="Arial"/>
                <w:szCs w:val="20"/>
                <w:lang w:val="en-US"/>
              </w:rPr>
              <w:t>prioritise</w:t>
            </w:r>
            <w:proofErr w:type="spellEnd"/>
            <w:r w:rsidRPr="000851F8">
              <w:rPr>
                <w:rFonts w:ascii="Arial" w:hAnsi="Arial" w:cs="Arial"/>
                <w:szCs w:val="20"/>
                <w:lang w:val="en-US"/>
              </w:rPr>
              <w:t xml:space="preserve"> service delivery.</w:t>
            </w:r>
          </w:p>
        </w:tc>
      </w:tr>
      <w:tr w:rsidR="000851F8" w:rsidRPr="000851F8" w14:paraId="3E4D3C05" w14:textId="77777777" w:rsidTr="002916B5">
        <w:trPr>
          <w:trHeight w:val="300"/>
        </w:trPr>
        <w:tc>
          <w:tcPr>
            <w:tcW w:w="3507" w:type="dxa"/>
            <w:shd w:val="clear" w:color="auto" w:fill="D4E1ED"/>
          </w:tcPr>
          <w:p w14:paraId="51373A51"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Litigation and Legal Landscape</w:t>
            </w:r>
          </w:p>
        </w:tc>
        <w:tc>
          <w:tcPr>
            <w:tcW w:w="3507" w:type="dxa"/>
            <w:shd w:val="clear" w:color="auto" w:fill="D4E1ED"/>
          </w:tcPr>
          <w:p w14:paraId="4EC51C01"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 legal department is not functioning optimally and seemed to fail in its function to mitigate risk to the Municipality.  It seems that the legal department is not consulted as it should that leads to poor contracting, that includes procurement, and management, high litigation instances, policies not reviewed as required, little to no consequence management for employees implicated in irregular, unauthorised and fruitless expenditure and implementation of by-laws.</w:t>
            </w:r>
          </w:p>
          <w:p w14:paraId="7AD01F63"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Contingent liabilities as at 30 June 2022 was R 83.9 million.</w:t>
            </w:r>
          </w:p>
          <w:p w14:paraId="1D510EAE"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Legal fees budgeted for 2021/22 was R 26.7 million with actual legal fees incurred at R 52.7 million.</w:t>
            </w:r>
          </w:p>
          <w:p w14:paraId="49ACEA79"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lastRenderedPageBreak/>
              <w:t>The Municipality has an updated litigation register but the tracking of court matters is not efficient, and financial implications of court orders could not be established.</w:t>
            </w:r>
          </w:p>
          <w:p w14:paraId="09AC05D1"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 Municipality has legal support protocols in the form of standard operating procedures.  However, there is no adequate capacity to provide adequate legal support.</w:t>
            </w:r>
          </w:p>
          <w:p w14:paraId="2767DEF2"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 Municipality has a legitimate appointed panel of attorneys procured through an open tender process which ends in March 2024.  However, they have taken the Municipality to court due to non-payment.</w:t>
            </w:r>
          </w:p>
        </w:tc>
        <w:tc>
          <w:tcPr>
            <w:tcW w:w="3507" w:type="dxa"/>
            <w:shd w:val="clear" w:color="auto" w:fill="D4E1ED"/>
          </w:tcPr>
          <w:p w14:paraId="56E0B058"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lastRenderedPageBreak/>
              <w:t xml:space="preserve">The legal department must be properly capacitated to function effectively.  </w:t>
            </w:r>
          </w:p>
          <w:p w14:paraId="04DA1649"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Senior management must ensure that legal is consulted to identify and mitigate risks to the Municipality.  It is evident that this is not happening as evidenced by the numerous legal actions against the Municipality and service delivery protests.</w:t>
            </w:r>
          </w:p>
          <w:p w14:paraId="3D959ABA"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 xml:space="preserve">Poor contract management has led to high number of litigations from service providers due to the flawed procurement process, non-payment of service providers, political instability and </w:t>
            </w:r>
            <w:proofErr w:type="spellStart"/>
            <w:r w:rsidRPr="000851F8">
              <w:rPr>
                <w:rFonts w:ascii="Arial" w:hAnsi="Arial" w:cs="Arial"/>
                <w:szCs w:val="20"/>
                <w:lang w:val="en-US"/>
              </w:rPr>
              <w:t>politicised</w:t>
            </w:r>
            <w:proofErr w:type="spellEnd"/>
            <w:r w:rsidRPr="000851F8">
              <w:rPr>
                <w:rFonts w:ascii="Arial" w:hAnsi="Arial" w:cs="Arial"/>
                <w:szCs w:val="20"/>
                <w:lang w:val="en-US"/>
              </w:rPr>
              <w:t xml:space="preserve"> administration that leads to litigations.</w:t>
            </w:r>
          </w:p>
          <w:p w14:paraId="2F5DB1DB"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Legal Services organisational structure not in line with the functional needs of the municipality.</w:t>
            </w:r>
          </w:p>
          <w:p w14:paraId="387CE1B2"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lastRenderedPageBreak/>
              <w:t>Poor contract management and budgeting for legal costs has led to non-payment.</w:t>
            </w:r>
          </w:p>
        </w:tc>
        <w:tc>
          <w:tcPr>
            <w:tcW w:w="3508" w:type="dxa"/>
            <w:shd w:val="clear" w:color="auto" w:fill="D4E1ED"/>
          </w:tcPr>
          <w:p w14:paraId="29EB39EA" w14:textId="77777777" w:rsidR="000851F8" w:rsidRPr="000851F8" w:rsidRDefault="000851F8" w:rsidP="002916B5">
            <w:pPr>
              <w:spacing w:before="120" w:after="120"/>
              <w:rPr>
                <w:rFonts w:ascii="Arial" w:hAnsi="Arial" w:cs="Arial"/>
                <w:szCs w:val="20"/>
              </w:rPr>
            </w:pPr>
            <w:r w:rsidRPr="000851F8">
              <w:rPr>
                <w:rFonts w:ascii="Arial" w:hAnsi="Arial" w:cs="Arial"/>
                <w:szCs w:val="20"/>
              </w:rPr>
              <w:lastRenderedPageBreak/>
              <w:t xml:space="preserve">Senior management needs to ensure that the legal department is properly staffed </w:t>
            </w:r>
            <w:r w:rsidRPr="000851F8">
              <w:rPr>
                <w:rFonts w:ascii="Arial" w:hAnsi="Arial" w:cs="Arial"/>
                <w:szCs w:val="20"/>
                <w:lang w:val="en-US"/>
              </w:rPr>
              <w:t>and</w:t>
            </w:r>
            <w:r w:rsidRPr="000851F8">
              <w:rPr>
                <w:rFonts w:ascii="Arial" w:hAnsi="Arial" w:cs="Arial"/>
                <w:szCs w:val="20"/>
              </w:rPr>
              <w:t xml:space="preserve"> that legal is involved timeously in contracting (procurement). </w:t>
            </w:r>
          </w:p>
          <w:p w14:paraId="40198E17" w14:textId="77777777" w:rsidR="000851F8" w:rsidRPr="000851F8" w:rsidRDefault="000851F8" w:rsidP="002916B5">
            <w:pPr>
              <w:spacing w:before="120" w:after="120"/>
              <w:rPr>
                <w:rFonts w:ascii="Arial" w:hAnsi="Arial" w:cs="Arial"/>
                <w:szCs w:val="20"/>
              </w:rPr>
            </w:pPr>
            <w:r w:rsidRPr="000851F8">
              <w:rPr>
                <w:rFonts w:ascii="Arial" w:hAnsi="Arial" w:cs="Arial"/>
                <w:szCs w:val="20"/>
              </w:rPr>
              <w:t>A process must be written and implemented where actions and legal threats against the Municipality is assessed to make the decision to defend or settle matters.</w:t>
            </w:r>
          </w:p>
          <w:p w14:paraId="2F6CD828"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Certain legal matters should be escalated to National Institutions (Hawks) for assistance.</w:t>
            </w:r>
          </w:p>
          <w:p w14:paraId="7DAD3B2A"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Review legal Services organisational structure to ensure appropriate provision of posts for effective legal support.</w:t>
            </w:r>
          </w:p>
          <w:p w14:paraId="79C3A2C8"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Budget for litigation/legal costs should be reviewed in line with municipality’s operational needs.</w:t>
            </w:r>
          </w:p>
          <w:p w14:paraId="6148BB7B"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lastRenderedPageBreak/>
              <w:t>Terms of reference for the new term of panel of attorneys should be developed for urgent advertising for procurement.</w:t>
            </w:r>
          </w:p>
        </w:tc>
      </w:tr>
      <w:tr w:rsidR="000851F8" w:rsidRPr="000851F8" w14:paraId="19866EFA" w14:textId="77777777" w:rsidTr="002916B5">
        <w:trPr>
          <w:trHeight w:val="300"/>
        </w:trPr>
        <w:tc>
          <w:tcPr>
            <w:tcW w:w="3507" w:type="dxa"/>
            <w:shd w:val="clear" w:color="auto" w:fill="D4E1ED"/>
          </w:tcPr>
          <w:p w14:paraId="34045998"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ICT Strategy and Governance</w:t>
            </w:r>
          </w:p>
        </w:tc>
        <w:tc>
          <w:tcPr>
            <w:tcW w:w="3507" w:type="dxa"/>
            <w:shd w:val="clear" w:color="auto" w:fill="D4E1ED"/>
          </w:tcPr>
          <w:p w14:paraId="25EDE487" w14:textId="77777777" w:rsidR="000851F8" w:rsidRPr="000851F8" w:rsidRDefault="000851F8" w:rsidP="002916B5">
            <w:pPr>
              <w:spacing w:before="120" w:after="120"/>
              <w:rPr>
                <w:rFonts w:ascii="Arial" w:hAnsi="Arial" w:cs="Arial"/>
                <w:szCs w:val="20"/>
              </w:rPr>
            </w:pPr>
            <w:r w:rsidRPr="000851F8">
              <w:rPr>
                <w:rFonts w:ascii="Arial" w:hAnsi="Arial" w:cs="Arial"/>
                <w:szCs w:val="20"/>
              </w:rPr>
              <w:t xml:space="preserve">The ICT department has had instability and lack of leadership as there has been no Chief Technology </w:t>
            </w:r>
            <w:r w:rsidRPr="000851F8">
              <w:rPr>
                <w:rFonts w:ascii="Arial" w:hAnsi="Arial" w:cs="Arial"/>
                <w:szCs w:val="20"/>
              </w:rPr>
              <w:lastRenderedPageBreak/>
              <w:t xml:space="preserve">Officer (CTO) since 2019 and no permanent managers since 2011. </w:t>
            </w:r>
          </w:p>
          <w:p w14:paraId="3264CD62"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 xml:space="preserve">There is therefore no ICT strategy or </w:t>
            </w:r>
            <w:proofErr w:type="spellStart"/>
            <w:r w:rsidRPr="000851F8">
              <w:rPr>
                <w:rFonts w:ascii="Arial" w:hAnsi="Arial" w:cs="Arial"/>
                <w:szCs w:val="20"/>
                <w:lang w:val="en-US"/>
              </w:rPr>
              <w:t>centralisation</w:t>
            </w:r>
            <w:proofErr w:type="spellEnd"/>
            <w:r w:rsidRPr="000851F8">
              <w:rPr>
                <w:rFonts w:ascii="Arial" w:hAnsi="Arial" w:cs="Arial"/>
                <w:szCs w:val="20"/>
                <w:lang w:val="en-US"/>
              </w:rPr>
              <w:t xml:space="preserve"> and oversight of ICT. </w:t>
            </w:r>
          </w:p>
          <w:p w14:paraId="6028073C"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As a result, key systems are not in place such as document management system, contract management system and time and attendance.</w:t>
            </w:r>
          </w:p>
          <w:p w14:paraId="7AAA7271" w14:textId="77777777" w:rsidR="000851F8" w:rsidRPr="000851F8" w:rsidRDefault="000851F8" w:rsidP="002916B5">
            <w:pPr>
              <w:spacing w:before="120" w:after="120"/>
              <w:rPr>
                <w:rFonts w:ascii="Arial" w:hAnsi="Arial" w:cs="Arial"/>
                <w:szCs w:val="20"/>
              </w:rPr>
            </w:pPr>
            <w:r w:rsidRPr="000851F8">
              <w:rPr>
                <w:rFonts w:ascii="Arial" w:hAnsi="Arial" w:cs="Arial"/>
                <w:szCs w:val="20"/>
              </w:rPr>
              <w:t>In addition to the above, the Municipality does not have a list of licences and software currently in place and are paying for licences that are not being utilised as indicated by their excessive software license fees of R 21.7 million during the 2021/22 financial year.</w:t>
            </w:r>
          </w:p>
          <w:p w14:paraId="77F55D99" w14:textId="77777777" w:rsidR="000851F8" w:rsidRPr="000851F8" w:rsidRDefault="000851F8" w:rsidP="002916B5">
            <w:pPr>
              <w:spacing w:before="120" w:after="120"/>
              <w:rPr>
                <w:rFonts w:ascii="Arial" w:hAnsi="Arial" w:cs="Arial"/>
                <w:szCs w:val="20"/>
              </w:rPr>
            </w:pPr>
            <w:r w:rsidRPr="000851F8">
              <w:rPr>
                <w:rFonts w:ascii="Arial" w:hAnsi="Arial" w:cs="Arial"/>
                <w:szCs w:val="20"/>
                <w:lang w:val="en-US"/>
              </w:rPr>
              <w:t>The internal audit department does not have the resources and skills to carry out ICT audits.</w:t>
            </w:r>
            <w:r w:rsidRPr="000851F8">
              <w:rPr>
                <w:rFonts w:ascii="Arial" w:hAnsi="Arial" w:cs="Arial"/>
                <w:szCs w:val="20"/>
              </w:rPr>
              <w:t xml:space="preserve"> </w:t>
            </w:r>
          </w:p>
        </w:tc>
        <w:tc>
          <w:tcPr>
            <w:tcW w:w="3507" w:type="dxa"/>
            <w:shd w:val="clear" w:color="auto" w:fill="D4E1ED"/>
          </w:tcPr>
          <w:p w14:paraId="1B149CDD" w14:textId="77777777" w:rsidR="000851F8" w:rsidRPr="000851F8" w:rsidRDefault="000851F8" w:rsidP="002916B5">
            <w:pPr>
              <w:spacing w:before="120" w:after="120"/>
              <w:rPr>
                <w:rFonts w:ascii="Arial" w:hAnsi="Arial" w:cs="Arial"/>
                <w:szCs w:val="20"/>
              </w:rPr>
            </w:pPr>
            <w:r w:rsidRPr="000851F8">
              <w:rPr>
                <w:rFonts w:ascii="Arial" w:hAnsi="Arial" w:cs="Arial"/>
                <w:szCs w:val="20"/>
              </w:rPr>
              <w:lastRenderedPageBreak/>
              <w:t xml:space="preserve">Technology has become an imperative to support organisational </w:t>
            </w:r>
            <w:r w:rsidRPr="000851F8">
              <w:rPr>
                <w:rFonts w:ascii="Arial" w:hAnsi="Arial" w:cs="Arial"/>
                <w:szCs w:val="20"/>
              </w:rPr>
              <w:lastRenderedPageBreak/>
              <w:t>efficiency, effectiveness and ultimately sustainability.</w:t>
            </w:r>
          </w:p>
          <w:p w14:paraId="00D27B84" w14:textId="77777777" w:rsidR="000851F8" w:rsidRPr="000851F8" w:rsidRDefault="000851F8" w:rsidP="002916B5">
            <w:pPr>
              <w:spacing w:before="120" w:after="120"/>
              <w:rPr>
                <w:rFonts w:ascii="Arial" w:hAnsi="Arial" w:cs="Arial"/>
                <w:szCs w:val="20"/>
              </w:rPr>
            </w:pPr>
            <w:r w:rsidRPr="000851F8">
              <w:rPr>
                <w:rFonts w:ascii="Arial" w:hAnsi="Arial" w:cs="Arial"/>
                <w:szCs w:val="20"/>
              </w:rPr>
              <w:t>An integrated strategy that addresses organisational requirements and security will support all departments to operate more effectively as well as limit audit findings.</w:t>
            </w:r>
          </w:p>
          <w:p w14:paraId="25D93765" w14:textId="77777777" w:rsidR="000851F8" w:rsidRPr="000851F8" w:rsidRDefault="000851F8" w:rsidP="002916B5">
            <w:pPr>
              <w:spacing w:before="120" w:after="120"/>
              <w:rPr>
                <w:rFonts w:ascii="Arial" w:hAnsi="Arial" w:cs="Arial"/>
                <w:szCs w:val="20"/>
              </w:rPr>
            </w:pPr>
          </w:p>
        </w:tc>
        <w:tc>
          <w:tcPr>
            <w:tcW w:w="3508" w:type="dxa"/>
            <w:shd w:val="clear" w:color="auto" w:fill="D4E1ED"/>
          </w:tcPr>
          <w:p w14:paraId="192ED943" w14:textId="77777777" w:rsidR="000851F8" w:rsidRPr="000851F8" w:rsidRDefault="000851F8" w:rsidP="002916B5">
            <w:pPr>
              <w:keepNext/>
              <w:spacing w:before="120" w:after="120"/>
              <w:rPr>
                <w:rFonts w:ascii="Arial" w:hAnsi="Arial" w:cs="Arial"/>
                <w:szCs w:val="20"/>
              </w:rPr>
            </w:pPr>
            <w:r w:rsidRPr="000851F8">
              <w:rPr>
                <w:rFonts w:ascii="Arial" w:hAnsi="Arial" w:cs="Arial"/>
                <w:szCs w:val="20"/>
              </w:rPr>
              <w:lastRenderedPageBreak/>
              <w:t xml:space="preserve">Centralise ICT function with a defined strategy and mandate to support the </w:t>
            </w:r>
            <w:r w:rsidRPr="000851F8">
              <w:rPr>
                <w:rFonts w:ascii="Arial" w:hAnsi="Arial" w:cs="Arial"/>
                <w:szCs w:val="20"/>
              </w:rPr>
              <w:lastRenderedPageBreak/>
              <w:t>Municipality’s requirements and strategic imperatives.</w:t>
            </w:r>
          </w:p>
          <w:p w14:paraId="3551ADD4" w14:textId="77777777" w:rsidR="000851F8" w:rsidRPr="000851F8" w:rsidRDefault="000851F8" w:rsidP="002916B5">
            <w:pPr>
              <w:keepNext/>
              <w:spacing w:before="120" w:after="120"/>
              <w:rPr>
                <w:rFonts w:ascii="Arial" w:hAnsi="Arial" w:cs="Arial"/>
                <w:szCs w:val="20"/>
              </w:rPr>
            </w:pPr>
            <w:r w:rsidRPr="000851F8">
              <w:rPr>
                <w:rFonts w:ascii="Arial" w:hAnsi="Arial" w:cs="Arial"/>
                <w:szCs w:val="20"/>
              </w:rPr>
              <w:t>Develop and implement a clearly defined and resourced ICT Plan.</w:t>
            </w:r>
          </w:p>
        </w:tc>
      </w:tr>
      <w:tr w:rsidR="000851F8" w:rsidRPr="000851F8" w14:paraId="0484FB49" w14:textId="77777777" w:rsidTr="002916B5">
        <w:trPr>
          <w:trHeight w:val="300"/>
        </w:trPr>
        <w:tc>
          <w:tcPr>
            <w:tcW w:w="3507" w:type="dxa"/>
            <w:shd w:val="clear" w:color="auto" w:fill="D4E1ED"/>
          </w:tcPr>
          <w:p w14:paraId="555C3D8E" w14:textId="77777777" w:rsidR="000851F8" w:rsidRPr="000851F8" w:rsidRDefault="000851F8" w:rsidP="002916B5">
            <w:pPr>
              <w:spacing w:before="120" w:after="120"/>
              <w:rPr>
                <w:rFonts w:ascii="Arial" w:hAnsi="Arial" w:cs="Arial"/>
                <w:b/>
                <w:bCs/>
                <w:szCs w:val="20"/>
              </w:rPr>
            </w:pPr>
            <w:r w:rsidRPr="000851F8">
              <w:rPr>
                <w:rFonts w:ascii="Arial" w:hAnsi="Arial" w:cs="Arial"/>
                <w:b/>
                <w:bCs/>
                <w:szCs w:val="20"/>
              </w:rPr>
              <w:lastRenderedPageBreak/>
              <w:t>Immovable Property management</w:t>
            </w:r>
          </w:p>
        </w:tc>
        <w:tc>
          <w:tcPr>
            <w:tcW w:w="3507" w:type="dxa"/>
            <w:shd w:val="clear" w:color="auto" w:fill="D4E1ED"/>
          </w:tcPr>
          <w:p w14:paraId="4EB252C7"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 xml:space="preserve">The Municipality has an approved land alienation policy.  However, most lease agreements are not updated as most leases are now on a month-to-month basis.  The Municipality collects market related rentals from Council leased property based on private property valuations. </w:t>
            </w:r>
          </w:p>
        </w:tc>
        <w:tc>
          <w:tcPr>
            <w:tcW w:w="3507" w:type="dxa"/>
            <w:shd w:val="clear" w:color="auto" w:fill="D4E1ED"/>
          </w:tcPr>
          <w:p w14:paraId="2A1E8AE4"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Lack of lease management.</w:t>
            </w:r>
          </w:p>
        </w:tc>
        <w:tc>
          <w:tcPr>
            <w:tcW w:w="3508" w:type="dxa"/>
            <w:shd w:val="clear" w:color="auto" w:fill="D4E1ED"/>
          </w:tcPr>
          <w:p w14:paraId="70C30433"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Review outdated leases for renewal.</w:t>
            </w:r>
          </w:p>
        </w:tc>
      </w:tr>
      <w:tr w:rsidR="000851F8" w:rsidRPr="000851F8" w14:paraId="0BF017F6" w14:textId="77777777" w:rsidTr="002916B5">
        <w:trPr>
          <w:trHeight w:val="300"/>
        </w:trPr>
        <w:tc>
          <w:tcPr>
            <w:tcW w:w="3507" w:type="dxa"/>
            <w:shd w:val="clear" w:color="auto" w:fill="D4E1ED"/>
          </w:tcPr>
          <w:p w14:paraId="7CA8E294" w14:textId="77777777" w:rsidR="000851F8" w:rsidRPr="000851F8" w:rsidRDefault="000851F8" w:rsidP="002916B5">
            <w:pPr>
              <w:spacing w:before="120" w:after="120"/>
              <w:rPr>
                <w:rFonts w:ascii="Arial" w:hAnsi="Arial" w:cs="Arial"/>
                <w:b/>
                <w:bCs/>
                <w:szCs w:val="20"/>
                <w:lang w:val="en-US"/>
              </w:rPr>
            </w:pPr>
            <w:r w:rsidRPr="000851F8">
              <w:rPr>
                <w:rFonts w:ascii="Arial" w:hAnsi="Arial" w:cs="Arial"/>
                <w:b/>
                <w:bCs/>
                <w:szCs w:val="20"/>
                <w:lang w:val="en-US"/>
              </w:rPr>
              <w:t>Audit Action Plan</w:t>
            </w:r>
          </w:p>
        </w:tc>
        <w:tc>
          <w:tcPr>
            <w:tcW w:w="3507" w:type="dxa"/>
            <w:shd w:val="clear" w:color="auto" w:fill="D4E1ED"/>
          </w:tcPr>
          <w:p w14:paraId="76093768"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 xml:space="preserve">The Municipality received qualified audit outcomes for 2017/18 and 2018/19, improved to unqualified for 2019/20 and 2020/21 but regressed to qualified audit outcomes in the 2021/22. The past five financial years show stagnation in this regard.  The Post Audit Action plan for the previous AG outcomes has not been tabled before Council for approval.  The Action plan was discussed at the Mayoral Committee and EMT.  </w:t>
            </w:r>
          </w:p>
        </w:tc>
        <w:tc>
          <w:tcPr>
            <w:tcW w:w="3507" w:type="dxa"/>
            <w:shd w:val="clear" w:color="auto" w:fill="D4E1ED"/>
          </w:tcPr>
          <w:p w14:paraId="5A9F837F"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Political and administrative instability has led to the PAAP not being tabled before Council.</w:t>
            </w:r>
          </w:p>
          <w:p w14:paraId="34847C93" w14:textId="77777777" w:rsidR="000851F8" w:rsidRPr="000851F8" w:rsidRDefault="000851F8" w:rsidP="002916B5">
            <w:pPr>
              <w:spacing w:before="120" w:after="120"/>
              <w:rPr>
                <w:rFonts w:ascii="Arial" w:hAnsi="Arial" w:cs="Arial"/>
                <w:szCs w:val="20"/>
                <w:lang w:val="en-US"/>
              </w:rPr>
            </w:pPr>
          </w:p>
        </w:tc>
        <w:tc>
          <w:tcPr>
            <w:tcW w:w="3508" w:type="dxa"/>
            <w:shd w:val="clear" w:color="auto" w:fill="D4E1ED"/>
          </w:tcPr>
          <w:p w14:paraId="59ABDA49"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 xml:space="preserve">Management should develop and implement the post audit action plan timeously and report on progress in the Audit Steering Committee meetings. </w:t>
            </w:r>
          </w:p>
          <w:p w14:paraId="30E1F5EA"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Internal audit should assist in the implementation and monitoring of the PAAP.</w:t>
            </w:r>
          </w:p>
          <w:p w14:paraId="67A3F237"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Management should urgently table the Audit Action Plan to Council and provide quarterly reports to Mayoral Committee and Council.</w:t>
            </w:r>
          </w:p>
          <w:p w14:paraId="17900A84"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lastRenderedPageBreak/>
              <w:t>PAAP implementation should be included in the Performance Agreements for Senior Manager to ensure consequence management for non-performance against the identified audit findings.</w:t>
            </w:r>
          </w:p>
        </w:tc>
      </w:tr>
      <w:tr w:rsidR="000851F8" w:rsidRPr="000851F8" w14:paraId="5B3F3A0B" w14:textId="77777777" w:rsidTr="002916B5">
        <w:trPr>
          <w:trHeight w:val="300"/>
        </w:trPr>
        <w:tc>
          <w:tcPr>
            <w:tcW w:w="3507" w:type="dxa"/>
            <w:shd w:val="clear" w:color="auto" w:fill="D4E1ED"/>
          </w:tcPr>
          <w:p w14:paraId="14D40014" w14:textId="77777777" w:rsidR="000851F8" w:rsidRPr="000851F8" w:rsidRDefault="000851F8" w:rsidP="002916B5">
            <w:pPr>
              <w:spacing w:before="120" w:after="120"/>
              <w:rPr>
                <w:rFonts w:ascii="Arial" w:hAnsi="Arial" w:cs="Arial"/>
                <w:b/>
                <w:bCs/>
                <w:szCs w:val="20"/>
                <w:lang w:val="en-US"/>
              </w:rPr>
            </w:pPr>
            <w:r w:rsidRPr="000851F8">
              <w:rPr>
                <w:rFonts w:ascii="Arial" w:hAnsi="Arial" w:cs="Arial"/>
                <w:b/>
                <w:bCs/>
                <w:szCs w:val="20"/>
                <w:lang w:val="en-US"/>
              </w:rPr>
              <w:lastRenderedPageBreak/>
              <w:t>Risk Management</w:t>
            </w:r>
          </w:p>
        </w:tc>
        <w:tc>
          <w:tcPr>
            <w:tcW w:w="3507" w:type="dxa"/>
            <w:shd w:val="clear" w:color="auto" w:fill="D4E1ED"/>
          </w:tcPr>
          <w:p w14:paraId="2413AC3A"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The Municipality has a council approved Risk Management Policy that include the strategy and implementation plan. A new Risk Management Committee was appointed in March 2023 and was inducted in June 2023.  The Municipality has a CRO in place.  However, the Municipality does not have a Business Continuity Plan (BCP) in place</w:t>
            </w:r>
          </w:p>
        </w:tc>
        <w:tc>
          <w:tcPr>
            <w:tcW w:w="3507" w:type="dxa"/>
            <w:shd w:val="clear" w:color="auto" w:fill="D4E1ED"/>
          </w:tcPr>
          <w:p w14:paraId="21C2DFF3"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A decision was taken to start with ICT BCP instead of the broad BCP.</w:t>
            </w:r>
          </w:p>
        </w:tc>
        <w:tc>
          <w:tcPr>
            <w:tcW w:w="3508" w:type="dxa"/>
            <w:shd w:val="clear" w:color="auto" w:fill="D4E1ED"/>
          </w:tcPr>
          <w:p w14:paraId="4C162D91"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 xml:space="preserve">The Municipality need to </w:t>
            </w:r>
            <w:proofErr w:type="spellStart"/>
            <w:r w:rsidRPr="000851F8">
              <w:rPr>
                <w:rFonts w:ascii="Arial" w:hAnsi="Arial" w:cs="Arial"/>
                <w:szCs w:val="20"/>
                <w:lang w:val="en-US"/>
              </w:rPr>
              <w:t>prioritise</w:t>
            </w:r>
            <w:proofErr w:type="spellEnd"/>
            <w:r w:rsidRPr="000851F8">
              <w:rPr>
                <w:rFonts w:ascii="Arial" w:hAnsi="Arial" w:cs="Arial"/>
                <w:szCs w:val="20"/>
                <w:lang w:val="en-US"/>
              </w:rPr>
              <w:t xml:space="preserve"> the development of the enterprise-wide BCP that will include the ICT BCP.</w:t>
            </w:r>
          </w:p>
          <w:p w14:paraId="09DEE7AD"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Management should submit quarterly reports on implementation of mitigating measures against identified risks to risk management committee and Council.</w:t>
            </w:r>
          </w:p>
          <w:p w14:paraId="476A7CB6"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Internal Audit to assist in monitoring risk mitigation measures in the Municipality.</w:t>
            </w:r>
          </w:p>
        </w:tc>
      </w:tr>
      <w:tr w:rsidR="000851F8" w:rsidRPr="000851F8" w14:paraId="5E3B8035" w14:textId="77777777" w:rsidTr="002916B5">
        <w:trPr>
          <w:trHeight w:val="300"/>
        </w:trPr>
        <w:tc>
          <w:tcPr>
            <w:tcW w:w="3507" w:type="dxa"/>
            <w:shd w:val="clear" w:color="auto" w:fill="D4E1ED"/>
          </w:tcPr>
          <w:p w14:paraId="23A28F5D" w14:textId="77777777" w:rsidR="000851F8" w:rsidRPr="000851F8" w:rsidRDefault="000851F8" w:rsidP="002916B5">
            <w:pPr>
              <w:spacing w:before="120" w:after="120"/>
              <w:rPr>
                <w:rFonts w:ascii="Arial" w:hAnsi="Arial" w:cs="Arial"/>
                <w:b/>
                <w:bCs/>
                <w:szCs w:val="20"/>
                <w:lang w:val="en-US"/>
              </w:rPr>
            </w:pPr>
            <w:r w:rsidRPr="000851F8">
              <w:rPr>
                <w:rFonts w:ascii="Arial" w:hAnsi="Arial" w:cs="Arial"/>
                <w:b/>
                <w:bCs/>
                <w:szCs w:val="20"/>
                <w:lang w:val="en-US"/>
              </w:rPr>
              <w:t>Internal Audit</w:t>
            </w:r>
          </w:p>
        </w:tc>
        <w:tc>
          <w:tcPr>
            <w:tcW w:w="3507" w:type="dxa"/>
            <w:shd w:val="clear" w:color="auto" w:fill="D4E1ED"/>
          </w:tcPr>
          <w:p w14:paraId="2E62B4AF"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t xml:space="preserve">The Municipality’s Internal Audit function is in place and functional. </w:t>
            </w:r>
            <w:r w:rsidRPr="000851F8">
              <w:rPr>
                <w:rFonts w:ascii="Arial" w:hAnsi="Arial" w:cs="Arial"/>
                <w:szCs w:val="20"/>
                <w:lang w:val="en-US"/>
              </w:rPr>
              <w:lastRenderedPageBreak/>
              <w:t>However, recommendations of the Audit Committee have been partially implemented by the Municipality.  The term of the current Audit Committee has ended on 31 May 2023 and Council is in the process of finalising the appointment of the new members.</w:t>
            </w:r>
          </w:p>
        </w:tc>
        <w:tc>
          <w:tcPr>
            <w:tcW w:w="3507" w:type="dxa"/>
            <w:shd w:val="clear" w:color="auto" w:fill="D4E1ED"/>
          </w:tcPr>
          <w:p w14:paraId="1BBA6582" w14:textId="77777777" w:rsidR="000851F8" w:rsidRPr="000851F8" w:rsidRDefault="000851F8" w:rsidP="002916B5">
            <w:pPr>
              <w:spacing w:before="120" w:after="120"/>
              <w:rPr>
                <w:rFonts w:ascii="Arial" w:hAnsi="Arial" w:cs="Arial"/>
                <w:szCs w:val="20"/>
                <w:lang w:val="en-US"/>
              </w:rPr>
            </w:pPr>
            <w:r w:rsidRPr="000851F8">
              <w:rPr>
                <w:rFonts w:ascii="Arial" w:hAnsi="Arial" w:cs="Arial"/>
                <w:szCs w:val="20"/>
                <w:lang w:val="en-US"/>
              </w:rPr>
              <w:lastRenderedPageBreak/>
              <w:t xml:space="preserve">The Municipality’s 2022/23 Internal Audit Plan was approved by the Audit </w:t>
            </w:r>
            <w:r w:rsidRPr="000851F8">
              <w:rPr>
                <w:rFonts w:ascii="Arial" w:hAnsi="Arial" w:cs="Arial"/>
                <w:szCs w:val="20"/>
                <w:lang w:val="en-US"/>
              </w:rPr>
              <w:lastRenderedPageBreak/>
              <w:t>Committee, an in its reports to Council, reflect on the work it has performed on the Internal Audit annual plans, the details of which are captured in the minutes of the Audit Committee that form part of annexures to the Audit Committee reports to Council.  Internal Audit submit quarterly reports on the implementation of the plan to the Audit Committee. The previous Audit Committee was in place and functional. The post of CAE has been filled.</w:t>
            </w:r>
          </w:p>
        </w:tc>
        <w:tc>
          <w:tcPr>
            <w:tcW w:w="3508" w:type="dxa"/>
            <w:shd w:val="clear" w:color="auto" w:fill="D4E1ED"/>
          </w:tcPr>
          <w:p w14:paraId="58D4EE16"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lastRenderedPageBreak/>
              <w:t xml:space="preserve">Internal Audit should provide support and monitor the implementation of </w:t>
            </w:r>
            <w:r w:rsidRPr="000851F8">
              <w:rPr>
                <w:rFonts w:ascii="Arial" w:hAnsi="Arial" w:cs="Arial"/>
                <w:szCs w:val="20"/>
                <w:lang w:val="en-US"/>
              </w:rPr>
              <w:lastRenderedPageBreak/>
              <w:t>Audit Committee recommendations by management.</w:t>
            </w:r>
          </w:p>
          <w:p w14:paraId="7BBEB53B" w14:textId="77777777" w:rsidR="000851F8" w:rsidRPr="000851F8" w:rsidRDefault="000851F8" w:rsidP="002916B5">
            <w:pPr>
              <w:keepNext/>
              <w:spacing w:before="120" w:after="120"/>
              <w:rPr>
                <w:rFonts w:ascii="Arial" w:hAnsi="Arial" w:cs="Arial"/>
                <w:szCs w:val="20"/>
                <w:lang w:val="en-US"/>
              </w:rPr>
            </w:pPr>
            <w:r w:rsidRPr="000851F8">
              <w:rPr>
                <w:rFonts w:ascii="Arial" w:hAnsi="Arial" w:cs="Arial"/>
                <w:szCs w:val="20"/>
                <w:lang w:val="en-US"/>
              </w:rPr>
              <w:t>The process of appointing the new Audit Committee should be fast-tracked.</w:t>
            </w:r>
          </w:p>
        </w:tc>
      </w:tr>
    </w:tbl>
    <w:p w14:paraId="7B8F4806" w14:textId="77777777" w:rsidR="0072317D" w:rsidRDefault="0072317D" w:rsidP="00EA2D88">
      <w:pPr>
        <w:spacing w:before="120" w:after="120"/>
        <w:rPr>
          <w:lang w:val="en-US"/>
        </w:rPr>
      </w:pPr>
    </w:p>
    <w:p w14:paraId="3D5F31F4" w14:textId="77008C56" w:rsidR="0072317D" w:rsidRDefault="0072317D" w:rsidP="00EA2D88">
      <w:pPr>
        <w:spacing w:before="120" w:after="120"/>
        <w:rPr>
          <w:lang w:val="en-US"/>
        </w:rPr>
        <w:sectPr w:rsidR="0072317D" w:rsidSect="00D91356">
          <w:headerReference w:type="default" r:id="rId27"/>
          <w:footerReference w:type="default" r:id="rId28"/>
          <w:headerReference w:type="first" r:id="rId29"/>
          <w:footerReference w:type="first" r:id="rId30"/>
          <w:pgSz w:w="16838" w:h="11906" w:orient="landscape" w:code="9"/>
          <w:pgMar w:top="1418" w:right="1418" w:bottom="1276" w:left="1418" w:header="850" w:footer="0" w:gutter="0"/>
          <w:cols w:space="720"/>
          <w:titlePg/>
          <w:docGrid w:linePitch="360"/>
        </w:sectPr>
      </w:pPr>
    </w:p>
    <w:p w14:paraId="0E6BB62A" w14:textId="7CE5AC5F" w:rsidR="005432E2" w:rsidRPr="00BE77D9" w:rsidRDefault="000555AA" w:rsidP="00E44880">
      <w:pPr>
        <w:pStyle w:val="Heading2"/>
      </w:pPr>
      <w:bookmarkStart w:id="31" w:name="_Toc137907567"/>
      <w:r w:rsidRPr="00BE77D9">
        <w:lastRenderedPageBreak/>
        <w:t>INSTITUTIONAL, ORGANISATIONAL AND HUMAN RESOURCES</w:t>
      </w:r>
      <w:bookmarkEnd w:id="31"/>
      <w:r w:rsidRPr="00BE77D9">
        <w:t xml:space="preserve"> </w:t>
      </w:r>
    </w:p>
    <w:p w14:paraId="0EC4FA4F" w14:textId="12FD268B" w:rsidR="00F5332F" w:rsidRPr="006F1739" w:rsidRDefault="0020177A"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32" w:name="_Toc137907568"/>
      <w:r w:rsidRPr="006F1739">
        <w:rPr>
          <w:rFonts w:ascii="Arial" w:hAnsi="Arial" w:cs="Arial"/>
          <w:b/>
          <w:szCs w:val="26"/>
        </w:rPr>
        <w:t>INTRODUCTION</w:t>
      </w:r>
      <w:bookmarkEnd w:id="32"/>
    </w:p>
    <w:p w14:paraId="3901F332" w14:textId="77777777" w:rsidR="00750C7A" w:rsidRPr="00BF0B64" w:rsidRDefault="00F5332F" w:rsidP="00BF0B64">
      <w:pPr>
        <w:spacing w:before="120" w:after="120" w:line="276" w:lineRule="auto"/>
        <w:rPr>
          <w:rFonts w:ascii="Arial" w:hAnsi="Arial" w:cs="Arial"/>
          <w:lang w:val="en-US"/>
        </w:rPr>
      </w:pPr>
      <w:r w:rsidRPr="00BF0B64">
        <w:rPr>
          <w:rFonts w:ascii="Arial" w:hAnsi="Arial" w:cs="Arial"/>
          <w:lang w:val="en-US"/>
        </w:rPr>
        <w:t>A Financial Recovery Plan (FRP) developed in 20</w:t>
      </w:r>
      <w:r w:rsidR="00B7635C" w:rsidRPr="00BF0B64">
        <w:rPr>
          <w:rFonts w:ascii="Arial" w:hAnsi="Arial" w:cs="Arial"/>
          <w:lang w:val="en-US"/>
        </w:rPr>
        <w:t>20</w:t>
      </w:r>
      <w:r w:rsidRPr="00BF0B64">
        <w:rPr>
          <w:rFonts w:ascii="Arial" w:hAnsi="Arial" w:cs="Arial"/>
          <w:lang w:val="en-US"/>
        </w:rPr>
        <w:t xml:space="preserve"> went into great detail on the prevailing state of affairs.  In addition</w:t>
      </w:r>
      <w:r w:rsidR="00157ABE" w:rsidRPr="00BF0B64">
        <w:rPr>
          <w:rFonts w:ascii="Arial" w:hAnsi="Arial" w:cs="Arial"/>
          <w:lang w:val="en-US"/>
        </w:rPr>
        <w:t>,</w:t>
      </w:r>
      <w:r w:rsidRPr="00BF0B64">
        <w:rPr>
          <w:rFonts w:ascii="Arial" w:hAnsi="Arial" w:cs="Arial"/>
          <w:lang w:val="en-US"/>
        </w:rPr>
        <w:t xml:space="preserve"> key recommendations were made on how to address these.  </w:t>
      </w:r>
      <w:r w:rsidR="000E4635" w:rsidRPr="00BF0B64">
        <w:rPr>
          <w:rFonts w:ascii="Arial" w:hAnsi="Arial" w:cs="Arial"/>
          <w:lang w:val="en-US"/>
        </w:rPr>
        <w:t>I</w:t>
      </w:r>
      <w:r w:rsidRPr="00BF0B64">
        <w:rPr>
          <w:rFonts w:ascii="Arial" w:hAnsi="Arial" w:cs="Arial"/>
          <w:lang w:val="en-US"/>
        </w:rPr>
        <w:t>n 2022</w:t>
      </w:r>
      <w:r w:rsidR="00F3249F" w:rsidRPr="00BF0B64">
        <w:rPr>
          <w:rFonts w:ascii="Arial" w:hAnsi="Arial" w:cs="Arial"/>
          <w:lang w:val="en-US"/>
        </w:rPr>
        <w:t>,</w:t>
      </w:r>
      <w:r w:rsidRPr="00BF0B64">
        <w:rPr>
          <w:rFonts w:ascii="Arial" w:hAnsi="Arial" w:cs="Arial"/>
          <w:lang w:val="en-US"/>
        </w:rPr>
        <w:t xml:space="preserve"> a further status quo was </w:t>
      </w:r>
      <w:r w:rsidR="006C570B" w:rsidRPr="00BF0B64">
        <w:rPr>
          <w:rFonts w:ascii="Arial" w:hAnsi="Arial" w:cs="Arial"/>
          <w:lang w:val="en-US"/>
        </w:rPr>
        <w:t>conducted,</w:t>
      </w:r>
      <w:r w:rsidRPr="00BF0B64">
        <w:rPr>
          <w:rFonts w:ascii="Arial" w:hAnsi="Arial" w:cs="Arial"/>
          <w:lang w:val="en-US"/>
        </w:rPr>
        <w:t xml:space="preserve"> and key issues were identified.  The approach to this assessment builds on the work</w:t>
      </w:r>
      <w:r w:rsidR="00AD22CA" w:rsidRPr="00BF0B64">
        <w:rPr>
          <w:rFonts w:ascii="Arial" w:hAnsi="Arial" w:cs="Arial"/>
          <w:lang w:val="en-US"/>
        </w:rPr>
        <w:t xml:space="preserve"> already</w:t>
      </w:r>
      <w:r w:rsidRPr="00BF0B64">
        <w:rPr>
          <w:rFonts w:ascii="Arial" w:hAnsi="Arial" w:cs="Arial"/>
          <w:lang w:val="en-US"/>
        </w:rPr>
        <w:t xml:space="preserve"> done and identif</w:t>
      </w:r>
      <w:r w:rsidR="00BE504C" w:rsidRPr="00BF0B64">
        <w:rPr>
          <w:rFonts w:ascii="Arial" w:hAnsi="Arial" w:cs="Arial"/>
          <w:lang w:val="en-US"/>
        </w:rPr>
        <w:t>y</w:t>
      </w:r>
      <w:r w:rsidRPr="00BF0B64">
        <w:rPr>
          <w:rFonts w:ascii="Arial" w:hAnsi="Arial" w:cs="Arial"/>
          <w:lang w:val="en-US"/>
        </w:rPr>
        <w:t xml:space="preserve"> the state of affairs in the </w:t>
      </w:r>
      <w:r w:rsidR="00294093" w:rsidRPr="00BF0B64">
        <w:rPr>
          <w:rFonts w:ascii="Arial" w:hAnsi="Arial" w:cs="Arial"/>
          <w:lang w:val="en-US"/>
        </w:rPr>
        <w:t>M</w:t>
      </w:r>
      <w:r w:rsidRPr="00BF0B64">
        <w:rPr>
          <w:rFonts w:ascii="Arial" w:hAnsi="Arial" w:cs="Arial"/>
          <w:lang w:val="en-US"/>
        </w:rPr>
        <w:t xml:space="preserve">unicipality as at </w:t>
      </w:r>
      <w:r w:rsidR="00E412CF" w:rsidRPr="00BF0B64">
        <w:rPr>
          <w:rFonts w:ascii="Arial" w:hAnsi="Arial" w:cs="Arial"/>
          <w:lang w:val="en-US"/>
        </w:rPr>
        <w:t xml:space="preserve">March </w:t>
      </w:r>
      <w:r w:rsidRPr="00BF0B64">
        <w:rPr>
          <w:rFonts w:ascii="Arial" w:hAnsi="Arial" w:cs="Arial"/>
          <w:lang w:val="en-US"/>
        </w:rPr>
        <w:t>2023.</w:t>
      </w:r>
      <w:r w:rsidR="00BE504C" w:rsidRPr="00BF0B64">
        <w:rPr>
          <w:rFonts w:ascii="Arial" w:hAnsi="Arial" w:cs="Arial"/>
          <w:lang w:val="en-US"/>
        </w:rPr>
        <w:t xml:space="preserve">  </w:t>
      </w:r>
    </w:p>
    <w:p w14:paraId="2499D488" w14:textId="47CA9EE8" w:rsidR="00F5332F" w:rsidRPr="00BF0B64" w:rsidRDefault="00747EEE" w:rsidP="00BF0B64">
      <w:pPr>
        <w:spacing w:before="120" w:after="120" w:line="276" w:lineRule="auto"/>
        <w:rPr>
          <w:rFonts w:ascii="Arial" w:hAnsi="Arial" w:cs="Arial"/>
          <w:lang w:val="en-US"/>
        </w:rPr>
      </w:pPr>
      <w:r w:rsidRPr="00BF0B64">
        <w:rPr>
          <w:rFonts w:ascii="Arial" w:hAnsi="Arial" w:cs="Arial"/>
          <w:lang w:val="en-US"/>
        </w:rPr>
        <w:t xml:space="preserve">From </w:t>
      </w:r>
      <w:r w:rsidR="00750C7A" w:rsidRPr="00BF0B64">
        <w:rPr>
          <w:rFonts w:ascii="Arial" w:hAnsi="Arial" w:cs="Arial"/>
          <w:lang w:val="en-US"/>
        </w:rPr>
        <w:t>this</w:t>
      </w:r>
      <w:r w:rsidRPr="00BF0B64">
        <w:rPr>
          <w:rFonts w:ascii="Arial" w:hAnsi="Arial" w:cs="Arial"/>
          <w:lang w:val="en-US"/>
        </w:rPr>
        <w:t xml:space="preserve"> assessment, the same key issues still </w:t>
      </w:r>
      <w:r w:rsidR="00B525F7" w:rsidRPr="00BF0B64">
        <w:rPr>
          <w:rFonts w:ascii="Arial" w:hAnsi="Arial" w:cs="Arial"/>
          <w:lang w:val="en-US"/>
        </w:rPr>
        <w:t>exist</w:t>
      </w:r>
      <w:r w:rsidRPr="00BF0B64">
        <w:rPr>
          <w:rFonts w:ascii="Arial" w:hAnsi="Arial" w:cs="Arial"/>
          <w:lang w:val="en-US"/>
        </w:rPr>
        <w:t xml:space="preserve"> </w:t>
      </w:r>
      <w:r w:rsidR="00862B27" w:rsidRPr="00BF0B64">
        <w:rPr>
          <w:rFonts w:ascii="Arial" w:hAnsi="Arial" w:cs="Arial"/>
          <w:lang w:val="en-US"/>
        </w:rPr>
        <w:t xml:space="preserve">with no real </w:t>
      </w:r>
      <w:r w:rsidR="004C1D96" w:rsidRPr="00BF0B64">
        <w:rPr>
          <w:rFonts w:ascii="Arial" w:hAnsi="Arial" w:cs="Arial"/>
          <w:lang w:val="en-US"/>
        </w:rPr>
        <w:t>positive progress</w:t>
      </w:r>
      <w:r w:rsidR="001F7365" w:rsidRPr="00BF0B64">
        <w:rPr>
          <w:rFonts w:ascii="Arial" w:hAnsi="Arial" w:cs="Arial"/>
          <w:lang w:val="en-US"/>
        </w:rPr>
        <w:t xml:space="preserve"> to recovery</w:t>
      </w:r>
      <w:r w:rsidR="00750C7A" w:rsidRPr="00BF0B64">
        <w:rPr>
          <w:rFonts w:ascii="Arial" w:hAnsi="Arial" w:cs="Arial"/>
          <w:lang w:val="en-US"/>
        </w:rPr>
        <w:t>, mainly due political and institutional instability.</w:t>
      </w:r>
    </w:p>
    <w:p w14:paraId="5EB7AB3F" w14:textId="07644D02" w:rsidR="00F5332F" w:rsidRPr="00BF0B64" w:rsidRDefault="00E55D5B" w:rsidP="00BF0B64">
      <w:pPr>
        <w:spacing w:before="120" w:after="120" w:line="276" w:lineRule="auto"/>
        <w:rPr>
          <w:rFonts w:ascii="Arial" w:hAnsi="Arial" w:cs="Arial"/>
          <w:lang w:val="en-US"/>
        </w:rPr>
      </w:pPr>
      <w:r w:rsidRPr="00BF0B64">
        <w:rPr>
          <w:rFonts w:ascii="Arial" w:hAnsi="Arial" w:cs="Arial"/>
          <w:lang w:val="en-US"/>
        </w:rPr>
        <w:t>M</w:t>
      </w:r>
      <w:r w:rsidR="00F5332F" w:rsidRPr="00BF0B64">
        <w:rPr>
          <w:rFonts w:ascii="Arial" w:hAnsi="Arial" w:cs="Arial"/>
          <w:lang w:val="en-US"/>
        </w:rPr>
        <w:t xml:space="preserve">ost of the recommendations made in 2019 were not implemented and this poses a </w:t>
      </w:r>
      <w:r w:rsidR="00157ABE" w:rsidRPr="00BF0B64">
        <w:rPr>
          <w:rFonts w:ascii="Arial" w:hAnsi="Arial" w:cs="Arial"/>
          <w:lang w:val="en-US"/>
        </w:rPr>
        <w:t>significant</w:t>
      </w:r>
      <w:r w:rsidR="00F5332F" w:rsidRPr="00BF0B64">
        <w:rPr>
          <w:rFonts w:ascii="Arial" w:hAnsi="Arial" w:cs="Arial"/>
          <w:lang w:val="en-US"/>
        </w:rPr>
        <w:t xml:space="preserve"> </w:t>
      </w:r>
      <w:r w:rsidR="00157ABE" w:rsidRPr="00BF0B64">
        <w:rPr>
          <w:rFonts w:ascii="Arial" w:hAnsi="Arial" w:cs="Arial"/>
          <w:lang w:val="en-US"/>
        </w:rPr>
        <w:t>risk</w:t>
      </w:r>
      <w:r w:rsidR="00F5332F" w:rsidRPr="00BF0B64">
        <w:rPr>
          <w:rFonts w:ascii="Arial" w:hAnsi="Arial" w:cs="Arial"/>
          <w:lang w:val="en-US"/>
        </w:rPr>
        <w:t xml:space="preserve"> to the development and updating of the 2023 FRP.</w:t>
      </w:r>
    </w:p>
    <w:p w14:paraId="3DC6AF7C" w14:textId="64E2D435" w:rsidR="00DF0A4C" w:rsidRPr="00BF0B64" w:rsidRDefault="00DF0A4C" w:rsidP="00BF0B64">
      <w:pPr>
        <w:spacing w:before="120" w:after="120" w:line="276" w:lineRule="auto"/>
        <w:rPr>
          <w:rFonts w:ascii="Arial" w:hAnsi="Arial" w:cs="Arial"/>
          <w:lang w:val="en-US"/>
        </w:rPr>
      </w:pPr>
      <w:r w:rsidRPr="00BF0B64">
        <w:rPr>
          <w:rFonts w:ascii="Arial" w:hAnsi="Arial" w:cs="Arial"/>
          <w:lang w:val="en-US"/>
        </w:rPr>
        <w:t xml:space="preserve">Experts in the field of organisational development identify </w:t>
      </w:r>
      <w:r w:rsidR="00CF6F5B" w:rsidRPr="00BF0B64">
        <w:rPr>
          <w:rFonts w:ascii="Arial" w:hAnsi="Arial" w:cs="Arial"/>
          <w:lang w:val="en-US"/>
        </w:rPr>
        <w:t>5</w:t>
      </w:r>
      <w:r w:rsidRPr="00BF0B64">
        <w:rPr>
          <w:rFonts w:ascii="Arial" w:hAnsi="Arial" w:cs="Arial"/>
          <w:lang w:val="en-US"/>
        </w:rPr>
        <w:t xml:space="preserve"> issues for ensuring well-functioning and effective organisations.  The table below identifies the issues and links them to the Mangaung/Local government environment.</w:t>
      </w:r>
    </w:p>
    <w:tbl>
      <w:tblPr>
        <w:tblStyle w:val="TableGrid"/>
        <w:tblpPr w:leftFromText="180" w:rightFromText="180" w:vertAnchor="text" w:horzAnchor="margin" w:tblpY="10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9"/>
        <w:gridCol w:w="3313"/>
        <w:gridCol w:w="3299"/>
        <w:gridCol w:w="3691"/>
      </w:tblGrid>
      <w:tr w:rsidR="00087E5B" w:rsidRPr="006F1739" w14:paraId="454A0856" w14:textId="77777777" w:rsidTr="0001117D">
        <w:trPr>
          <w:trHeight w:val="300"/>
          <w:tblHeader/>
        </w:trPr>
        <w:tc>
          <w:tcPr>
            <w:tcW w:w="1318" w:type="pct"/>
            <w:shd w:val="clear" w:color="auto" w:fill="002060"/>
          </w:tcPr>
          <w:p w14:paraId="2A6FA5CC" w14:textId="77E2D3E9" w:rsidR="00087E5B" w:rsidRPr="006F1739" w:rsidRDefault="00087E5B" w:rsidP="006F1739">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Focus Area</w:t>
            </w:r>
          </w:p>
        </w:tc>
        <w:tc>
          <w:tcPr>
            <w:tcW w:w="1184" w:type="pct"/>
            <w:shd w:val="clear" w:color="auto" w:fill="002060"/>
          </w:tcPr>
          <w:p w14:paraId="5E8080C9" w14:textId="1BD6E784" w:rsidR="00087E5B" w:rsidRPr="006F1739" w:rsidRDefault="00087E5B" w:rsidP="006F1739">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Brief Diagnostic Analysis</w:t>
            </w:r>
          </w:p>
        </w:tc>
        <w:tc>
          <w:tcPr>
            <w:tcW w:w="1179" w:type="pct"/>
            <w:shd w:val="clear" w:color="auto" w:fill="002060"/>
          </w:tcPr>
          <w:p w14:paraId="3563DF9D" w14:textId="2746E68E" w:rsidR="00087E5B" w:rsidRPr="006F1739" w:rsidRDefault="00087E5B" w:rsidP="006F1739">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Key Issue/ Root Causes</w:t>
            </w:r>
          </w:p>
        </w:tc>
        <w:tc>
          <w:tcPr>
            <w:tcW w:w="1319" w:type="pct"/>
            <w:shd w:val="clear" w:color="auto" w:fill="002060"/>
          </w:tcPr>
          <w:p w14:paraId="18385CBA" w14:textId="4CE23CCD" w:rsidR="00087E5B" w:rsidRPr="006F1739" w:rsidRDefault="00087E5B" w:rsidP="006F1739">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Proposed Strategy to Resolve</w:t>
            </w:r>
          </w:p>
        </w:tc>
      </w:tr>
      <w:tr w:rsidR="0001117D" w:rsidRPr="006F1739" w14:paraId="5FBB6FFA" w14:textId="77777777" w:rsidTr="0001117D">
        <w:trPr>
          <w:trHeight w:val="1134"/>
        </w:trPr>
        <w:tc>
          <w:tcPr>
            <w:tcW w:w="1318" w:type="pct"/>
            <w:shd w:val="clear" w:color="auto" w:fill="D4E1ED"/>
          </w:tcPr>
          <w:p w14:paraId="7E5831CF" w14:textId="5D8C0EBA" w:rsidR="0001117D" w:rsidRPr="006F1739" w:rsidRDefault="0001117D" w:rsidP="006F1739">
            <w:pPr>
              <w:spacing w:before="120" w:after="120"/>
              <w:jc w:val="left"/>
              <w:rPr>
                <w:rFonts w:ascii="Arial" w:hAnsi="Arial" w:cs="Arial"/>
                <w:b/>
                <w:bCs/>
                <w:szCs w:val="20"/>
              </w:rPr>
            </w:pPr>
            <w:r w:rsidRPr="006F1739">
              <w:rPr>
                <w:rFonts w:ascii="Arial" w:hAnsi="Arial" w:cs="Arial"/>
                <w:b/>
                <w:bCs/>
                <w:szCs w:val="20"/>
              </w:rPr>
              <w:t xml:space="preserve">Effective leadership and management. </w:t>
            </w:r>
          </w:p>
          <w:p w14:paraId="442EB0FF" w14:textId="433F10E9" w:rsidR="0001117D" w:rsidRPr="006F1739" w:rsidRDefault="0001117D" w:rsidP="006F1739">
            <w:pPr>
              <w:autoSpaceDE w:val="0"/>
              <w:autoSpaceDN w:val="0"/>
              <w:adjustRightInd w:val="0"/>
              <w:spacing w:before="120" w:after="120"/>
              <w:jc w:val="left"/>
              <w:rPr>
                <w:rFonts w:ascii="Arial" w:hAnsi="Arial" w:cs="Arial"/>
                <w:szCs w:val="20"/>
              </w:rPr>
            </w:pPr>
          </w:p>
        </w:tc>
        <w:tc>
          <w:tcPr>
            <w:tcW w:w="1184" w:type="pct"/>
            <w:shd w:val="clear" w:color="auto" w:fill="D4E1ED"/>
          </w:tcPr>
          <w:p w14:paraId="41BB0E42" w14:textId="2F07E595"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 xml:space="preserve">There is instability at MMM as the City Manager and Section 56 Appointments remain vacant or are filled with acting appointments.  </w:t>
            </w:r>
          </w:p>
        </w:tc>
        <w:tc>
          <w:tcPr>
            <w:tcW w:w="1179" w:type="pct"/>
            <w:shd w:val="clear" w:color="auto" w:fill="D4E1ED"/>
          </w:tcPr>
          <w:p w14:paraId="216DFDDD" w14:textId="1A57E1BC"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Inadequate leadership results in lack of direction to address the operations and challenges to achieve a thriving Municipality.</w:t>
            </w:r>
          </w:p>
        </w:tc>
        <w:tc>
          <w:tcPr>
            <w:tcW w:w="1319" w:type="pct"/>
            <w:shd w:val="clear" w:color="auto" w:fill="D4E1ED"/>
          </w:tcPr>
          <w:p w14:paraId="4E48F3BD" w14:textId="4DBB31B0"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Achieve stability at a political and administrative level.  This includes the filling of the City Manager and the Section 56 appointments positions.</w:t>
            </w:r>
          </w:p>
        </w:tc>
      </w:tr>
      <w:tr w:rsidR="0001117D" w:rsidRPr="006F1739" w14:paraId="3E8FC392" w14:textId="77777777" w:rsidTr="0001117D">
        <w:tc>
          <w:tcPr>
            <w:tcW w:w="1318" w:type="pct"/>
            <w:shd w:val="clear" w:color="auto" w:fill="BED3E4"/>
          </w:tcPr>
          <w:p w14:paraId="7BE6536A" w14:textId="77777777" w:rsidR="00627149" w:rsidRPr="006F1739" w:rsidRDefault="0001117D" w:rsidP="006F1739">
            <w:pPr>
              <w:autoSpaceDE w:val="0"/>
              <w:autoSpaceDN w:val="0"/>
              <w:adjustRightInd w:val="0"/>
              <w:spacing w:before="120" w:after="120"/>
              <w:jc w:val="left"/>
              <w:rPr>
                <w:rFonts w:ascii="Arial" w:hAnsi="Arial" w:cs="Arial"/>
                <w:szCs w:val="20"/>
              </w:rPr>
            </w:pPr>
            <w:r w:rsidRPr="006F1739">
              <w:rPr>
                <w:rFonts w:ascii="Arial" w:hAnsi="Arial" w:cs="Arial"/>
                <w:b/>
                <w:bCs/>
                <w:szCs w:val="20"/>
              </w:rPr>
              <w:t>Well-defined organisational structure.</w:t>
            </w:r>
            <w:r w:rsidRPr="006F1739">
              <w:rPr>
                <w:rFonts w:ascii="Arial" w:hAnsi="Arial" w:cs="Arial"/>
                <w:szCs w:val="20"/>
              </w:rPr>
              <w:t xml:space="preserve"> </w:t>
            </w:r>
          </w:p>
          <w:p w14:paraId="34C3AD40" w14:textId="6A2F86FF" w:rsidR="0001117D" w:rsidRPr="006F1739" w:rsidRDefault="0001117D" w:rsidP="006F1739">
            <w:pPr>
              <w:autoSpaceDE w:val="0"/>
              <w:autoSpaceDN w:val="0"/>
              <w:adjustRightInd w:val="0"/>
              <w:spacing w:before="120" w:after="120"/>
              <w:jc w:val="left"/>
              <w:rPr>
                <w:rFonts w:ascii="Arial" w:hAnsi="Arial" w:cs="Arial"/>
                <w:szCs w:val="20"/>
              </w:rPr>
            </w:pPr>
          </w:p>
        </w:tc>
        <w:tc>
          <w:tcPr>
            <w:tcW w:w="1184" w:type="pct"/>
            <w:shd w:val="clear" w:color="auto" w:fill="BED3E4"/>
          </w:tcPr>
          <w:p w14:paraId="77A7657B" w14:textId="1E95C34E" w:rsidR="00750C7A"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highlight w:val="green"/>
                <w:lang w:eastAsia="en-ZA"/>
              </w:rPr>
            </w:pPr>
            <w:r w:rsidRPr="006F1739">
              <w:rPr>
                <w:rFonts w:ascii="Arial" w:hAnsi="Arial" w:cs="Arial"/>
                <w:sz w:val="20"/>
                <w:szCs w:val="20"/>
                <w:lang w:eastAsia="en-ZA"/>
              </w:rPr>
              <w:t xml:space="preserve">MMM does not have a well-defined and approved organisational structure to support the functioning of the Municipality. </w:t>
            </w:r>
            <w:r w:rsidRPr="006F1739">
              <w:rPr>
                <w:rFonts w:ascii="Arial" w:hAnsi="Arial" w:cs="Arial"/>
                <w:sz w:val="20"/>
                <w:szCs w:val="20"/>
                <w:highlight w:val="green"/>
                <w:lang w:eastAsia="en-ZA"/>
              </w:rPr>
              <w:t xml:space="preserve"> </w:t>
            </w:r>
          </w:p>
          <w:p w14:paraId="7A873609" w14:textId="72723C62"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ZA"/>
              </w:rPr>
              <w:lastRenderedPageBreak/>
              <w:t xml:space="preserve">The process for the review of the organisational structure has started however not yet </w:t>
            </w:r>
            <w:r w:rsidR="00750C7A" w:rsidRPr="006F1739">
              <w:rPr>
                <w:rFonts w:ascii="Arial" w:hAnsi="Arial" w:cs="Arial"/>
                <w:sz w:val="20"/>
                <w:szCs w:val="20"/>
                <w:lang w:eastAsia="en-ZA"/>
              </w:rPr>
              <w:t>concluded</w:t>
            </w:r>
            <w:r w:rsidRPr="006F1739">
              <w:rPr>
                <w:rFonts w:ascii="Arial" w:hAnsi="Arial" w:cs="Arial"/>
                <w:sz w:val="20"/>
                <w:szCs w:val="20"/>
                <w:lang w:eastAsia="en-ZA"/>
              </w:rPr>
              <w:t>.</w:t>
            </w:r>
          </w:p>
        </w:tc>
        <w:tc>
          <w:tcPr>
            <w:tcW w:w="1179" w:type="pct"/>
            <w:shd w:val="clear" w:color="auto" w:fill="BED3E4"/>
          </w:tcPr>
          <w:p w14:paraId="7F7DCB53" w14:textId="16F769A6"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ZA"/>
              </w:rPr>
              <w:lastRenderedPageBreak/>
              <w:t>Without a well-defined organisational structure, the Municipality will continue to experience issues in operational and administrative effectiveness.</w:t>
            </w:r>
          </w:p>
        </w:tc>
        <w:tc>
          <w:tcPr>
            <w:tcW w:w="1319" w:type="pct"/>
            <w:shd w:val="clear" w:color="auto" w:fill="BED3E4"/>
          </w:tcPr>
          <w:p w14:paraId="2C23C3F4" w14:textId="38BADFE0" w:rsidR="005678BE" w:rsidRPr="006F1739" w:rsidRDefault="008F0FE4"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ZA"/>
              </w:rPr>
              <w:t>MMM should engage in the process of defining its operating model.</w:t>
            </w:r>
          </w:p>
          <w:p w14:paraId="51DA4B83" w14:textId="7098ACA2"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ZA"/>
              </w:rPr>
              <w:t xml:space="preserve">The adoption and periodic review of the organisational structure in line with </w:t>
            </w:r>
            <w:r w:rsidRPr="006F1739">
              <w:rPr>
                <w:rFonts w:ascii="Arial" w:hAnsi="Arial" w:cs="Arial"/>
                <w:sz w:val="20"/>
                <w:szCs w:val="20"/>
                <w:lang w:eastAsia="en-ZA"/>
              </w:rPr>
              <w:lastRenderedPageBreak/>
              <w:t>MMM’s approved operating model, strategy and governance structures.</w:t>
            </w:r>
          </w:p>
        </w:tc>
      </w:tr>
      <w:tr w:rsidR="0001117D" w:rsidRPr="006F1739" w14:paraId="3BAA087D" w14:textId="77777777" w:rsidTr="0001117D">
        <w:tc>
          <w:tcPr>
            <w:tcW w:w="1318" w:type="pct"/>
            <w:shd w:val="clear" w:color="auto" w:fill="D4E1ED"/>
          </w:tcPr>
          <w:p w14:paraId="23CCE7C7" w14:textId="378695FA" w:rsidR="0001117D" w:rsidRPr="006F1739" w:rsidRDefault="0001117D" w:rsidP="006F1739">
            <w:pPr>
              <w:autoSpaceDE w:val="0"/>
              <w:autoSpaceDN w:val="0"/>
              <w:adjustRightInd w:val="0"/>
              <w:spacing w:before="120" w:after="120"/>
              <w:jc w:val="left"/>
              <w:rPr>
                <w:rFonts w:ascii="Arial" w:hAnsi="Arial" w:cs="Arial"/>
                <w:szCs w:val="20"/>
              </w:rPr>
            </w:pPr>
            <w:r w:rsidRPr="006F1739">
              <w:rPr>
                <w:rFonts w:ascii="Arial" w:hAnsi="Arial" w:cs="Arial"/>
                <w:b/>
                <w:bCs/>
                <w:szCs w:val="20"/>
              </w:rPr>
              <w:lastRenderedPageBreak/>
              <w:t xml:space="preserve">Clarity about roles and responsibilities and performance management. </w:t>
            </w:r>
            <w:r w:rsidRPr="006F1739">
              <w:rPr>
                <w:rFonts w:ascii="Arial" w:hAnsi="Arial" w:cs="Arial"/>
                <w:szCs w:val="20"/>
              </w:rPr>
              <w:t xml:space="preserve"> </w:t>
            </w:r>
          </w:p>
          <w:p w14:paraId="2C4E8FDB" w14:textId="6CCBB893" w:rsidR="005F50DA" w:rsidRPr="006F1739" w:rsidRDefault="005F50DA" w:rsidP="006F1739">
            <w:pPr>
              <w:autoSpaceDE w:val="0"/>
              <w:autoSpaceDN w:val="0"/>
              <w:adjustRightInd w:val="0"/>
              <w:spacing w:before="120" w:after="120"/>
              <w:jc w:val="left"/>
              <w:rPr>
                <w:rFonts w:ascii="Arial" w:hAnsi="Arial" w:cs="Arial"/>
                <w:szCs w:val="20"/>
              </w:rPr>
            </w:pPr>
            <w:r w:rsidRPr="006F1739">
              <w:rPr>
                <w:rFonts w:ascii="Arial" w:hAnsi="Arial" w:cs="Arial"/>
                <w:color w:val="FF0000"/>
                <w:szCs w:val="20"/>
              </w:rPr>
              <w:t xml:space="preserve"> </w:t>
            </w:r>
          </w:p>
        </w:tc>
        <w:tc>
          <w:tcPr>
            <w:tcW w:w="1184" w:type="pct"/>
            <w:shd w:val="clear" w:color="auto" w:fill="D4E1ED"/>
          </w:tcPr>
          <w:p w14:paraId="204E96CC" w14:textId="3624AFB1"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 xml:space="preserve">Without clear roles and responsibilities, officials cannot be held accountable and performance management will not be effective.  It was identified in the consultation that defined roles and responsibilities exist but are not adhered to and no performance agreements and management thereof are in place. </w:t>
            </w:r>
          </w:p>
          <w:p w14:paraId="2BEDAF27" w14:textId="23836C85"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As a result, no consequence management can be implemented.</w:t>
            </w:r>
          </w:p>
          <w:p w14:paraId="29061FB7" w14:textId="1692235D"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ZA"/>
              </w:rPr>
              <w:t>No job descriptions and bloated salaries.</w:t>
            </w:r>
          </w:p>
        </w:tc>
        <w:tc>
          <w:tcPr>
            <w:tcW w:w="1179" w:type="pct"/>
            <w:shd w:val="clear" w:color="auto" w:fill="D4E1ED"/>
          </w:tcPr>
          <w:p w14:paraId="5AEC3041" w14:textId="77777777"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This contributes to dysfunctional operations and administration.</w:t>
            </w:r>
          </w:p>
          <w:p w14:paraId="74E93039" w14:textId="46A995F7"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Employees take no responsibility or accountability for non-performance.</w:t>
            </w:r>
          </w:p>
          <w:p w14:paraId="1FA6855A" w14:textId="0DC664D0"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Duplication in roles and responsibilities.</w:t>
            </w:r>
          </w:p>
          <w:p w14:paraId="6854C728" w14:textId="6D2CF116" w:rsidR="0001117D" w:rsidRPr="006F1739" w:rsidRDefault="0001117D" w:rsidP="006F1739">
            <w:pPr>
              <w:autoSpaceDE w:val="0"/>
              <w:autoSpaceDN w:val="0"/>
              <w:adjustRightInd w:val="0"/>
              <w:spacing w:before="120" w:after="120"/>
              <w:rPr>
                <w:rFonts w:ascii="Arial" w:hAnsi="Arial" w:cs="Arial"/>
                <w:szCs w:val="20"/>
              </w:rPr>
            </w:pPr>
            <w:r w:rsidRPr="006F1739">
              <w:rPr>
                <w:rFonts w:ascii="Arial" w:hAnsi="Arial" w:cs="Arial"/>
                <w:szCs w:val="20"/>
              </w:rPr>
              <w:t>No benchmark for performance management and subsequently lack of consequence management.</w:t>
            </w:r>
          </w:p>
          <w:p w14:paraId="6F4D5518" w14:textId="77777777" w:rsidR="0001117D" w:rsidRPr="006F1739" w:rsidRDefault="0001117D" w:rsidP="006F1739">
            <w:pPr>
              <w:autoSpaceDE w:val="0"/>
              <w:autoSpaceDN w:val="0"/>
              <w:adjustRightInd w:val="0"/>
              <w:spacing w:before="120" w:after="120"/>
              <w:rPr>
                <w:rFonts w:ascii="Arial" w:hAnsi="Arial" w:cs="Arial"/>
                <w:szCs w:val="20"/>
              </w:rPr>
            </w:pPr>
          </w:p>
          <w:p w14:paraId="7195F500" w14:textId="2A7D6E88"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p>
        </w:tc>
        <w:tc>
          <w:tcPr>
            <w:tcW w:w="1319" w:type="pct"/>
            <w:shd w:val="clear" w:color="auto" w:fill="D4E1ED"/>
          </w:tcPr>
          <w:p w14:paraId="4DCA91C9" w14:textId="6D911315"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Review of roles and responsibilities against approved organogram.</w:t>
            </w:r>
          </w:p>
          <w:p w14:paraId="6931CD74" w14:textId="77777777"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Adoption, implementation and oversight of a delegation system including adherence to such.</w:t>
            </w:r>
          </w:p>
          <w:p w14:paraId="49B3B57A" w14:textId="2DF372F6"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Implementation of performance management agreements.</w:t>
            </w:r>
          </w:p>
          <w:p w14:paraId="6E7149EF" w14:textId="77777777"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The existence and adherence to a clear governance framework.</w:t>
            </w:r>
          </w:p>
          <w:p w14:paraId="48763D80" w14:textId="77777777"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Conduct skills audit and define job descriptions.</w:t>
            </w:r>
          </w:p>
          <w:p w14:paraId="5CF199E7" w14:textId="203DCFDA" w:rsidR="009D17E9" w:rsidRPr="006F1739" w:rsidRDefault="009D17E9"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A comprehensive change management intervention needs to be roll</w:t>
            </w:r>
            <w:r w:rsidR="00F349F1" w:rsidRPr="006F1739">
              <w:rPr>
                <w:rFonts w:ascii="Arial" w:hAnsi="Arial" w:cs="Arial"/>
                <w:sz w:val="20"/>
                <w:szCs w:val="20"/>
              </w:rPr>
              <w:t>ed</w:t>
            </w:r>
            <w:r w:rsidRPr="006F1739">
              <w:rPr>
                <w:rFonts w:ascii="Arial" w:hAnsi="Arial" w:cs="Arial"/>
                <w:sz w:val="20"/>
                <w:szCs w:val="20"/>
              </w:rPr>
              <w:t xml:space="preserve"> out to manage all issues related to culture and employee relations.</w:t>
            </w:r>
          </w:p>
        </w:tc>
      </w:tr>
      <w:tr w:rsidR="0001117D" w:rsidRPr="006F1739" w14:paraId="3A5F2FD5" w14:textId="77777777" w:rsidTr="0001117D">
        <w:tc>
          <w:tcPr>
            <w:tcW w:w="1318" w:type="pct"/>
            <w:shd w:val="clear" w:color="auto" w:fill="BED3E4"/>
          </w:tcPr>
          <w:p w14:paraId="2A8BB5A8" w14:textId="77777777" w:rsidR="005F50DA" w:rsidRPr="006F1739" w:rsidRDefault="0001117D" w:rsidP="006F1739">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Filling of critical positions.</w:t>
            </w:r>
          </w:p>
          <w:p w14:paraId="4CC4A4F4" w14:textId="77777777" w:rsidR="005F50DA" w:rsidRPr="006F1739" w:rsidRDefault="005F50DA" w:rsidP="006F1739">
            <w:pPr>
              <w:autoSpaceDE w:val="0"/>
              <w:autoSpaceDN w:val="0"/>
              <w:adjustRightInd w:val="0"/>
              <w:spacing w:before="120" w:after="120"/>
              <w:jc w:val="left"/>
              <w:rPr>
                <w:rFonts w:ascii="Arial" w:hAnsi="Arial" w:cs="Arial"/>
                <w:b/>
                <w:bCs/>
                <w:szCs w:val="20"/>
              </w:rPr>
            </w:pPr>
          </w:p>
          <w:p w14:paraId="05146786" w14:textId="706D9ED3" w:rsidR="005F50DA" w:rsidRPr="006F1739" w:rsidRDefault="005F50DA" w:rsidP="006F1739">
            <w:pPr>
              <w:autoSpaceDE w:val="0"/>
              <w:autoSpaceDN w:val="0"/>
              <w:adjustRightInd w:val="0"/>
              <w:spacing w:before="120" w:after="120"/>
              <w:jc w:val="left"/>
              <w:rPr>
                <w:rFonts w:ascii="Arial" w:hAnsi="Arial" w:cs="Arial"/>
                <w:bCs/>
                <w:szCs w:val="20"/>
              </w:rPr>
            </w:pPr>
          </w:p>
        </w:tc>
        <w:tc>
          <w:tcPr>
            <w:tcW w:w="1184" w:type="pct"/>
            <w:shd w:val="clear" w:color="auto" w:fill="BED3E4"/>
          </w:tcPr>
          <w:p w14:paraId="3C90DFA8" w14:textId="251A59A8"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Delay in the filling of critical vacant posts with people that have the appropriate experience, skills and qualifications.</w:t>
            </w:r>
          </w:p>
        </w:tc>
        <w:tc>
          <w:tcPr>
            <w:tcW w:w="1179" w:type="pct"/>
            <w:shd w:val="clear" w:color="auto" w:fill="BED3E4"/>
          </w:tcPr>
          <w:p w14:paraId="6DE5AE58" w14:textId="565ADB84"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 xml:space="preserve">Poor service delivery as the Municipality is not operating efficiently. </w:t>
            </w:r>
          </w:p>
        </w:tc>
        <w:tc>
          <w:tcPr>
            <w:tcW w:w="1319" w:type="pct"/>
            <w:shd w:val="clear" w:color="auto" w:fill="BED3E4"/>
          </w:tcPr>
          <w:p w14:paraId="5FA7A37B" w14:textId="629F3BED"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Organisational restructuring by assessing the critical posts required to operate efficiently and effectively and staff excess to requirements of the Municipality.</w:t>
            </w:r>
          </w:p>
          <w:p w14:paraId="0F8E18CF" w14:textId="5AC24864"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Improve its human resource strategy that guides recruitment, placement of staff, retention of staff, performance management and disciplinary processes.</w:t>
            </w:r>
          </w:p>
          <w:p w14:paraId="51FE6174" w14:textId="77777777"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 xml:space="preserve">The filling of critical positions and the training and development of all functionaries on their role, </w:t>
            </w:r>
            <w:r w:rsidR="00A845FC" w:rsidRPr="006F1739">
              <w:rPr>
                <w:rFonts w:ascii="Arial" w:hAnsi="Arial" w:cs="Arial"/>
                <w:sz w:val="20"/>
                <w:szCs w:val="20"/>
              </w:rPr>
              <w:t xml:space="preserve">especially vacancies </w:t>
            </w:r>
            <w:r w:rsidR="00B85969" w:rsidRPr="006F1739">
              <w:rPr>
                <w:rFonts w:ascii="Arial" w:hAnsi="Arial" w:cs="Arial"/>
                <w:sz w:val="20"/>
                <w:szCs w:val="20"/>
              </w:rPr>
              <w:t>directly influencing</w:t>
            </w:r>
            <w:r w:rsidRPr="006F1739">
              <w:rPr>
                <w:rFonts w:ascii="Arial" w:hAnsi="Arial" w:cs="Arial"/>
                <w:sz w:val="20"/>
                <w:szCs w:val="20"/>
              </w:rPr>
              <w:t xml:space="preserve"> service delivery.</w:t>
            </w:r>
          </w:p>
          <w:p w14:paraId="7AD4376C" w14:textId="55992D59" w:rsidR="008804E0" w:rsidRPr="006F1739" w:rsidRDefault="008804E0"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 xml:space="preserve">It is advisable </w:t>
            </w:r>
            <w:r w:rsidR="00733A8A" w:rsidRPr="006F1739">
              <w:rPr>
                <w:rFonts w:ascii="Arial" w:hAnsi="Arial" w:cs="Arial"/>
                <w:sz w:val="20"/>
                <w:szCs w:val="20"/>
              </w:rPr>
              <w:t>that National Treasury/ CoGTA intervene in this process</w:t>
            </w:r>
            <w:r w:rsidR="00CC66CD" w:rsidRPr="006F1739">
              <w:rPr>
                <w:rFonts w:ascii="Arial" w:hAnsi="Arial" w:cs="Arial"/>
                <w:sz w:val="20"/>
                <w:szCs w:val="20"/>
              </w:rPr>
              <w:t>.</w:t>
            </w:r>
          </w:p>
        </w:tc>
      </w:tr>
      <w:tr w:rsidR="0001117D" w:rsidRPr="006F1739" w14:paraId="6A9E1BB0" w14:textId="77777777" w:rsidTr="0001117D">
        <w:tc>
          <w:tcPr>
            <w:tcW w:w="1318" w:type="pct"/>
            <w:shd w:val="clear" w:color="auto" w:fill="BED3E4"/>
          </w:tcPr>
          <w:p w14:paraId="78A7A6A5" w14:textId="3A83AD8B" w:rsidR="0001117D" w:rsidRPr="006F1739" w:rsidRDefault="0001117D" w:rsidP="006F1739">
            <w:pPr>
              <w:autoSpaceDE w:val="0"/>
              <w:autoSpaceDN w:val="0"/>
              <w:adjustRightInd w:val="0"/>
              <w:spacing w:before="120" w:after="120"/>
              <w:jc w:val="left"/>
              <w:rPr>
                <w:rFonts w:ascii="Arial" w:hAnsi="Arial" w:cs="Arial"/>
                <w:szCs w:val="20"/>
              </w:rPr>
            </w:pPr>
            <w:r w:rsidRPr="006F1739">
              <w:rPr>
                <w:rFonts w:ascii="Arial" w:hAnsi="Arial" w:cs="Arial"/>
                <w:b/>
                <w:bCs/>
                <w:szCs w:val="20"/>
              </w:rPr>
              <w:t>Agree and endorse policies and procedures.</w:t>
            </w:r>
            <w:r w:rsidRPr="006F1739">
              <w:rPr>
                <w:rFonts w:ascii="Arial" w:hAnsi="Arial" w:cs="Arial"/>
                <w:szCs w:val="20"/>
              </w:rPr>
              <w:t xml:space="preserve"> </w:t>
            </w:r>
          </w:p>
        </w:tc>
        <w:tc>
          <w:tcPr>
            <w:tcW w:w="1184" w:type="pct"/>
            <w:shd w:val="clear" w:color="auto" w:fill="BED3E4"/>
          </w:tcPr>
          <w:p w14:paraId="1FF56489" w14:textId="4F1055CA" w:rsidR="0001117D" w:rsidRPr="006F1739" w:rsidRDefault="0001117D" w:rsidP="006F1739">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ZA"/>
              </w:rPr>
              <w:t xml:space="preserve">Defined and approved policies and procedures should support MMM in achieving a well-functioning </w:t>
            </w:r>
            <w:r w:rsidRPr="006F1739">
              <w:rPr>
                <w:rFonts w:ascii="Arial" w:hAnsi="Arial" w:cs="Arial"/>
                <w:sz w:val="20"/>
                <w:szCs w:val="20"/>
                <w:lang w:eastAsia="en-ZA"/>
              </w:rPr>
              <w:lastRenderedPageBreak/>
              <w:t>Municipality.  There are also imperative to achieve performance management and consequence management objectives as it provides a guideline against which to hold officials accountable for their actions.  It was found during consultation and assessment of the 2020 Status Quo that policies are outdated and last reviewed during 2017 and there is no clarity on who is responsible for drafting and reviewing policies.</w:t>
            </w:r>
          </w:p>
        </w:tc>
        <w:tc>
          <w:tcPr>
            <w:tcW w:w="1179" w:type="pct"/>
            <w:shd w:val="clear" w:color="auto" w:fill="BED3E4"/>
          </w:tcPr>
          <w:p w14:paraId="3F90A946" w14:textId="7352D984" w:rsidR="0001117D" w:rsidRPr="006F1739" w:rsidRDefault="0001117D" w:rsidP="006F1739">
            <w:pPr>
              <w:keepNext/>
              <w:autoSpaceDE w:val="0"/>
              <w:autoSpaceDN w:val="0"/>
              <w:adjustRightInd w:val="0"/>
              <w:spacing w:before="120" w:after="120"/>
              <w:rPr>
                <w:rFonts w:ascii="Arial" w:hAnsi="Arial" w:cs="Arial"/>
                <w:szCs w:val="20"/>
              </w:rPr>
            </w:pPr>
            <w:r w:rsidRPr="006F1739">
              <w:rPr>
                <w:rFonts w:ascii="Arial" w:hAnsi="Arial" w:cs="Arial"/>
                <w:szCs w:val="20"/>
              </w:rPr>
              <w:lastRenderedPageBreak/>
              <w:t xml:space="preserve">Non-Compliance with laws and regulations.  </w:t>
            </w:r>
          </w:p>
          <w:p w14:paraId="2BBAC530" w14:textId="77777777" w:rsidR="0001117D" w:rsidRPr="006F1739" w:rsidRDefault="0001117D" w:rsidP="006F1739">
            <w:pPr>
              <w:keepNext/>
              <w:autoSpaceDE w:val="0"/>
              <w:autoSpaceDN w:val="0"/>
              <w:adjustRightInd w:val="0"/>
              <w:spacing w:before="120" w:after="120"/>
              <w:rPr>
                <w:rFonts w:ascii="Arial" w:hAnsi="Arial" w:cs="Arial"/>
                <w:szCs w:val="20"/>
              </w:rPr>
            </w:pPr>
            <w:r w:rsidRPr="006F1739">
              <w:rPr>
                <w:rFonts w:ascii="Arial" w:hAnsi="Arial" w:cs="Arial"/>
                <w:szCs w:val="20"/>
              </w:rPr>
              <w:lastRenderedPageBreak/>
              <w:t xml:space="preserve">Poor controls in place to manage overtime. </w:t>
            </w:r>
          </w:p>
          <w:p w14:paraId="511D7A66" w14:textId="131C1B84" w:rsidR="0001117D" w:rsidRPr="006F1739" w:rsidRDefault="0001117D" w:rsidP="006F1739">
            <w:pPr>
              <w:pStyle w:val="ListParagraph"/>
              <w:keepNext/>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t>No consequence management on breach of poli</w:t>
            </w:r>
            <w:r w:rsidR="00750C7A" w:rsidRPr="006F1739">
              <w:rPr>
                <w:rFonts w:ascii="Arial" w:hAnsi="Arial" w:cs="Arial"/>
                <w:sz w:val="20"/>
                <w:szCs w:val="20"/>
              </w:rPr>
              <w:t>cy</w:t>
            </w:r>
            <w:r w:rsidRPr="006F1739">
              <w:rPr>
                <w:rFonts w:ascii="Arial" w:hAnsi="Arial" w:cs="Arial"/>
                <w:sz w:val="20"/>
                <w:szCs w:val="20"/>
              </w:rPr>
              <w:t>.</w:t>
            </w:r>
          </w:p>
          <w:p w14:paraId="18955BAF" w14:textId="606C2D2D" w:rsidR="0001117D" w:rsidRPr="006F1739" w:rsidRDefault="0001117D" w:rsidP="006F1739">
            <w:pPr>
              <w:pStyle w:val="ListParagraph"/>
              <w:keepNext/>
              <w:autoSpaceDE w:val="0"/>
              <w:autoSpaceDN w:val="0"/>
              <w:adjustRightInd w:val="0"/>
              <w:spacing w:before="120" w:after="120" w:line="360" w:lineRule="auto"/>
              <w:ind w:left="0"/>
              <w:contextualSpacing w:val="0"/>
              <w:jc w:val="both"/>
              <w:rPr>
                <w:rFonts w:ascii="Arial" w:hAnsi="Arial" w:cs="Arial"/>
                <w:sz w:val="20"/>
                <w:szCs w:val="20"/>
              </w:rPr>
            </w:pPr>
          </w:p>
        </w:tc>
        <w:tc>
          <w:tcPr>
            <w:tcW w:w="1319" w:type="pct"/>
            <w:shd w:val="clear" w:color="auto" w:fill="BED3E4"/>
          </w:tcPr>
          <w:p w14:paraId="221FD98B" w14:textId="77777777" w:rsidR="0001117D" w:rsidRPr="006F1739" w:rsidRDefault="0001117D" w:rsidP="006F1739">
            <w:pPr>
              <w:pStyle w:val="ListParagraph"/>
              <w:keepNext/>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lastRenderedPageBreak/>
              <w:t xml:space="preserve">The adoption and periodic review of applicable policies </w:t>
            </w:r>
          </w:p>
          <w:p w14:paraId="52B0FB1B" w14:textId="4D2A286A" w:rsidR="0001117D" w:rsidRPr="006F1739" w:rsidRDefault="0001117D" w:rsidP="006F1739">
            <w:pPr>
              <w:pStyle w:val="ListParagraph"/>
              <w:keepNext/>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rPr>
              <w:lastRenderedPageBreak/>
              <w:t>Implementation of policies and legislation.</w:t>
            </w:r>
          </w:p>
        </w:tc>
      </w:tr>
    </w:tbl>
    <w:p w14:paraId="0D7752F6" w14:textId="1CAA4F0A" w:rsidR="00F80D00" w:rsidRPr="006F1739" w:rsidRDefault="00380226" w:rsidP="006F1739">
      <w:pPr>
        <w:spacing w:before="120" w:after="120" w:line="276" w:lineRule="auto"/>
        <w:rPr>
          <w:rFonts w:ascii="Arial" w:hAnsi="Arial" w:cs="Arial"/>
          <w:lang w:val="en-US"/>
        </w:rPr>
      </w:pPr>
      <w:r w:rsidRPr="006F1739">
        <w:rPr>
          <w:rFonts w:ascii="Arial" w:hAnsi="Arial" w:cs="Arial"/>
          <w:lang w:val="en-US"/>
        </w:rPr>
        <w:lastRenderedPageBreak/>
        <w:t xml:space="preserve">The </w:t>
      </w:r>
      <w:r w:rsidR="009C5E48" w:rsidRPr="006F1739">
        <w:rPr>
          <w:rFonts w:ascii="Arial" w:hAnsi="Arial" w:cs="Arial"/>
          <w:lang w:val="en-US"/>
        </w:rPr>
        <w:t>Human Resources Management role is currently compromising the integrity of the organi</w:t>
      </w:r>
      <w:r w:rsidR="00567397" w:rsidRPr="006F1739">
        <w:rPr>
          <w:rFonts w:ascii="Arial" w:hAnsi="Arial" w:cs="Arial"/>
          <w:lang w:val="en-US"/>
        </w:rPr>
        <w:t>s</w:t>
      </w:r>
      <w:r w:rsidR="009C5E48" w:rsidRPr="006F1739">
        <w:rPr>
          <w:rFonts w:ascii="Arial" w:hAnsi="Arial" w:cs="Arial"/>
          <w:lang w:val="en-US"/>
        </w:rPr>
        <w:t xml:space="preserve">ation, it remains </w:t>
      </w:r>
      <w:r w:rsidR="00EA75DB" w:rsidRPr="006F1739">
        <w:rPr>
          <w:rFonts w:ascii="Arial" w:hAnsi="Arial" w:cs="Arial"/>
          <w:lang w:val="en-US"/>
        </w:rPr>
        <w:t>dysfunctional,</w:t>
      </w:r>
      <w:r w:rsidR="009C5E48" w:rsidRPr="006F1739">
        <w:rPr>
          <w:rFonts w:ascii="Arial" w:hAnsi="Arial" w:cs="Arial"/>
          <w:lang w:val="en-US"/>
        </w:rPr>
        <w:t xml:space="preserve"> </w:t>
      </w:r>
      <w:r w:rsidR="00EA75DB" w:rsidRPr="006F1739">
        <w:rPr>
          <w:rFonts w:ascii="Arial" w:hAnsi="Arial" w:cs="Arial"/>
          <w:lang w:val="en-US"/>
        </w:rPr>
        <w:t>and in</w:t>
      </w:r>
      <w:r w:rsidR="009C5E48" w:rsidRPr="006F1739">
        <w:rPr>
          <w:rFonts w:ascii="Arial" w:hAnsi="Arial" w:cs="Arial"/>
          <w:lang w:val="en-US"/>
        </w:rPr>
        <w:t xml:space="preserve"> the absence of any new or reviewed policy the approved existing policy should be enforced so as to show potential policy gaps and risks to be mitigated. </w:t>
      </w:r>
      <w:r w:rsidR="00396DE7" w:rsidRPr="006F1739">
        <w:rPr>
          <w:rFonts w:ascii="Arial" w:hAnsi="Arial" w:cs="Arial"/>
          <w:lang w:val="en-US"/>
        </w:rPr>
        <w:t xml:space="preserve"> </w:t>
      </w:r>
      <w:r w:rsidR="009C5E48" w:rsidRPr="006F1739">
        <w:rPr>
          <w:rFonts w:ascii="Arial" w:hAnsi="Arial" w:cs="Arial"/>
          <w:lang w:val="en-US"/>
        </w:rPr>
        <w:t xml:space="preserve">Consequence management remains a management responsibility and failure to excise this responsibility is derogation </w:t>
      </w:r>
      <w:r w:rsidR="00EA75DB" w:rsidRPr="006F1739">
        <w:rPr>
          <w:rFonts w:ascii="Arial" w:hAnsi="Arial" w:cs="Arial"/>
          <w:lang w:val="en-US"/>
        </w:rPr>
        <w:t xml:space="preserve">in law, meaning you </w:t>
      </w:r>
      <w:r w:rsidR="009E55FE" w:rsidRPr="006F1739">
        <w:rPr>
          <w:rFonts w:ascii="Arial" w:hAnsi="Arial" w:cs="Arial"/>
          <w:lang w:val="en-US"/>
        </w:rPr>
        <w:t>suppress</w:t>
      </w:r>
      <w:r w:rsidR="00EA75DB" w:rsidRPr="006F1739">
        <w:rPr>
          <w:rFonts w:ascii="Arial" w:hAnsi="Arial" w:cs="Arial"/>
          <w:lang w:val="en-US"/>
        </w:rPr>
        <w:t xml:space="preserve"> existing policies. </w:t>
      </w:r>
      <w:r w:rsidR="009C5E48" w:rsidRPr="006F1739">
        <w:rPr>
          <w:rFonts w:ascii="Arial" w:hAnsi="Arial" w:cs="Arial"/>
          <w:lang w:val="en-US"/>
        </w:rPr>
        <w:t xml:space="preserve"> </w:t>
      </w:r>
      <w:r w:rsidR="00EA75DB" w:rsidRPr="006F1739">
        <w:rPr>
          <w:rFonts w:ascii="Arial" w:hAnsi="Arial" w:cs="Arial"/>
          <w:lang w:val="en-US"/>
        </w:rPr>
        <w:t>Need for a comprehensive change management program cannot be over emphasi</w:t>
      </w:r>
      <w:r w:rsidR="00F349F1" w:rsidRPr="006F1739">
        <w:rPr>
          <w:rFonts w:ascii="Arial" w:hAnsi="Arial" w:cs="Arial"/>
          <w:lang w:val="en-US"/>
        </w:rPr>
        <w:t>s</w:t>
      </w:r>
      <w:r w:rsidR="00EA75DB" w:rsidRPr="006F1739">
        <w:rPr>
          <w:rFonts w:ascii="Arial" w:hAnsi="Arial" w:cs="Arial"/>
          <w:lang w:val="en-US"/>
        </w:rPr>
        <w:t>ed in this regard</w:t>
      </w:r>
      <w:r w:rsidR="009E55FE" w:rsidRPr="006F1739">
        <w:rPr>
          <w:rFonts w:ascii="Arial" w:hAnsi="Arial" w:cs="Arial"/>
          <w:lang w:val="en-US"/>
        </w:rPr>
        <w:t>.</w:t>
      </w:r>
    </w:p>
    <w:p w14:paraId="6C9693F4" w14:textId="77777777" w:rsidR="00184B38" w:rsidRDefault="00184B38"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sectPr w:rsidR="00184B38" w:rsidSect="00D91356">
          <w:footerReference w:type="default" r:id="rId31"/>
          <w:footerReference w:type="first" r:id="rId32"/>
          <w:pgSz w:w="16838" w:h="11906" w:orient="landscape" w:code="9"/>
          <w:pgMar w:top="1418" w:right="1418" w:bottom="1276" w:left="1418" w:header="850" w:footer="0" w:gutter="0"/>
          <w:cols w:space="720"/>
          <w:titlePg/>
          <w:docGrid w:linePitch="360"/>
        </w:sectPr>
      </w:pPr>
    </w:p>
    <w:p w14:paraId="53B23FFD" w14:textId="7C21293D" w:rsidR="00307E46" w:rsidRPr="009B4A29" w:rsidRDefault="5B56A7FB" w:rsidP="00E44880">
      <w:pPr>
        <w:pStyle w:val="Heading2"/>
      </w:pPr>
      <w:bookmarkStart w:id="33" w:name="_Toc137907569"/>
      <w:r>
        <w:lastRenderedPageBreak/>
        <w:t>FINANCIAL MANAGEMENT</w:t>
      </w:r>
      <w:bookmarkEnd w:id="33"/>
      <w:r>
        <w:t xml:space="preserve"> </w:t>
      </w:r>
    </w:p>
    <w:p w14:paraId="72E83F5E" w14:textId="5DEED5D0" w:rsidR="07C03FBA" w:rsidRPr="006F1739" w:rsidRDefault="007E471F" w:rsidP="006F1739">
      <w:pPr>
        <w:spacing w:before="120" w:after="120" w:line="276" w:lineRule="auto"/>
        <w:rPr>
          <w:rFonts w:ascii="Arial" w:eastAsia="Calibri" w:hAnsi="Arial" w:cs="Arial"/>
          <w:szCs w:val="22"/>
        </w:rPr>
      </w:pPr>
      <w:r w:rsidRPr="006F1739">
        <w:rPr>
          <w:rFonts w:ascii="Arial" w:eastAsia="Calibri" w:hAnsi="Arial" w:cs="Arial"/>
          <w:szCs w:val="22"/>
        </w:rPr>
        <w:t xml:space="preserve">MMM is facing huge financial </w:t>
      </w:r>
      <w:r w:rsidR="00987C4F" w:rsidRPr="006F1739">
        <w:rPr>
          <w:rFonts w:ascii="Arial" w:eastAsia="Calibri" w:hAnsi="Arial" w:cs="Arial"/>
          <w:szCs w:val="22"/>
        </w:rPr>
        <w:t xml:space="preserve">distress and cash flow </w:t>
      </w:r>
      <w:r w:rsidR="00033860" w:rsidRPr="006F1739">
        <w:rPr>
          <w:rFonts w:ascii="Arial" w:eastAsia="Calibri" w:hAnsi="Arial" w:cs="Arial"/>
          <w:szCs w:val="22"/>
        </w:rPr>
        <w:t xml:space="preserve">issues, unfunded budgets and overall poor financial management.  They key findings of the Status Quo Assessment </w:t>
      </w:r>
      <w:r w:rsidR="002A39D5" w:rsidRPr="006F1739">
        <w:rPr>
          <w:rFonts w:ascii="Arial" w:eastAsia="Calibri" w:hAnsi="Arial" w:cs="Arial"/>
          <w:szCs w:val="22"/>
        </w:rPr>
        <w:t>are</w:t>
      </w:r>
      <w:r w:rsidR="00033860" w:rsidRPr="006F1739">
        <w:rPr>
          <w:rFonts w:ascii="Arial" w:eastAsia="Calibri" w:hAnsi="Arial" w:cs="Arial"/>
          <w:szCs w:val="22"/>
        </w:rPr>
        <w:t xml:space="preserve"> </w:t>
      </w:r>
      <w:r w:rsidR="003E7F4F" w:rsidRPr="006F1739">
        <w:rPr>
          <w:rFonts w:ascii="Arial" w:eastAsia="Calibri" w:hAnsi="Arial" w:cs="Arial"/>
          <w:szCs w:val="22"/>
        </w:rPr>
        <w:t>highlighted in the table below</w:t>
      </w:r>
      <w:r w:rsidR="008B03B0" w:rsidRPr="006F1739">
        <w:rPr>
          <w:rFonts w:ascii="Arial" w:eastAsia="Calibri" w:hAnsi="Arial" w:cs="Arial"/>
          <w:szCs w:val="22"/>
        </w:rPr>
        <w:t>:</w:t>
      </w:r>
    </w:p>
    <w:tbl>
      <w:tblPr>
        <w:tblStyle w:val="TableGrid"/>
        <w:tblpPr w:leftFromText="180" w:rightFromText="180" w:vertAnchor="text" w:horzAnchor="margin" w:tblpY="10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9"/>
        <w:gridCol w:w="3313"/>
        <w:gridCol w:w="3299"/>
        <w:gridCol w:w="3691"/>
      </w:tblGrid>
      <w:tr w:rsidR="00BB1F33" w:rsidRPr="006F1739" w14:paraId="400DF916" w14:textId="77777777" w:rsidTr="00F16D36">
        <w:trPr>
          <w:trHeight w:val="300"/>
          <w:tblHeader/>
        </w:trPr>
        <w:tc>
          <w:tcPr>
            <w:tcW w:w="1318" w:type="pct"/>
            <w:shd w:val="clear" w:color="auto" w:fill="002060"/>
          </w:tcPr>
          <w:p w14:paraId="356D575C" w14:textId="77777777" w:rsidR="00BB1F33" w:rsidRPr="006F1739" w:rsidRDefault="00BB1F33" w:rsidP="00F16D36">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Focus Area</w:t>
            </w:r>
          </w:p>
        </w:tc>
        <w:tc>
          <w:tcPr>
            <w:tcW w:w="1184" w:type="pct"/>
            <w:shd w:val="clear" w:color="auto" w:fill="002060"/>
          </w:tcPr>
          <w:p w14:paraId="3EBD3D96" w14:textId="77777777" w:rsidR="00BB1F33" w:rsidRPr="006F1739" w:rsidRDefault="00BB1F33" w:rsidP="00F16D36">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Brief Diagnostic Analysis</w:t>
            </w:r>
          </w:p>
        </w:tc>
        <w:tc>
          <w:tcPr>
            <w:tcW w:w="1179" w:type="pct"/>
            <w:shd w:val="clear" w:color="auto" w:fill="002060"/>
          </w:tcPr>
          <w:p w14:paraId="7CF0832C" w14:textId="77777777" w:rsidR="00BB1F33" w:rsidRPr="006F1739" w:rsidRDefault="00BB1F33" w:rsidP="00F16D36">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Key Issue/ Root Causes</w:t>
            </w:r>
          </w:p>
        </w:tc>
        <w:tc>
          <w:tcPr>
            <w:tcW w:w="1319" w:type="pct"/>
            <w:shd w:val="clear" w:color="auto" w:fill="002060"/>
          </w:tcPr>
          <w:p w14:paraId="31E52D77" w14:textId="77777777" w:rsidR="00BB1F33" w:rsidRPr="006F1739" w:rsidRDefault="00BB1F33" w:rsidP="00F16D36">
            <w:pPr>
              <w:pStyle w:val="ListParagraph"/>
              <w:autoSpaceDE w:val="0"/>
              <w:autoSpaceDN w:val="0"/>
              <w:adjustRightInd w:val="0"/>
              <w:spacing w:before="120" w:after="120" w:line="360" w:lineRule="auto"/>
              <w:ind w:left="0"/>
              <w:contextualSpacing w:val="0"/>
              <w:jc w:val="center"/>
              <w:rPr>
                <w:rFonts w:ascii="Arial" w:hAnsi="Arial" w:cs="Arial"/>
                <w:b/>
                <w:bCs/>
                <w:color w:val="FFFFFF" w:themeColor="background1"/>
                <w:sz w:val="20"/>
                <w:szCs w:val="20"/>
              </w:rPr>
            </w:pPr>
            <w:r w:rsidRPr="006F1739">
              <w:rPr>
                <w:rFonts w:ascii="Arial" w:hAnsi="Arial" w:cs="Arial"/>
                <w:b/>
                <w:bCs/>
                <w:color w:val="FFFFFF" w:themeColor="background1"/>
                <w:sz w:val="20"/>
                <w:szCs w:val="20"/>
              </w:rPr>
              <w:t>Proposed Strategy to Resolve</w:t>
            </w:r>
          </w:p>
        </w:tc>
      </w:tr>
      <w:tr w:rsidR="00BB1F33" w:rsidRPr="006F1739" w14:paraId="3CF623A2" w14:textId="77777777" w:rsidTr="00F16D36">
        <w:trPr>
          <w:trHeight w:val="1134"/>
        </w:trPr>
        <w:tc>
          <w:tcPr>
            <w:tcW w:w="1318" w:type="pct"/>
            <w:shd w:val="clear" w:color="auto" w:fill="D4E1ED"/>
          </w:tcPr>
          <w:p w14:paraId="353972E0" w14:textId="1F0706E2" w:rsidR="00BB1F33" w:rsidRPr="006F1739" w:rsidRDefault="00991E0D"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t>Funded Budget and Budget Spending Limits</w:t>
            </w:r>
          </w:p>
        </w:tc>
        <w:tc>
          <w:tcPr>
            <w:tcW w:w="1184" w:type="pct"/>
            <w:shd w:val="clear" w:color="auto" w:fill="D4E1ED"/>
          </w:tcPr>
          <w:p w14:paraId="5B38972E"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MMM budgeted surpluses as follows:</w:t>
            </w:r>
          </w:p>
          <w:p w14:paraId="6E85923D"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2020/21: R 1,035 billion</w:t>
            </w:r>
          </w:p>
          <w:p w14:paraId="15481E55"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2021/22: R 622,7 million </w:t>
            </w:r>
          </w:p>
          <w:p w14:paraId="0F44F82A"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Audited financial results:</w:t>
            </w:r>
          </w:p>
          <w:p w14:paraId="35E1DADD"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2020/21: R 20.2 million deficit</w:t>
            </w:r>
          </w:p>
          <w:p w14:paraId="3496167E" w14:textId="77777777"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2021/22: R 827.7 million deficit</w:t>
            </w:r>
          </w:p>
          <w:p w14:paraId="064AF92E" w14:textId="74EF8E4B" w:rsidR="00991E0D"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This clearly indicate that the budgets were not funded. </w:t>
            </w:r>
          </w:p>
          <w:p w14:paraId="1EA2C178" w14:textId="05460805" w:rsidR="00BB1F33" w:rsidRPr="006F1739" w:rsidRDefault="00991E0D" w:rsidP="00252AA1">
            <w:pPr>
              <w:pStyle w:val="ListParagraph"/>
              <w:autoSpaceDE w:val="0"/>
              <w:autoSpaceDN w:val="0"/>
              <w:adjustRightInd w:val="0"/>
              <w:spacing w:before="120" w:after="120" w:line="360" w:lineRule="auto"/>
              <w:ind w:left="0"/>
              <w:contextualSpacing w:val="0"/>
              <w:jc w:val="both"/>
              <w:rPr>
                <w:rFonts w:ascii="Arial" w:hAnsi="Arial" w:cs="Arial"/>
                <w:szCs w:val="20"/>
              </w:rPr>
            </w:pPr>
            <w:r w:rsidRPr="006F1739">
              <w:rPr>
                <w:rFonts w:ascii="Arial" w:hAnsi="Arial" w:cs="Arial"/>
                <w:sz w:val="20"/>
                <w:szCs w:val="20"/>
                <w:lang w:eastAsia="en-US"/>
              </w:rPr>
              <w:t>Low collection rates not adequately considered in the budgeting processes.</w:t>
            </w:r>
          </w:p>
        </w:tc>
        <w:tc>
          <w:tcPr>
            <w:tcW w:w="1179" w:type="pct"/>
            <w:shd w:val="clear" w:color="auto" w:fill="D4E1ED"/>
          </w:tcPr>
          <w:p w14:paraId="5196A24D" w14:textId="64C93A0C" w:rsidR="00991E0D" w:rsidRPr="006F1739" w:rsidRDefault="00991E0D"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Realistic collection rates not adequately considered in revenue projections and provision for impairment of debtors in budgeting processes.</w:t>
            </w:r>
          </w:p>
          <w:p w14:paraId="3875F9BF" w14:textId="3E733D9C" w:rsidR="00991E0D" w:rsidRPr="006F1739" w:rsidRDefault="00991E0D"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Insufficient provision for non-cash items (depreciation and debtor impairment provision).</w:t>
            </w:r>
          </w:p>
          <w:p w14:paraId="55C5B66A" w14:textId="28B9675B" w:rsidR="00991E0D" w:rsidRPr="006F1739" w:rsidRDefault="00991E0D"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Unrealistic budgeting.</w:t>
            </w:r>
          </w:p>
          <w:p w14:paraId="525CD662" w14:textId="7A53083A" w:rsidR="00991E0D" w:rsidRPr="006F1739" w:rsidRDefault="00991E0D"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Poor revenue management with inability to collect revenue.</w:t>
            </w:r>
          </w:p>
          <w:p w14:paraId="64E4CA45" w14:textId="4E9946B1" w:rsidR="00BB1F33" w:rsidRPr="006F1739" w:rsidRDefault="00991E0D" w:rsidP="003840AD">
            <w:pPr>
              <w:pStyle w:val="ListParagraph"/>
              <w:autoSpaceDE w:val="0"/>
              <w:autoSpaceDN w:val="0"/>
              <w:adjustRightInd w:val="0"/>
              <w:spacing w:before="120" w:after="120" w:line="360" w:lineRule="auto"/>
              <w:ind w:left="0"/>
              <w:contextualSpacing w:val="0"/>
              <w:jc w:val="both"/>
              <w:rPr>
                <w:rFonts w:ascii="Arial" w:hAnsi="Arial" w:cs="Arial"/>
                <w:szCs w:val="20"/>
              </w:rPr>
            </w:pPr>
            <w:r w:rsidRPr="006F1739">
              <w:rPr>
                <w:rFonts w:ascii="Arial" w:hAnsi="Arial" w:cs="Arial"/>
                <w:sz w:val="20"/>
                <w:szCs w:val="20"/>
                <w:lang w:eastAsia="en-US"/>
              </w:rPr>
              <w:t>Credibility of Municipality and sustainability risks, including service delivery.</w:t>
            </w:r>
          </w:p>
        </w:tc>
        <w:tc>
          <w:tcPr>
            <w:tcW w:w="1319" w:type="pct"/>
            <w:shd w:val="clear" w:color="auto" w:fill="D4E1ED"/>
          </w:tcPr>
          <w:p w14:paraId="46F8F805" w14:textId="77777777" w:rsidR="000E5E47" w:rsidRPr="006F1739" w:rsidRDefault="000E5E47"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Compile realistic cash backed budgets going forward.</w:t>
            </w:r>
          </w:p>
          <w:p w14:paraId="04AFC816" w14:textId="77777777" w:rsidR="000E5E47" w:rsidRPr="006F1739" w:rsidRDefault="000E5E47"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Provide realistic allocations for the provision for debt impairment.</w:t>
            </w:r>
          </w:p>
          <w:p w14:paraId="7C57B98E" w14:textId="00706864" w:rsidR="000E5E47" w:rsidRPr="006F1739" w:rsidRDefault="000E5E47"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Ensure</w:t>
            </w:r>
            <w:r w:rsidR="004C20BA" w:rsidRPr="006F1739">
              <w:rPr>
                <w:rFonts w:ascii="Arial" w:hAnsi="Arial" w:cs="Arial"/>
                <w:sz w:val="20"/>
                <w:szCs w:val="20"/>
                <w:lang w:eastAsia="en-US"/>
              </w:rPr>
              <w:t xml:space="preserve"> affordable and</w:t>
            </w:r>
            <w:r w:rsidRPr="006F1739">
              <w:rPr>
                <w:rFonts w:ascii="Arial" w:hAnsi="Arial" w:cs="Arial"/>
                <w:sz w:val="20"/>
                <w:szCs w:val="20"/>
                <w:lang w:eastAsia="en-US"/>
              </w:rPr>
              <w:t xml:space="preserve"> cost reflective tariffs and scrutinise expenditure for unnecessary expenditure.</w:t>
            </w:r>
          </w:p>
          <w:p w14:paraId="78FA1EFD" w14:textId="008C38B1" w:rsidR="000E5E47" w:rsidRPr="006F1739" w:rsidRDefault="000E5E47"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Prepare, approve, and implement a Budget Funding Plan for the MTREF period linked to the FRP strategies and financial targets. Progress must be reported monthly and include targets as KPIs in performance plans.</w:t>
            </w:r>
          </w:p>
          <w:p w14:paraId="3830A351" w14:textId="1049EC14" w:rsidR="00BB1F33" w:rsidRPr="006F1739" w:rsidRDefault="000E5E47" w:rsidP="003840AD">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Implement accurate budgeting for non-cash items to generate cash to move the Municipality to a funded position.</w:t>
            </w:r>
          </w:p>
        </w:tc>
      </w:tr>
      <w:tr w:rsidR="00BB1F33" w:rsidRPr="006F1739" w14:paraId="480FBC12" w14:textId="77777777" w:rsidTr="00F16D36">
        <w:tc>
          <w:tcPr>
            <w:tcW w:w="1318" w:type="pct"/>
            <w:shd w:val="clear" w:color="auto" w:fill="BED3E4"/>
          </w:tcPr>
          <w:p w14:paraId="0C613A4E" w14:textId="77777777" w:rsidR="002D6FC6" w:rsidRPr="006F1739" w:rsidRDefault="002D6FC6" w:rsidP="002D6FC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Revenue Management:</w:t>
            </w:r>
          </w:p>
          <w:p w14:paraId="2965F68A" w14:textId="09067D15" w:rsidR="00BB1F33" w:rsidRPr="006F1739" w:rsidRDefault="002D6FC6" w:rsidP="002D6FC6">
            <w:pPr>
              <w:autoSpaceDE w:val="0"/>
              <w:autoSpaceDN w:val="0"/>
              <w:adjustRightInd w:val="0"/>
              <w:spacing w:before="120" w:after="120"/>
              <w:jc w:val="left"/>
              <w:rPr>
                <w:rFonts w:ascii="Arial" w:hAnsi="Arial" w:cs="Arial"/>
                <w:szCs w:val="20"/>
              </w:rPr>
            </w:pPr>
            <w:r w:rsidRPr="006F1739">
              <w:rPr>
                <w:rFonts w:ascii="Arial" w:hAnsi="Arial" w:cs="Arial"/>
                <w:b/>
                <w:bCs/>
                <w:szCs w:val="20"/>
              </w:rPr>
              <w:t>Billing and Collection</w:t>
            </w:r>
          </w:p>
        </w:tc>
        <w:tc>
          <w:tcPr>
            <w:tcW w:w="1184" w:type="pct"/>
            <w:shd w:val="clear" w:color="auto" w:fill="BED3E4"/>
          </w:tcPr>
          <w:p w14:paraId="00B6791E"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Collection rate indicates a downward trend:</w:t>
            </w:r>
          </w:p>
          <w:p w14:paraId="0C299680"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2019/20: 83.12%</w:t>
            </w:r>
          </w:p>
          <w:p w14:paraId="327F5723"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2020/21: 81.16%</w:t>
            </w:r>
          </w:p>
          <w:p w14:paraId="5A3E9AC0"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2021/22: 79.44%</w:t>
            </w:r>
          </w:p>
          <w:p w14:paraId="2386738F"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Billing inconsistencies.</w:t>
            </w:r>
          </w:p>
          <w:p w14:paraId="7E8C907D" w14:textId="0210614D"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Municipal data (billing) not credible.</w:t>
            </w:r>
          </w:p>
          <w:p w14:paraId="3AC77E10" w14:textId="77777777" w:rsidR="00347C0E"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Critical vacant posts are not filled.</w:t>
            </w:r>
          </w:p>
          <w:p w14:paraId="3F61924C" w14:textId="2383AB69" w:rsidR="00BB1F33" w:rsidRPr="006F1739" w:rsidRDefault="00347C0E" w:rsidP="00347C0E">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Broken meters not being fixed.</w:t>
            </w:r>
          </w:p>
        </w:tc>
        <w:tc>
          <w:tcPr>
            <w:tcW w:w="1179" w:type="pct"/>
            <w:shd w:val="clear" w:color="auto" w:fill="BED3E4"/>
          </w:tcPr>
          <w:p w14:paraId="707D6963"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Incorrect billing.</w:t>
            </w:r>
          </w:p>
          <w:p w14:paraId="5292192A" w14:textId="68F4E4F2"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Loss of revenue.</w:t>
            </w:r>
          </w:p>
          <w:p w14:paraId="1D3642BB" w14:textId="22F52881" w:rsidR="00BB1F33"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Inability to collect outstanding debt.</w:t>
            </w:r>
          </w:p>
        </w:tc>
        <w:tc>
          <w:tcPr>
            <w:tcW w:w="1319" w:type="pct"/>
            <w:shd w:val="clear" w:color="auto" w:fill="BED3E4"/>
          </w:tcPr>
          <w:p w14:paraId="59A79427"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Perform an exercise of customer categorisation between those that can pay and those that are indigent to establish the true revenue base.</w:t>
            </w:r>
          </w:p>
          <w:p w14:paraId="43D83155"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Data cleansing – three-way reconciliation of property rates (valuation), collection and   validation of customer information (contact details and tariff information) and continuous and regular updating of information.</w:t>
            </w:r>
          </w:p>
          <w:p w14:paraId="30E26D29"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Conducting quarterly VR reconciliation with the billing system.</w:t>
            </w:r>
          </w:p>
          <w:p w14:paraId="2262B4B4"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Filling of critical vacant positions.</w:t>
            </w:r>
          </w:p>
          <w:p w14:paraId="42AB7E0E" w14:textId="091248D6" w:rsidR="00BB1F33"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Revenue enhancement initiatives need to be implemented and billing and collection and credit control processes need to be set and complied with.</w:t>
            </w:r>
          </w:p>
        </w:tc>
      </w:tr>
      <w:tr w:rsidR="00BB1F33" w:rsidRPr="006F1739" w14:paraId="3FEE0166" w14:textId="77777777" w:rsidTr="00F16D36">
        <w:tc>
          <w:tcPr>
            <w:tcW w:w="1318" w:type="pct"/>
            <w:shd w:val="clear" w:color="auto" w:fill="D4E1ED"/>
          </w:tcPr>
          <w:p w14:paraId="2F7C3D78" w14:textId="77777777" w:rsidR="00BA731D" w:rsidRPr="006F1739" w:rsidRDefault="00BA731D" w:rsidP="00BA731D">
            <w:pPr>
              <w:autoSpaceDE w:val="0"/>
              <w:autoSpaceDN w:val="0"/>
              <w:adjustRightInd w:val="0"/>
              <w:spacing w:before="120" w:after="120"/>
              <w:jc w:val="left"/>
              <w:rPr>
                <w:rFonts w:ascii="Arial" w:hAnsi="Arial" w:cs="Arial"/>
                <w:b/>
                <w:bCs/>
                <w:szCs w:val="20"/>
              </w:rPr>
            </w:pPr>
            <w:r w:rsidRPr="006F1739">
              <w:rPr>
                <w:rFonts w:ascii="Arial" w:hAnsi="Arial" w:cs="Arial"/>
                <w:b/>
                <w:bCs/>
                <w:szCs w:val="20"/>
              </w:rPr>
              <w:t>Revenue Management:</w:t>
            </w:r>
          </w:p>
          <w:p w14:paraId="3714175D" w14:textId="4C4EF3F1" w:rsidR="00BB1F33" w:rsidRPr="006F1739" w:rsidRDefault="00BA731D" w:rsidP="00BA731D">
            <w:pPr>
              <w:autoSpaceDE w:val="0"/>
              <w:autoSpaceDN w:val="0"/>
              <w:adjustRightInd w:val="0"/>
              <w:spacing w:before="120" w:after="120"/>
              <w:jc w:val="left"/>
              <w:rPr>
                <w:rFonts w:ascii="Arial" w:hAnsi="Arial" w:cs="Arial"/>
                <w:szCs w:val="20"/>
              </w:rPr>
            </w:pPr>
            <w:r w:rsidRPr="006F1739">
              <w:rPr>
                <w:rFonts w:ascii="Arial" w:hAnsi="Arial" w:cs="Arial"/>
                <w:b/>
                <w:bCs/>
                <w:szCs w:val="20"/>
              </w:rPr>
              <w:t>Infrastructure and Service Delivery</w:t>
            </w:r>
          </w:p>
        </w:tc>
        <w:tc>
          <w:tcPr>
            <w:tcW w:w="1184" w:type="pct"/>
            <w:shd w:val="clear" w:color="auto" w:fill="D4E1ED"/>
          </w:tcPr>
          <w:p w14:paraId="1D67B493"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Inability to repair and replace meters by Technical Department.</w:t>
            </w:r>
          </w:p>
          <w:p w14:paraId="00CA37AA" w14:textId="4A266BB2"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Illegal connections in water and electricity.</w:t>
            </w:r>
          </w:p>
          <w:p w14:paraId="13B7C658" w14:textId="7B149DF0"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Inconsistent, interrupted, and low quality of supply of water and electricity services.</w:t>
            </w:r>
          </w:p>
          <w:p w14:paraId="315EA9AB" w14:textId="217DB932"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High technical and non-technical distribution losses due to old infrastructure and illegal connections. </w:t>
            </w:r>
          </w:p>
          <w:p w14:paraId="179FD586"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b/>
                <w:bCs/>
                <w:sz w:val="20"/>
                <w:szCs w:val="20"/>
                <w:lang w:eastAsia="en-US"/>
              </w:rPr>
            </w:pPr>
            <w:r w:rsidRPr="006F1739">
              <w:rPr>
                <w:rFonts w:ascii="Arial" w:hAnsi="Arial" w:cs="Arial"/>
                <w:b/>
                <w:bCs/>
                <w:sz w:val="20"/>
                <w:szCs w:val="20"/>
                <w:lang w:eastAsia="en-US"/>
              </w:rPr>
              <w:t>Electricity distribution losses:</w:t>
            </w:r>
          </w:p>
          <w:p w14:paraId="69CF2555"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2021/22: 10.96% (R 242 mil)</w:t>
            </w:r>
          </w:p>
          <w:p w14:paraId="5FAF4CDB" w14:textId="576DF954"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2020/21: 10.05% (R 183 mil)</w:t>
            </w:r>
          </w:p>
          <w:p w14:paraId="63244F0A" w14:textId="77777777"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b/>
                <w:bCs/>
                <w:sz w:val="20"/>
                <w:szCs w:val="20"/>
                <w:lang w:eastAsia="en-US"/>
              </w:rPr>
            </w:pPr>
            <w:r w:rsidRPr="006F1739">
              <w:rPr>
                <w:rFonts w:ascii="Arial" w:hAnsi="Arial" w:cs="Arial"/>
                <w:b/>
                <w:bCs/>
                <w:sz w:val="20"/>
                <w:szCs w:val="20"/>
                <w:lang w:eastAsia="en-US"/>
              </w:rPr>
              <w:t>Water distribution losses:</w:t>
            </w:r>
          </w:p>
          <w:p w14:paraId="02F9188A" w14:textId="2A686631" w:rsidR="00BA731D"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2021/22: 45% (R 407 mil)</w:t>
            </w:r>
          </w:p>
          <w:p w14:paraId="5E952E7C" w14:textId="292F1ACF" w:rsidR="00BB1F33" w:rsidRPr="006F1739" w:rsidRDefault="00BA731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2020/21: 45% (R 337 mil)</w:t>
            </w:r>
          </w:p>
        </w:tc>
        <w:tc>
          <w:tcPr>
            <w:tcW w:w="1179" w:type="pct"/>
            <w:shd w:val="clear" w:color="auto" w:fill="D4E1ED"/>
          </w:tcPr>
          <w:p w14:paraId="33C7EE9F" w14:textId="37CF7B96"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Loss of revenue.</w:t>
            </w:r>
          </w:p>
          <w:p w14:paraId="3EE2D076" w14:textId="16B52766"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Un-metered water and electricity consumption.</w:t>
            </w:r>
          </w:p>
          <w:p w14:paraId="0073B0AC" w14:textId="62D94A44"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Aged and inefficient infrastructure.</w:t>
            </w:r>
          </w:p>
          <w:p w14:paraId="41EC93C8" w14:textId="11FDB334"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Lack of control and enforcement of by-laws over illegal connections.</w:t>
            </w:r>
          </w:p>
          <w:p w14:paraId="580F378B" w14:textId="2BEE3C58" w:rsidR="00BB1F33"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Lack of plan to monitor and repair old infrastructure. </w:t>
            </w:r>
          </w:p>
        </w:tc>
        <w:tc>
          <w:tcPr>
            <w:tcW w:w="1319" w:type="pct"/>
            <w:shd w:val="clear" w:color="auto" w:fill="D4E1ED"/>
          </w:tcPr>
          <w:p w14:paraId="10333B94" w14:textId="4B74433F"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Ensure all properties are metered.</w:t>
            </w:r>
          </w:p>
          <w:p w14:paraId="322440E3" w14:textId="633D5E91"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Engage community Liaison Officers and local councillors to engage the “no go areas”.</w:t>
            </w:r>
          </w:p>
          <w:p w14:paraId="52CC1C5E" w14:textId="45B0B4C3"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Metering (verification, auditing, and consistent reading of meters).</w:t>
            </w:r>
          </w:p>
          <w:p w14:paraId="0C3AF560" w14:textId="3526079D"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Identification and valuing of municipal properties for leasing purposes.</w:t>
            </w:r>
          </w:p>
          <w:p w14:paraId="6DF08A14" w14:textId="4CE425BD" w:rsidR="00BB1F33"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Prioritise curbing of water and electricity distribution losses.</w:t>
            </w:r>
          </w:p>
        </w:tc>
      </w:tr>
      <w:tr w:rsidR="00BB1F33" w:rsidRPr="006F1739" w14:paraId="6056EAE7" w14:textId="77777777" w:rsidTr="00F16D36">
        <w:tc>
          <w:tcPr>
            <w:tcW w:w="1318" w:type="pct"/>
            <w:shd w:val="clear" w:color="auto" w:fill="BED3E4"/>
          </w:tcPr>
          <w:p w14:paraId="4091F60D" w14:textId="4B1598A0" w:rsidR="00BB1F33" w:rsidRPr="006F1739" w:rsidRDefault="0085655F" w:rsidP="00F16D36">
            <w:pPr>
              <w:autoSpaceDE w:val="0"/>
              <w:autoSpaceDN w:val="0"/>
              <w:adjustRightInd w:val="0"/>
              <w:spacing w:before="120" w:after="120"/>
              <w:jc w:val="left"/>
              <w:rPr>
                <w:rFonts w:ascii="Arial" w:hAnsi="Arial" w:cs="Arial"/>
                <w:b/>
                <w:szCs w:val="20"/>
              </w:rPr>
            </w:pPr>
            <w:r w:rsidRPr="006F1739">
              <w:rPr>
                <w:rFonts w:ascii="Arial" w:hAnsi="Arial" w:cs="Arial"/>
                <w:b/>
                <w:szCs w:val="20"/>
              </w:rPr>
              <w:lastRenderedPageBreak/>
              <w:t>Debtors Management</w:t>
            </w:r>
          </w:p>
        </w:tc>
        <w:tc>
          <w:tcPr>
            <w:tcW w:w="1184" w:type="pct"/>
            <w:shd w:val="clear" w:color="auto" w:fill="BED3E4"/>
          </w:tcPr>
          <w:p w14:paraId="21FC761B" w14:textId="52FBDD03"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Culture of non-payment by consumers.</w:t>
            </w:r>
          </w:p>
          <w:p w14:paraId="0D72966E" w14:textId="7B220F96"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Inefficient and ineffective internal controls.</w:t>
            </w:r>
          </w:p>
          <w:p w14:paraId="5C58E87F" w14:textId="4C525D36" w:rsidR="0085655F"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Disruptions on implementation of credit control.</w:t>
            </w:r>
          </w:p>
          <w:p w14:paraId="3A9927F1" w14:textId="59DC28A1" w:rsidR="00BB1F33" w:rsidRPr="006F1739" w:rsidRDefault="0085655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Reconciliations not performed monthly.</w:t>
            </w:r>
          </w:p>
        </w:tc>
        <w:tc>
          <w:tcPr>
            <w:tcW w:w="1179" w:type="pct"/>
            <w:shd w:val="clear" w:color="auto" w:fill="BED3E4"/>
          </w:tcPr>
          <w:p w14:paraId="684DD094" w14:textId="71D929EE"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 xml:space="preserve">Low collection rate results in cash flow challenges for the Municipality. </w:t>
            </w:r>
          </w:p>
          <w:p w14:paraId="3610931F" w14:textId="6BCABF58"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Credit control not being fully implemented.</w:t>
            </w:r>
          </w:p>
          <w:p w14:paraId="209E0C83" w14:textId="34E8E2BB" w:rsidR="00BB1F33"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Lack of engagement (for collection of outstanding amounts and making payment plans) with debtors that have capacity to pay such as organs of the state and businesses.</w:t>
            </w:r>
          </w:p>
        </w:tc>
        <w:tc>
          <w:tcPr>
            <w:tcW w:w="1319" w:type="pct"/>
            <w:shd w:val="clear" w:color="auto" w:fill="BED3E4"/>
          </w:tcPr>
          <w:p w14:paraId="6A20E2BD" w14:textId="1AC11355" w:rsidR="00E132ED" w:rsidRPr="006F1739" w:rsidRDefault="00E132ED" w:rsidP="00045718">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Making the payment for services easier for the clients e.g. satellite offices in outlying areas, community halls, etc.</w:t>
            </w:r>
          </w:p>
          <w:p w14:paraId="5067B5BB" w14:textId="3962934B"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Write-off bad debts as per the approved credit control and debt collection policy. This will assist with determining the cash backed part of the accounts receivable.</w:t>
            </w:r>
          </w:p>
          <w:p w14:paraId="455CD26C" w14:textId="22487C40"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Hand over the debtor’s book to debt collectors using a performance-based agreement that is traceable and measurable.</w:t>
            </w:r>
          </w:p>
          <w:p w14:paraId="707D9ED2" w14:textId="65E4ACA1"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Contact government departments that owe the municipality and establish the payment terms. If that fails seek Provincial Treasury intervention and/or cut off services.</w:t>
            </w:r>
          </w:p>
          <w:p w14:paraId="02FD2087" w14:textId="45BF4AEE"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Stratify debtors into different buckets based on the expected recoverability.</w:t>
            </w:r>
          </w:p>
          <w:p w14:paraId="70FA8ACF" w14:textId="28394514"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Development of key customer engagements (quarterly) and relationship building.</w:t>
            </w:r>
          </w:p>
          <w:p w14:paraId="304EF698" w14:textId="56AC22E8" w:rsidR="00BB1F33"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lastRenderedPageBreak/>
              <w:t>Implement and update standard operating procedures for debtors management and training of internal staff.</w:t>
            </w:r>
          </w:p>
        </w:tc>
      </w:tr>
      <w:tr w:rsidR="00BB1F33" w:rsidRPr="006F1739" w14:paraId="1FE36D9D" w14:textId="77777777" w:rsidTr="00F16D36">
        <w:tc>
          <w:tcPr>
            <w:tcW w:w="1318" w:type="pct"/>
            <w:shd w:val="clear" w:color="auto" w:fill="BED3E4"/>
          </w:tcPr>
          <w:p w14:paraId="017E76EA" w14:textId="534B8013" w:rsidR="00BB1F33" w:rsidRPr="006F1739" w:rsidRDefault="00E132ED"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Cost-reflective Tariffs</w:t>
            </w:r>
          </w:p>
        </w:tc>
        <w:tc>
          <w:tcPr>
            <w:tcW w:w="1184" w:type="pct"/>
            <w:shd w:val="clear" w:color="auto" w:fill="BED3E4"/>
          </w:tcPr>
          <w:p w14:paraId="2F60C8B2" w14:textId="743032B3"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Tariffs are not cost reflective.</w:t>
            </w:r>
          </w:p>
          <w:p w14:paraId="3560D866" w14:textId="29CEA194" w:rsidR="00E132ED"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The deficits for the 2020/21 and 2021/22 financial years show that cost reflective tariffs have not been set which indicates bad budgeting processes.</w:t>
            </w:r>
          </w:p>
          <w:p w14:paraId="6BA49E0F" w14:textId="5F5A89A9" w:rsidR="00BB1F33" w:rsidRPr="006F1739" w:rsidRDefault="00E132ED"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The cost of sales of water exceeds the selling price, which is a direct result in losses.</w:t>
            </w:r>
          </w:p>
        </w:tc>
        <w:tc>
          <w:tcPr>
            <w:tcW w:w="1179" w:type="pct"/>
            <w:shd w:val="clear" w:color="auto" w:fill="BED3E4"/>
          </w:tcPr>
          <w:p w14:paraId="7B5FD224" w14:textId="1C1BB4DD"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Water is provided at a loss.</w:t>
            </w:r>
          </w:p>
          <w:p w14:paraId="74A5BEF0" w14:textId="561F69FF"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Historical and forecast tariffs are not cost reflective.</w:t>
            </w:r>
          </w:p>
          <w:p w14:paraId="730978E7" w14:textId="7F628E86"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Setting tariffs that do not at least consider break-even point for the provision of electricity. This is contrary to existing legislation.</w:t>
            </w:r>
          </w:p>
          <w:p w14:paraId="2A2D5437" w14:textId="4D701EAB" w:rsidR="00BB1F33"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Lack of profitability analysis for each revenue stream.</w:t>
            </w:r>
          </w:p>
        </w:tc>
        <w:tc>
          <w:tcPr>
            <w:tcW w:w="1319" w:type="pct"/>
            <w:shd w:val="clear" w:color="auto" w:fill="BED3E4"/>
          </w:tcPr>
          <w:p w14:paraId="6F1EE5B6" w14:textId="19ADDD88"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Perform a cost reflective tariff calculation and introduce cost reflective tariffs considering affordability of consumers (using NT Tariff Model).</w:t>
            </w:r>
          </w:p>
          <w:p w14:paraId="5846E671" w14:textId="2907EABB"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Perform cost-volume profit analysis before setting the base tariff for electricity and water.</w:t>
            </w:r>
          </w:p>
          <w:p w14:paraId="52F1C36F" w14:textId="330350D2" w:rsidR="00BB1F33"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Forecast tariffs that align with the rate of growth of tariffs forecasted by ESKOM and Bloem Water.</w:t>
            </w:r>
          </w:p>
        </w:tc>
      </w:tr>
      <w:tr w:rsidR="0085655F" w:rsidRPr="006F1739" w14:paraId="721B5DEA" w14:textId="77777777" w:rsidTr="00F16D36">
        <w:tc>
          <w:tcPr>
            <w:tcW w:w="1318" w:type="pct"/>
            <w:shd w:val="clear" w:color="auto" w:fill="BED3E4"/>
          </w:tcPr>
          <w:p w14:paraId="25AACDB6" w14:textId="2A269BF5" w:rsidR="0085655F" w:rsidRPr="006F1739" w:rsidRDefault="00E4608E"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t>Indigent Management</w:t>
            </w:r>
          </w:p>
        </w:tc>
        <w:tc>
          <w:tcPr>
            <w:tcW w:w="1184" w:type="pct"/>
            <w:shd w:val="clear" w:color="auto" w:fill="BED3E4"/>
          </w:tcPr>
          <w:p w14:paraId="01DE9318" w14:textId="645D7929"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Outdated Indigent register.</w:t>
            </w:r>
          </w:p>
          <w:p w14:paraId="53CC889D" w14:textId="20685497"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Lack of Indigent Household Management.</w:t>
            </w:r>
          </w:p>
          <w:p w14:paraId="2053BA2E" w14:textId="09BB4DC1"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Lack of a verifying or vetting system.</w:t>
            </w:r>
          </w:p>
          <w:p w14:paraId="55048040" w14:textId="249FF2DA" w:rsidR="00E4608E" w:rsidRPr="006F1739" w:rsidRDefault="00E4608E"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Consumers who apply for the indigent household support subsidy from the Municipality are not verified and/or vetted prior to approval.</w:t>
            </w:r>
          </w:p>
          <w:p w14:paraId="24A28C38" w14:textId="28B8FF67" w:rsidR="0085655F" w:rsidRPr="006F1739" w:rsidRDefault="00E4608E" w:rsidP="00E4608E">
            <w:pPr>
              <w:pStyle w:val="ListParagraph"/>
              <w:autoSpaceDE w:val="0"/>
              <w:autoSpaceDN w:val="0"/>
              <w:adjustRightInd w:val="0"/>
              <w:spacing w:before="120" w:after="120" w:line="360" w:lineRule="auto"/>
              <w:ind w:left="0"/>
              <w:contextualSpacing w:val="0"/>
              <w:rPr>
                <w:rFonts w:ascii="Arial" w:hAnsi="Arial" w:cs="Arial"/>
                <w:sz w:val="20"/>
                <w:szCs w:val="20"/>
                <w:lang w:eastAsia="en-ZA"/>
              </w:rPr>
            </w:pPr>
            <w:r w:rsidRPr="006F1739">
              <w:rPr>
                <w:rFonts w:ascii="Arial" w:hAnsi="Arial" w:cs="Arial"/>
                <w:sz w:val="20"/>
                <w:szCs w:val="20"/>
                <w:lang w:eastAsia="en-ZA"/>
              </w:rPr>
              <w:t>The effect of the above is that the indigent household subsidy may be granted to non-qualifying households.</w:t>
            </w:r>
          </w:p>
        </w:tc>
        <w:tc>
          <w:tcPr>
            <w:tcW w:w="1179" w:type="pct"/>
            <w:shd w:val="clear" w:color="auto" w:fill="BED3E4"/>
          </w:tcPr>
          <w:p w14:paraId="3FDA4055" w14:textId="5BFF3072"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Revenue Loss.</w:t>
            </w:r>
          </w:p>
          <w:p w14:paraId="404645B1" w14:textId="3A0D4899" w:rsidR="00770582" w:rsidRPr="006F1739" w:rsidRDefault="00770582" w:rsidP="008503DB">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Indigent Register not credible.</w:t>
            </w:r>
          </w:p>
          <w:p w14:paraId="24EDF60B" w14:textId="653854F6"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Subsidy on basic services not allocated to the indigent households.</w:t>
            </w:r>
          </w:p>
          <w:p w14:paraId="4B74C6CC" w14:textId="1257A9D9"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Revenue billing and collection targets will not be reached as customers may inappropriately receive free basic services.</w:t>
            </w:r>
          </w:p>
          <w:p w14:paraId="0AEA16AA" w14:textId="59FB5633" w:rsidR="0085655F" w:rsidRPr="006F1739" w:rsidRDefault="00770582" w:rsidP="00770582">
            <w:pPr>
              <w:pStyle w:val="ListParagraph"/>
              <w:keepNext/>
              <w:autoSpaceDE w:val="0"/>
              <w:autoSpaceDN w:val="0"/>
              <w:adjustRightInd w:val="0"/>
              <w:spacing w:before="120" w:after="120" w:line="360" w:lineRule="auto"/>
              <w:ind w:left="0"/>
              <w:contextualSpacing w:val="0"/>
              <w:rPr>
                <w:rFonts w:ascii="Arial" w:hAnsi="Arial" w:cs="Arial"/>
                <w:sz w:val="20"/>
                <w:szCs w:val="20"/>
              </w:rPr>
            </w:pPr>
            <w:r w:rsidRPr="006F1739">
              <w:rPr>
                <w:rFonts w:ascii="Arial" w:hAnsi="Arial" w:cs="Arial"/>
                <w:sz w:val="20"/>
                <w:szCs w:val="20"/>
                <w:lang w:eastAsia="en-US"/>
              </w:rPr>
              <w:t>This is contrary to the prescripts of the cost containment endeavour by the municipality as the cost is not recovered from the customers with ability to pay.</w:t>
            </w:r>
          </w:p>
        </w:tc>
        <w:tc>
          <w:tcPr>
            <w:tcW w:w="1319" w:type="pct"/>
            <w:shd w:val="clear" w:color="auto" w:fill="BED3E4"/>
          </w:tcPr>
          <w:p w14:paraId="34C29604" w14:textId="0BA62032"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Implement the approved Indigent Household Policy and by-laws.</w:t>
            </w:r>
          </w:p>
          <w:p w14:paraId="694B6D30" w14:textId="7BBC4203"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The process should be ongoing to ensure the indigent register is always up to date.</w:t>
            </w:r>
          </w:p>
          <w:p w14:paraId="1EF72CD0" w14:textId="3F23348A" w:rsidR="00770582"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A quantitative cost benefit analysis should be carried out to determine the most financially optimal option for the verification of indigent households. This is essentially an evaluation of manual verification compared to obtaining a system.</w:t>
            </w:r>
          </w:p>
          <w:p w14:paraId="517434D3" w14:textId="0B7EF258" w:rsidR="0085655F" w:rsidRPr="006F1739" w:rsidRDefault="00770582"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A cost benefit analysis should be carried out for the lease vs buy decision in relation to the verification system.</w:t>
            </w:r>
          </w:p>
        </w:tc>
      </w:tr>
      <w:tr w:rsidR="0085655F" w:rsidRPr="006F1739" w14:paraId="7EAF283A" w14:textId="77777777" w:rsidTr="00F16D36">
        <w:tc>
          <w:tcPr>
            <w:tcW w:w="1318" w:type="pct"/>
            <w:shd w:val="clear" w:color="auto" w:fill="BED3E4"/>
          </w:tcPr>
          <w:p w14:paraId="57246514" w14:textId="00A0544E" w:rsidR="0085655F" w:rsidRPr="006F1739" w:rsidRDefault="00082A58"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Supply Chain Management Compliance and Value for Money Procurement</w:t>
            </w:r>
          </w:p>
        </w:tc>
        <w:tc>
          <w:tcPr>
            <w:tcW w:w="1184" w:type="pct"/>
            <w:shd w:val="clear" w:color="auto" w:fill="BED3E4"/>
          </w:tcPr>
          <w:p w14:paraId="3303AE5B" w14:textId="25805124"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Non-compliance with SCM.</w:t>
            </w:r>
          </w:p>
          <w:p w14:paraId="7AB805E7" w14:textId="5A427E27"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Poor Conditional Grant Management.</w:t>
            </w:r>
          </w:p>
          <w:p w14:paraId="7D8EAEF9" w14:textId="6F509CB4"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Unspent conditional grants as at 30 June 2022 totalled</w:t>
            </w:r>
            <w:r w:rsidRPr="006F1739">
              <w:rPr>
                <w:rFonts w:ascii="Arial" w:hAnsi="Arial" w:cs="Arial"/>
                <w:sz w:val="20"/>
                <w:szCs w:val="20"/>
                <w:lang w:eastAsia="en-ZA"/>
              </w:rPr>
              <w:t xml:space="preserve"> R571.0 million with insufficient cash on hand to cover this.</w:t>
            </w:r>
          </w:p>
          <w:p w14:paraId="32CF72D6" w14:textId="0D567989"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ZA"/>
              </w:rPr>
              <w:t>UIF</w:t>
            </w:r>
            <w:r w:rsidRPr="006F1739">
              <w:rPr>
                <w:rFonts w:ascii="Arial" w:hAnsi="Arial" w:cs="Arial"/>
                <w:sz w:val="20"/>
                <w:szCs w:val="20"/>
                <w:lang w:eastAsia="en-US"/>
              </w:rPr>
              <w:t>&amp;W as at 30 June 2022:</w:t>
            </w:r>
          </w:p>
          <w:p w14:paraId="40721A84" w14:textId="3541D92F"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Unauthorised: R 5.6 billion;</w:t>
            </w:r>
          </w:p>
          <w:p w14:paraId="097512C7" w14:textId="34D5D20F"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Irregular: R 3.1 billion; and</w:t>
            </w:r>
          </w:p>
          <w:p w14:paraId="2A468ADB" w14:textId="6B5E0C78" w:rsidR="0085655F"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Fruitless and Wasteful: R 240 million.</w:t>
            </w:r>
          </w:p>
        </w:tc>
        <w:tc>
          <w:tcPr>
            <w:tcW w:w="1179" w:type="pct"/>
            <w:shd w:val="clear" w:color="auto" w:fill="BED3E4"/>
          </w:tcPr>
          <w:p w14:paraId="4A6B7E1A" w14:textId="60901113"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Lack of understanding of SCM regulations.</w:t>
            </w:r>
          </w:p>
          <w:p w14:paraId="3826FC60" w14:textId="6344E834"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Lack of consequence management.</w:t>
            </w:r>
          </w:p>
          <w:p w14:paraId="5F669FA1" w14:textId="654ACEE7"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Lack of adequate qualified staff to monitor contractors.</w:t>
            </w:r>
          </w:p>
          <w:p w14:paraId="7F06C318" w14:textId="77777777"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Contractors on site were not monitored.</w:t>
            </w:r>
          </w:p>
          <w:p w14:paraId="6F49BE2F" w14:textId="1CC0117C" w:rsidR="0085655F"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lastRenderedPageBreak/>
              <w:t>Excessive UIF&amp;W expenditure which clearly indicate the lack of consequence management and deficiencies in the SCM processes.</w:t>
            </w:r>
          </w:p>
        </w:tc>
        <w:tc>
          <w:tcPr>
            <w:tcW w:w="1319" w:type="pct"/>
            <w:shd w:val="clear" w:color="auto" w:fill="BED3E4"/>
          </w:tcPr>
          <w:p w14:paraId="789D3390" w14:textId="4DEAF1D1"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Adhere to SCM Policy and Regulations.</w:t>
            </w:r>
          </w:p>
          <w:p w14:paraId="6740CE2F" w14:textId="2536EB48"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Consequence management policy to be implemented by HR.</w:t>
            </w:r>
          </w:p>
          <w:p w14:paraId="04B76C77" w14:textId="3C910CC5"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Training of staff regarding the SCM processes.</w:t>
            </w:r>
          </w:p>
          <w:p w14:paraId="2DC5213B" w14:textId="670C4799"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Compilation of the contract register and contract management policies.</w:t>
            </w:r>
          </w:p>
          <w:p w14:paraId="42DE1F8A" w14:textId="003CF330"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Implement contract monitoring controls and adhere to this on a monthly basis.</w:t>
            </w:r>
          </w:p>
          <w:p w14:paraId="5E6CD935" w14:textId="77777777" w:rsidR="00082A58"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UIF&amp;W expenditure to be interrogated with reasons therefore and to be submitted to Council for their decision on what action should be taken based on management’s recommendations.  Institute legal action and consequence management based on the outcomes of the investigations.</w:t>
            </w:r>
          </w:p>
          <w:p w14:paraId="7B120DFA" w14:textId="7023569A" w:rsidR="0085655F" w:rsidRPr="006F1739" w:rsidRDefault="00082A58"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The disciplinary board must become operational so that action can be taken against staff involved in criminal and legal non-compliant activities.</w:t>
            </w:r>
          </w:p>
        </w:tc>
      </w:tr>
      <w:tr w:rsidR="00770582" w:rsidRPr="006F1739" w14:paraId="455704D1" w14:textId="77777777" w:rsidTr="00F16D36">
        <w:tc>
          <w:tcPr>
            <w:tcW w:w="1318" w:type="pct"/>
            <w:shd w:val="clear" w:color="auto" w:fill="BED3E4"/>
          </w:tcPr>
          <w:p w14:paraId="69C4623E" w14:textId="7AB748E5" w:rsidR="00770582" w:rsidRPr="006F1739" w:rsidRDefault="00BA72C1"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Financial Control Environment</w:t>
            </w:r>
          </w:p>
        </w:tc>
        <w:tc>
          <w:tcPr>
            <w:tcW w:w="1184" w:type="pct"/>
            <w:shd w:val="clear" w:color="auto" w:fill="BED3E4"/>
          </w:tcPr>
          <w:p w14:paraId="196F670A" w14:textId="75B75E88"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Preparation of Annual Financial Statements (AFS) not fully compliant resulting in a qualified audit opinion.</w:t>
            </w:r>
          </w:p>
          <w:p w14:paraId="1CEC5739" w14:textId="417B02AE"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Not paying creditors including bulk purchases within 30 days.</w:t>
            </w:r>
          </w:p>
          <w:p w14:paraId="36C74F59" w14:textId="1E107EED"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Persistent AG findings not addressed and lack of accountability.</w:t>
            </w:r>
          </w:p>
          <w:p w14:paraId="6C288774" w14:textId="2B83B6CA"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Weak internal control on budget and expenditure management standard operating procedures.</w:t>
            </w:r>
          </w:p>
          <w:p w14:paraId="2DF9D97D" w14:textId="69E14F38" w:rsidR="00770582"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mSCOA strings are not fully implemented and compliant.</w:t>
            </w:r>
          </w:p>
        </w:tc>
        <w:tc>
          <w:tcPr>
            <w:tcW w:w="1179" w:type="pct"/>
            <w:shd w:val="clear" w:color="auto" w:fill="BED3E4"/>
          </w:tcPr>
          <w:p w14:paraId="3F6D5C88" w14:textId="5B3F7C3F"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Non-compliance with the MFMA, not paying creditors within 30 days.</w:t>
            </w:r>
          </w:p>
          <w:p w14:paraId="134966D6" w14:textId="37EDD3AF"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Poor control over the financial preparation and financial management processes.</w:t>
            </w:r>
          </w:p>
          <w:p w14:paraId="10D60261" w14:textId="58348FA1"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Incomplete and poor accounting data. Pervasive issues disclaimed on by the AG limits the reliability of </w:t>
            </w:r>
            <w:r w:rsidRPr="006F1739">
              <w:rPr>
                <w:rFonts w:ascii="Arial" w:hAnsi="Arial" w:cs="Arial"/>
                <w:sz w:val="20"/>
                <w:szCs w:val="20"/>
                <w:lang w:eastAsia="en-US"/>
              </w:rPr>
              <w:lastRenderedPageBreak/>
              <w:t>the information for decision making in a turnaround strategy.</w:t>
            </w:r>
          </w:p>
          <w:p w14:paraId="33A7BC78" w14:textId="01F51409"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Lack of an AFS project plan in preparing the financials and all supporting information and schedules. </w:t>
            </w:r>
          </w:p>
          <w:p w14:paraId="651958A4" w14:textId="44F60DCD" w:rsidR="00770582"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Credibility of Municipality at risk.</w:t>
            </w:r>
          </w:p>
        </w:tc>
        <w:tc>
          <w:tcPr>
            <w:tcW w:w="1319" w:type="pct"/>
            <w:shd w:val="clear" w:color="auto" w:fill="BED3E4"/>
          </w:tcPr>
          <w:p w14:paraId="64623422" w14:textId="511147CB"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Update and implement SOPs, training of staff and support.</w:t>
            </w:r>
          </w:p>
          <w:p w14:paraId="3C64F509" w14:textId="3255D9C6"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System vendor to be engaged as regards financial system inaccuracies.</w:t>
            </w:r>
          </w:p>
          <w:p w14:paraId="4A7AE1A3" w14:textId="4CB9B12B"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Management of AFS plan should form part of staff’s KPI’s.</w:t>
            </w:r>
          </w:p>
          <w:p w14:paraId="10C429E2" w14:textId="1A2B8664"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Review the progress of the Audit Action Plan immediately after the issue of the </w:t>
            </w:r>
            <w:r w:rsidRPr="006F1739">
              <w:rPr>
                <w:rFonts w:ascii="Arial" w:hAnsi="Arial" w:cs="Arial"/>
                <w:sz w:val="20"/>
                <w:szCs w:val="20"/>
                <w:lang w:eastAsia="en-US"/>
              </w:rPr>
              <w:lastRenderedPageBreak/>
              <w:t>audit report, provide practical action plan, track progress thereof around at interim AFS preparation and review stage.</w:t>
            </w:r>
          </w:p>
          <w:p w14:paraId="792A4E6F" w14:textId="4DB653D3"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Training of internal audit on the adequate review of AFS and the cash flow statement before submission to the AG.</w:t>
            </w:r>
          </w:p>
          <w:p w14:paraId="68068416" w14:textId="01A6CDED" w:rsidR="00BA72C1"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Make arrangements with creditors to repay current and outstanding amounts.</w:t>
            </w:r>
          </w:p>
          <w:p w14:paraId="186A6951" w14:textId="5D062033" w:rsidR="00770582" w:rsidRPr="006F1739" w:rsidRDefault="00BA72C1"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Comply with the repayment arrangements by compiling a cash backed budget.</w:t>
            </w:r>
          </w:p>
        </w:tc>
      </w:tr>
      <w:tr w:rsidR="00770582" w:rsidRPr="006F1739" w14:paraId="0981890C" w14:textId="77777777" w:rsidTr="00F16D36">
        <w:tc>
          <w:tcPr>
            <w:tcW w:w="1318" w:type="pct"/>
            <w:shd w:val="clear" w:color="auto" w:fill="BED3E4"/>
          </w:tcPr>
          <w:p w14:paraId="756BE7B9" w14:textId="6E2E9F6F" w:rsidR="00770582" w:rsidRPr="006F1739" w:rsidRDefault="004F2EEF"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Municipal Entity: Centlec</w:t>
            </w:r>
          </w:p>
        </w:tc>
        <w:tc>
          <w:tcPr>
            <w:tcW w:w="1184" w:type="pct"/>
            <w:shd w:val="clear" w:color="auto" w:fill="BED3E4"/>
          </w:tcPr>
          <w:p w14:paraId="019C34CE" w14:textId="53BB2918"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The relevant balances as at 30 June 2022 are:</w:t>
            </w:r>
          </w:p>
          <w:p w14:paraId="55B294F0" w14:textId="334756FC"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Cash on hand R509.3 million;</w:t>
            </w:r>
          </w:p>
          <w:p w14:paraId="4A497CAF" w14:textId="04A656B2"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Payables R890.8 million;</w:t>
            </w:r>
          </w:p>
          <w:p w14:paraId="5F2242E0" w14:textId="583CF8A1"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Deficit 2021/22 R189,5 million;</w:t>
            </w:r>
          </w:p>
          <w:p w14:paraId="1A28E6E5" w14:textId="4140AC9E"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lastRenderedPageBreak/>
              <w:t>Deficit 2020/21 R13.7 million;</w:t>
            </w:r>
          </w:p>
          <w:p w14:paraId="4C4A5575" w14:textId="16090AA3"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Employee related costs R425.6 million;</w:t>
            </w:r>
          </w:p>
          <w:p w14:paraId="28380AE1" w14:textId="655BC33D"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Duplication of management and board members; and</w:t>
            </w:r>
          </w:p>
          <w:p w14:paraId="47A5A42F" w14:textId="09061263" w:rsidR="00770582"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MMM not able to use electricity as a lever for collection of other debts e.g., rates, water, etc.</w:t>
            </w:r>
          </w:p>
        </w:tc>
        <w:tc>
          <w:tcPr>
            <w:tcW w:w="1179" w:type="pct"/>
            <w:shd w:val="clear" w:color="auto" w:fill="BED3E4"/>
          </w:tcPr>
          <w:p w14:paraId="38988235" w14:textId="50B1D564" w:rsidR="00770582"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lastRenderedPageBreak/>
              <w:t>From the figures it is noted that CENTLEC has serious going concern challenges, operating on deficits and do not have sufficient cash at hand to settle short term liabilities.</w:t>
            </w:r>
          </w:p>
        </w:tc>
        <w:tc>
          <w:tcPr>
            <w:tcW w:w="1319" w:type="pct"/>
            <w:shd w:val="clear" w:color="auto" w:fill="BED3E4"/>
          </w:tcPr>
          <w:p w14:paraId="171189D7" w14:textId="76E889C0"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Perform a section 78 study to see the possibility of incorporating CENTLEC into MMM.  </w:t>
            </w:r>
          </w:p>
          <w:p w14:paraId="6C260B74" w14:textId="7C64648F" w:rsidR="004F2EEF"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 xml:space="preserve">As it currently stands, and before re-incorporating this service into the </w:t>
            </w:r>
            <w:r w:rsidRPr="006F1739">
              <w:rPr>
                <w:rFonts w:ascii="Arial" w:hAnsi="Arial" w:cs="Arial"/>
                <w:sz w:val="20"/>
                <w:szCs w:val="20"/>
                <w:lang w:eastAsia="en-US"/>
              </w:rPr>
              <w:lastRenderedPageBreak/>
              <w:t>Municipality, CENTLEC’s performance must be monitored continuously.</w:t>
            </w:r>
          </w:p>
          <w:p w14:paraId="4DC7EAA5" w14:textId="0A924A1E" w:rsidR="00770582" w:rsidRPr="006F1739" w:rsidRDefault="004F2EEF"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Review operating and governance model/ arrangements.</w:t>
            </w:r>
          </w:p>
        </w:tc>
      </w:tr>
      <w:tr w:rsidR="00BA72C1" w:rsidRPr="006F1739" w14:paraId="5F631606" w14:textId="77777777" w:rsidTr="00F16D36">
        <w:tc>
          <w:tcPr>
            <w:tcW w:w="1318" w:type="pct"/>
            <w:shd w:val="clear" w:color="auto" w:fill="BED3E4"/>
          </w:tcPr>
          <w:p w14:paraId="2167BD2C" w14:textId="7CA75B17" w:rsidR="00BA72C1" w:rsidRPr="006F1739" w:rsidRDefault="004F2EEF" w:rsidP="00F16D36">
            <w:pPr>
              <w:autoSpaceDE w:val="0"/>
              <w:autoSpaceDN w:val="0"/>
              <w:adjustRightInd w:val="0"/>
              <w:spacing w:before="120" w:after="120"/>
              <w:jc w:val="left"/>
              <w:rPr>
                <w:rFonts w:ascii="Arial" w:hAnsi="Arial" w:cs="Arial"/>
                <w:b/>
                <w:bCs/>
                <w:szCs w:val="20"/>
              </w:rPr>
            </w:pPr>
            <w:r w:rsidRPr="006F1739">
              <w:rPr>
                <w:rFonts w:ascii="Arial" w:hAnsi="Arial" w:cs="Arial"/>
                <w:b/>
                <w:bCs/>
                <w:szCs w:val="20"/>
              </w:rPr>
              <w:lastRenderedPageBreak/>
              <w:t>Municipal Entity: FRESHCO</w:t>
            </w:r>
          </w:p>
        </w:tc>
        <w:tc>
          <w:tcPr>
            <w:tcW w:w="1184" w:type="pct"/>
            <w:shd w:val="clear" w:color="auto" w:fill="BED3E4"/>
          </w:tcPr>
          <w:p w14:paraId="23D10AAE" w14:textId="0E1D1E3A" w:rsidR="00BA72C1"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ZA"/>
              </w:rPr>
            </w:pPr>
            <w:r w:rsidRPr="006F1739">
              <w:rPr>
                <w:rFonts w:ascii="Arial" w:hAnsi="Arial" w:cs="Arial"/>
                <w:sz w:val="20"/>
                <w:szCs w:val="20"/>
                <w:lang w:eastAsia="en-US"/>
              </w:rPr>
              <w:t>Per the consultation process, it was established that the non-payment of water and rental accounts followed the liquidation of the managing company, FRESHCO, and the takeover of administration by the Social Housing Regulatory Authority (SHRA) in 2019.</w:t>
            </w:r>
          </w:p>
        </w:tc>
        <w:tc>
          <w:tcPr>
            <w:tcW w:w="1179" w:type="pct"/>
            <w:shd w:val="clear" w:color="auto" w:fill="BED3E4"/>
          </w:tcPr>
          <w:p w14:paraId="10503A66" w14:textId="1009C698" w:rsidR="004C52F3"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Loss of revenue.</w:t>
            </w:r>
          </w:p>
          <w:p w14:paraId="6AF66F6A" w14:textId="5EA61CB0" w:rsidR="004C52F3"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Mismanagement leading to be placed under administration.</w:t>
            </w:r>
          </w:p>
          <w:p w14:paraId="76584A43" w14:textId="07B916D8" w:rsidR="004C52F3"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Growing liabilities.</w:t>
            </w:r>
          </w:p>
          <w:p w14:paraId="25936E32" w14:textId="3425F469" w:rsidR="00BA72C1"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Lack of service delivery.</w:t>
            </w:r>
          </w:p>
        </w:tc>
        <w:tc>
          <w:tcPr>
            <w:tcW w:w="1319" w:type="pct"/>
            <w:shd w:val="clear" w:color="auto" w:fill="BED3E4"/>
          </w:tcPr>
          <w:p w14:paraId="62E26EE7" w14:textId="378983D0" w:rsidR="004C52F3"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lang w:eastAsia="en-US"/>
              </w:rPr>
            </w:pPr>
            <w:r w:rsidRPr="006F1739">
              <w:rPr>
                <w:rFonts w:ascii="Arial" w:hAnsi="Arial" w:cs="Arial"/>
                <w:sz w:val="20"/>
                <w:szCs w:val="20"/>
                <w:lang w:eastAsia="en-US"/>
              </w:rPr>
              <w:t>Given the Entity’s poor financial performance, placed under administration, and growing liabilities due to mismanagement, it is recommended that entity be dissolved and incorporated into MMM</w:t>
            </w:r>
            <w:r w:rsidR="00FD33D4" w:rsidRPr="006F1739">
              <w:rPr>
                <w:rFonts w:ascii="Arial" w:hAnsi="Arial" w:cs="Arial"/>
                <w:sz w:val="20"/>
                <w:szCs w:val="20"/>
                <w:lang w:eastAsia="en-US"/>
              </w:rPr>
              <w:t>, taking into account all VAT and related tax implications</w:t>
            </w:r>
            <w:r w:rsidRPr="006F1739">
              <w:rPr>
                <w:rFonts w:ascii="Arial" w:hAnsi="Arial" w:cs="Arial"/>
                <w:sz w:val="20"/>
                <w:szCs w:val="20"/>
                <w:lang w:eastAsia="en-US"/>
              </w:rPr>
              <w:t>.</w:t>
            </w:r>
          </w:p>
          <w:p w14:paraId="23F7401B" w14:textId="23C57780" w:rsidR="00BA72C1" w:rsidRPr="006F1739" w:rsidRDefault="004C52F3" w:rsidP="004C52F3">
            <w:pPr>
              <w:pStyle w:val="ListParagraph"/>
              <w:autoSpaceDE w:val="0"/>
              <w:autoSpaceDN w:val="0"/>
              <w:adjustRightInd w:val="0"/>
              <w:spacing w:before="120" w:after="120" w:line="360" w:lineRule="auto"/>
              <w:ind w:left="0"/>
              <w:contextualSpacing w:val="0"/>
              <w:jc w:val="both"/>
              <w:rPr>
                <w:rFonts w:ascii="Arial" w:hAnsi="Arial" w:cs="Arial"/>
                <w:sz w:val="20"/>
                <w:szCs w:val="20"/>
              </w:rPr>
            </w:pPr>
            <w:r w:rsidRPr="006F1739">
              <w:rPr>
                <w:rFonts w:ascii="Arial" w:hAnsi="Arial" w:cs="Arial"/>
                <w:sz w:val="20"/>
                <w:szCs w:val="20"/>
                <w:lang w:eastAsia="en-US"/>
              </w:rPr>
              <w:t>Review operating and governance model/ arrangements.</w:t>
            </w:r>
          </w:p>
        </w:tc>
      </w:tr>
    </w:tbl>
    <w:p w14:paraId="67F16F61" w14:textId="77777777" w:rsidR="00F548BC" w:rsidRDefault="00F548BC" w:rsidP="001404FA">
      <w:pPr>
        <w:spacing w:before="120" w:after="120"/>
        <w:rPr>
          <w:rFonts w:eastAsia="Calibri" w:cs="Calibri"/>
          <w:szCs w:val="22"/>
        </w:rPr>
      </w:pPr>
    </w:p>
    <w:p w14:paraId="4A04AA0C" w14:textId="77777777" w:rsidR="00F548BC" w:rsidRDefault="00F548BC" w:rsidP="001404FA">
      <w:pPr>
        <w:spacing w:before="120" w:after="120"/>
        <w:rPr>
          <w:rFonts w:eastAsia="Calibri" w:cs="Calibri"/>
          <w:szCs w:val="22"/>
        </w:rPr>
        <w:sectPr w:rsidR="00F548BC" w:rsidSect="00A6455D">
          <w:headerReference w:type="default" r:id="rId33"/>
          <w:footerReference w:type="default" r:id="rId34"/>
          <w:headerReference w:type="first" r:id="rId35"/>
          <w:footerReference w:type="first" r:id="rId36"/>
          <w:pgSz w:w="16838" w:h="11906" w:orient="landscape" w:code="9"/>
          <w:pgMar w:top="1418" w:right="1418" w:bottom="1276" w:left="1418" w:header="850" w:footer="0" w:gutter="0"/>
          <w:cols w:space="720"/>
          <w:titlePg/>
          <w:docGrid w:linePitch="360"/>
        </w:sectPr>
      </w:pPr>
    </w:p>
    <w:p w14:paraId="6F6272F3" w14:textId="4296C078" w:rsidR="00BD27E0" w:rsidRPr="006F1739" w:rsidRDefault="00BD27E0" w:rsidP="00AE521B">
      <w:pPr>
        <w:spacing w:before="120" w:after="120"/>
        <w:rPr>
          <w:rFonts w:ascii="Arial" w:eastAsia="Calibri" w:hAnsi="Arial" w:cs="Arial"/>
          <w:b/>
          <w:bCs/>
          <w:szCs w:val="22"/>
        </w:rPr>
      </w:pPr>
      <w:r w:rsidRPr="006F1739">
        <w:rPr>
          <w:rFonts w:ascii="Arial" w:eastAsia="Calibri" w:hAnsi="Arial" w:cs="Arial"/>
          <w:b/>
          <w:bCs/>
          <w:szCs w:val="22"/>
        </w:rPr>
        <w:lastRenderedPageBreak/>
        <w:t xml:space="preserve">Set out below are a few tables illustrating key financial </w:t>
      </w:r>
      <w:r w:rsidR="0027030E" w:rsidRPr="006F1739">
        <w:rPr>
          <w:rFonts w:ascii="Arial" w:eastAsia="Calibri" w:hAnsi="Arial" w:cs="Arial"/>
          <w:b/>
          <w:bCs/>
          <w:szCs w:val="22"/>
        </w:rPr>
        <w:t>issues identified:</w:t>
      </w:r>
    </w:p>
    <w:p w14:paraId="10F8B077" w14:textId="7FCCD05D" w:rsidR="003F2173" w:rsidRPr="006F1739" w:rsidRDefault="000C4F97" w:rsidP="00AE521B">
      <w:pPr>
        <w:spacing w:before="120" w:after="120"/>
        <w:rPr>
          <w:rFonts w:ascii="Arial" w:eastAsia="Calibri" w:hAnsi="Arial" w:cs="Arial"/>
          <w:szCs w:val="22"/>
        </w:rPr>
      </w:pPr>
      <w:r w:rsidRPr="006F1739">
        <w:rPr>
          <w:rFonts w:ascii="Arial" w:eastAsia="Calibri" w:hAnsi="Arial" w:cs="Arial"/>
          <w:szCs w:val="22"/>
        </w:rPr>
        <w:t>P</w:t>
      </w:r>
      <w:r w:rsidR="003F2173" w:rsidRPr="006F1739">
        <w:rPr>
          <w:rFonts w:ascii="Arial" w:eastAsia="Calibri" w:hAnsi="Arial" w:cs="Arial"/>
          <w:szCs w:val="22"/>
        </w:rPr>
        <w:t xml:space="preserve">er the </w:t>
      </w:r>
      <w:r w:rsidR="001219CB" w:rsidRPr="006F1739">
        <w:rPr>
          <w:rFonts w:ascii="Arial" w:eastAsia="Calibri" w:hAnsi="Arial" w:cs="Arial"/>
          <w:szCs w:val="22"/>
        </w:rPr>
        <w:t xml:space="preserve">table below MMM had audited deficits for the past </w:t>
      </w:r>
      <w:r w:rsidR="0042121C" w:rsidRPr="006F1739">
        <w:rPr>
          <w:rFonts w:ascii="Arial" w:eastAsia="Calibri" w:hAnsi="Arial" w:cs="Arial"/>
          <w:szCs w:val="22"/>
        </w:rPr>
        <w:t xml:space="preserve">three financial years, and budget for surpluses </w:t>
      </w:r>
      <w:r w:rsidR="004F1B7B" w:rsidRPr="006F1739">
        <w:rPr>
          <w:rFonts w:ascii="Arial" w:eastAsia="Calibri" w:hAnsi="Arial" w:cs="Arial"/>
          <w:szCs w:val="22"/>
        </w:rPr>
        <w:t>for the MTREF period</w:t>
      </w:r>
      <w:r w:rsidR="00BD562F" w:rsidRPr="006F1739">
        <w:rPr>
          <w:rFonts w:ascii="Arial" w:eastAsia="Calibri" w:hAnsi="Arial" w:cs="Arial"/>
          <w:szCs w:val="22"/>
        </w:rPr>
        <w:t>,</w:t>
      </w:r>
      <w:r w:rsidR="00F30548" w:rsidRPr="006F1739">
        <w:rPr>
          <w:rFonts w:ascii="Arial" w:eastAsia="Calibri" w:hAnsi="Arial" w:cs="Arial"/>
          <w:szCs w:val="22"/>
        </w:rPr>
        <w:t xml:space="preserve"> which</w:t>
      </w:r>
      <w:r w:rsidR="004F1B7B" w:rsidRPr="006F1739">
        <w:rPr>
          <w:rFonts w:ascii="Arial" w:eastAsia="Calibri" w:hAnsi="Arial" w:cs="Arial"/>
          <w:szCs w:val="22"/>
        </w:rPr>
        <w:t xml:space="preserve"> are not cash backed</w:t>
      </w:r>
      <w:r w:rsidR="00F30548" w:rsidRPr="006F1739">
        <w:rPr>
          <w:rFonts w:ascii="Arial" w:eastAsia="Calibri" w:hAnsi="Arial" w:cs="Arial"/>
          <w:szCs w:val="22"/>
        </w:rPr>
        <w:t>.</w:t>
      </w:r>
      <w:r w:rsidR="004F1B7B" w:rsidRPr="006F1739">
        <w:rPr>
          <w:rFonts w:ascii="Arial" w:eastAsia="Calibri" w:hAnsi="Arial" w:cs="Arial"/>
          <w:szCs w:val="22"/>
        </w:rPr>
        <w:t xml:space="preserve"> </w:t>
      </w:r>
    </w:p>
    <w:p w14:paraId="02A42FAD" w14:textId="77777777" w:rsidR="00F30548" w:rsidRDefault="00E917BB" w:rsidP="00F30548">
      <w:pPr>
        <w:keepNext/>
        <w:spacing w:before="120" w:after="120"/>
      </w:pPr>
      <w:r>
        <w:rPr>
          <w:noProof/>
          <w:lang w:val="en-ZA" w:eastAsia="en-ZA"/>
        </w:rPr>
        <w:drawing>
          <wp:inline distT="0" distB="0" distL="0" distR="0" wp14:anchorId="79DDA342" wp14:editId="16436BD8">
            <wp:extent cx="5798820" cy="2491740"/>
            <wp:effectExtent l="0" t="0" r="11430" b="3810"/>
            <wp:docPr id="18" name="Chart 18">
              <a:extLst xmlns:a="http://schemas.openxmlformats.org/drawingml/2006/main">
                <a:ext uri="{FF2B5EF4-FFF2-40B4-BE49-F238E27FC236}">
                  <a16:creationId xmlns:a16="http://schemas.microsoft.com/office/drawing/2014/main" id="{4A53C0DE-EDE6-FDCA-6BC5-ACA3D631A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B67E10" w14:textId="7B460641" w:rsidR="00E917BB" w:rsidRPr="00880023" w:rsidRDefault="00F30548"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2</w:t>
      </w:r>
      <w:r w:rsidR="00603BC6" w:rsidRPr="00880023">
        <w:rPr>
          <w:rFonts w:ascii="Arial" w:hAnsi="Arial" w:cs="Arial"/>
        </w:rPr>
        <w:fldChar w:fldCharType="end"/>
      </w:r>
      <w:r w:rsidRPr="00880023">
        <w:rPr>
          <w:rFonts w:ascii="Arial" w:hAnsi="Arial" w:cs="Arial"/>
        </w:rPr>
        <w:t xml:space="preserve"> - Income vs Expenditure</w:t>
      </w:r>
    </w:p>
    <w:p w14:paraId="5E1BFBDC" w14:textId="5CE83E63" w:rsidR="00742D5B" w:rsidRPr="006F1739" w:rsidRDefault="00742D5B" w:rsidP="00742D5B">
      <w:pPr>
        <w:spacing w:before="120" w:after="120"/>
        <w:rPr>
          <w:rFonts w:ascii="Arial" w:eastAsia="Calibri" w:hAnsi="Arial" w:cs="Arial"/>
          <w:szCs w:val="22"/>
        </w:rPr>
      </w:pPr>
      <w:r w:rsidRPr="006F1739">
        <w:rPr>
          <w:rFonts w:ascii="Arial" w:eastAsia="Calibri" w:hAnsi="Arial" w:cs="Arial"/>
          <w:szCs w:val="22"/>
        </w:rPr>
        <w:t xml:space="preserve">The analysis of the operating surplus / (deficit) by service illustrated in the figure </w:t>
      </w:r>
      <w:r w:rsidR="001F0EB3" w:rsidRPr="006F1739">
        <w:rPr>
          <w:rFonts w:ascii="Arial" w:eastAsia="Calibri" w:hAnsi="Arial" w:cs="Arial"/>
          <w:szCs w:val="22"/>
        </w:rPr>
        <w:t>below</w:t>
      </w:r>
      <w:r w:rsidRPr="006F1739">
        <w:rPr>
          <w:rFonts w:ascii="Arial" w:eastAsia="Calibri" w:hAnsi="Arial" w:cs="Arial"/>
          <w:szCs w:val="22"/>
        </w:rPr>
        <w:t xml:space="preserve"> indicates that there is a disconnect between the budget and the historical audited results.  </w:t>
      </w:r>
    </w:p>
    <w:p w14:paraId="7313E11C" w14:textId="77777777" w:rsidR="006A6F6F" w:rsidRDefault="00196E40" w:rsidP="000F4C55">
      <w:pPr>
        <w:keepNext/>
        <w:spacing w:before="120" w:after="120"/>
      </w:pPr>
      <w:r>
        <w:rPr>
          <w:noProof/>
          <w:lang w:val="en-ZA" w:eastAsia="en-ZA"/>
        </w:rPr>
        <w:drawing>
          <wp:inline distT="0" distB="0" distL="0" distR="0" wp14:anchorId="1B44197C" wp14:editId="22CC9810">
            <wp:extent cx="5849620" cy="3078480"/>
            <wp:effectExtent l="0" t="0" r="17780" b="7620"/>
            <wp:docPr id="1858004665" name="Chart 1">
              <a:extLst xmlns:a="http://schemas.openxmlformats.org/drawingml/2006/main">
                <a:ext uri="{FF2B5EF4-FFF2-40B4-BE49-F238E27FC236}">
                  <a16:creationId xmlns:a16="http://schemas.microsoft.com/office/drawing/2014/main" id="{18E73F23-53EA-B025-D6BA-8A82A7227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D44A87" w14:textId="7E82CAF7" w:rsidR="00E14EE8" w:rsidRPr="00880023" w:rsidRDefault="006A6F6F" w:rsidP="00880023">
      <w:pPr>
        <w:pStyle w:val="Caption"/>
        <w:jc w:val="left"/>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6E2098">
        <w:rPr>
          <w:rFonts w:ascii="Arial" w:hAnsi="Arial" w:cs="Arial"/>
          <w:noProof/>
        </w:rPr>
        <w:t>6</w:t>
      </w:r>
      <w:r w:rsidRPr="00880023">
        <w:rPr>
          <w:rFonts w:ascii="Arial" w:hAnsi="Arial" w:cs="Arial"/>
        </w:rPr>
        <w:fldChar w:fldCharType="end"/>
      </w:r>
      <w:r w:rsidRPr="00880023">
        <w:rPr>
          <w:rFonts w:ascii="Arial" w:hAnsi="Arial" w:cs="Arial"/>
        </w:rPr>
        <w:t xml:space="preserve"> - Analysis of Operating Surplus / (Deficit) by Service</w:t>
      </w:r>
    </w:p>
    <w:p w14:paraId="2C3C4CBA" w14:textId="3BBFA1A5" w:rsidR="006A6F59" w:rsidRPr="006F1739" w:rsidRDefault="006A6F59" w:rsidP="006A6F59">
      <w:pPr>
        <w:spacing w:before="120" w:after="120"/>
        <w:rPr>
          <w:rFonts w:ascii="Arial" w:eastAsia="Calibri" w:hAnsi="Arial" w:cs="Arial"/>
          <w:szCs w:val="22"/>
        </w:rPr>
      </w:pPr>
      <w:r w:rsidRPr="006F1739">
        <w:rPr>
          <w:rFonts w:ascii="Arial" w:eastAsia="Calibri" w:hAnsi="Arial" w:cs="Arial"/>
          <w:szCs w:val="22"/>
        </w:rPr>
        <w:t>MMM experienced significant losses since 201</w:t>
      </w:r>
      <w:r w:rsidR="003466DF" w:rsidRPr="006F1739">
        <w:rPr>
          <w:rFonts w:ascii="Arial" w:eastAsia="Calibri" w:hAnsi="Arial" w:cs="Arial"/>
          <w:szCs w:val="22"/>
        </w:rPr>
        <w:t>8/19</w:t>
      </w:r>
      <w:r w:rsidRPr="006F1739">
        <w:rPr>
          <w:rFonts w:ascii="Arial" w:eastAsia="Calibri" w:hAnsi="Arial" w:cs="Arial"/>
          <w:szCs w:val="22"/>
        </w:rPr>
        <w:t xml:space="preserve"> in the </w:t>
      </w:r>
      <w:r w:rsidR="00E14EE8" w:rsidRPr="006F1739">
        <w:rPr>
          <w:rFonts w:ascii="Arial" w:eastAsia="Calibri" w:hAnsi="Arial" w:cs="Arial"/>
          <w:szCs w:val="22"/>
        </w:rPr>
        <w:t>non-</w:t>
      </w:r>
      <w:r w:rsidRPr="006F1739">
        <w:rPr>
          <w:rFonts w:ascii="Arial" w:eastAsia="Calibri" w:hAnsi="Arial" w:cs="Arial"/>
          <w:szCs w:val="22"/>
        </w:rPr>
        <w:t>trading side of the business (General) and were unable to offset these losses against the barely profitable trading services.</w:t>
      </w:r>
      <w:r w:rsidR="003466DF" w:rsidRPr="006F1739">
        <w:rPr>
          <w:rFonts w:ascii="Arial" w:eastAsia="Calibri" w:hAnsi="Arial" w:cs="Arial"/>
          <w:szCs w:val="22"/>
        </w:rPr>
        <w:t xml:space="preserve"> </w:t>
      </w:r>
      <w:r w:rsidRPr="006F1739">
        <w:rPr>
          <w:rFonts w:ascii="Arial" w:eastAsia="Calibri" w:hAnsi="Arial" w:cs="Arial"/>
          <w:szCs w:val="22"/>
        </w:rPr>
        <w:t xml:space="preserve"> </w:t>
      </w:r>
      <w:r w:rsidRPr="006F1739">
        <w:rPr>
          <w:rFonts w:ascii="Arial" w:eastAsia="Calibri" w:hAnsi="Arial" w:cs="Arial"/>
          <w:szCs w:val="22"/>
        </w:rPr>
        <w:lastRenderedPageBreak/>
        <w:t>These losses have been significantly reduced in the MTREF period 2023 – 2025.</w:t>
      </w:r>
      <w:r w:rsidR="003466DF" w:rsidRPr="006F1739">
        <w:rPr>
          <w:rFonts w:ascii="Arial" w:eastAsia="Calibri" w:hAnsi="Arial" w:cs="Arial"/>
          <w:szCs w:val="22"/>
        </w:rPr>
        <w:t xml:space="preserve">  </w:t>
      </w:r>
      <w:r w:rsidRPr="006F1739">
        <w:rPr>
          <w:rFonts w:ascii="Arial" w:eastAsia="Calibri" w:hAnsi="Arial" w:cs="Arial"/>
          <w:szCs w:val="22"/>
        </w:rPr>
        <w:t>With further analysis it was identified that the reason for the improvement in the budget is not with unrealistic increases in operating revenue (202</w:t>
      </w:r>
      <w:r w:rsidR="003466DF" w:rsidRPr="006F1739">
        <w:rPr>
          <w:rFonts w:ascii="Arial" w:eastAsia="Calibri" w:hAnsi="Arial" w:cs="Arial"/>
          <w:szCs w:val="22"/>
        </w:rPr>
        <w:t>2/23</w:t>
      </w:r>
      <w:r w:rsidRPr="006F1739">
        <w:rPr>
          <w:rFonts w:ascii="Arial" w:eastAsia="Calibri" w:hAnsi="Arial" w:cs="Arial"/>
          <w:szCs w:val="22"/>
        </w:rPr>
        <w:t>: 5%; 202</w:t>
      </w:r>
      <w:r w:rsidR="003466DF" w:rsidRPr="006F1739">
        <w:rPr>
          <w:rFonts w:ascii="Arial" w:eastAsia="Calibri" w:hAnsi="Arial" w:cs="Arial"/>
          <w:szCs w:val="22"/>
        </w:rPr>
        <w:t>3/24</w:t>
      </w:r>
      <w:r w:rsidRPr="006F1739">
        <w:rPr>
          <w:rFonts w:ascii="Arial" w:eastAsia="Calibri" w:hAnsi="Arial" w:cs="Arial"/>
          <w:szCs w:val="22"/>
        </w:rPr>
        <w:t>: 8%; and 202</w:t>
      </w:r>
      <w:r w:rsidR="003466DF" w:rsidRPr="006F1739">
        <w:rPr>
          <w:rFonts w:ascii="Arial" w:eastAsia="Calibri" w:hAnsi="Arial" w:cs="Arial"/>
          <w:szCs w:val="22"/>
        </w:rPr>
        <w:t>4/25</w:t>
      </w:r>
      <w:r w:rsidRPr="006F1739">
        <w:rPr>
          <w:rFonts w:ascii="Arial" w:eastAsia="Calibri" w:hAnsi="Arial" w:cs="Arial"/>
          <w:szCs w:val="22"/>
        </w:rPr>
        <w:t>: 6%) but rather a 15% reduction in operating expenditure for 202</w:t>
      </w:r>
      <w:r w:rsidR="003466DF" w:rsidRPr="006F1739">
        <w:rPr>
          <w:rFonts w:ascii="Arial" w:eastAsia="Calibri" w:hAnsi="Arial" w:cs="Arial"/>
          <w:szCs w:val="22"/>
        </w:rPr>
        <w:t>2/23</w:t>
      </w:r>
      <w:r w:rsidRPr="006F1739">
        <w:rPr>
          <w:rFonts w:ascii="Arial" w:eastAsia="Calibri" w:hAnsi="Arial" w:cs="Arial"/>
          <w:szCs w:val="22"/>
        </w:rPr>
        <w:t xml:space="preserve"> and 5% and 4% increases in 202</w:t>
      </w:r>
      <w:r w:rsidR="003466DF" w:rsidRPr="006F1739">
        <w:rPr>
          <w:rFonts w:ascii="Arial" w:eastAsia="Calibri" w:hAnsi="Arial" w:cs="Arial"/>
          <w:szCs w:val="22"/>
        </w:rPr>
        <w:t>3/24</w:t>
      </w:r>
      <w:r w:rsidRPr="006F1739">
        <w:rPr>
          <w:rFonts w:ascii="Arial" w:eastAsia="Calibri" w:hAnsi="Arial" w:cs="Arial"/>
          <w:szCs w:val="22"/>
        </w:rPr>
        <w:t xml:space="preserve"> and 202</w:t>
      </w:r>
      <w:r w:rsidR="003466DF" w:rsidRPr="006F1739">
        <w:rPr>
          <w:rFonts w:ascii="Arial" w:eastAsia="Calibri" w:hAnsi="Arial" w:cs="Arial"/>
          <w:szCs w:val="22"/>
        </w:rPr>
        <w:t>4/25</w:t>
      </w:r>
      <w:r w:rsidRPr="006F1739">
        <w:rPr>
          <w:rFonts w:ascii="Arial" w:eastAsia="Calibri" w:hAnsi="Arial" w:cs="Arial"/>
          <w:szCs w:val="22"/>
        </w:rPr>
        <w:t xml:space="preserve"> respectively. </w:t>
      </w:r>
      <w:r w:rsidR="00E14EE8" w:rsidRPr="006F1739">
        <w:rPr>
          <w:rFonts w:ascii="Arial" w:eastAsia="Calibri" w:hAnsi="Arial" w:cs="Arial"/>
          <w:szCs w:val="22"/>
        </w:rPr>
        <w:t xml:space="preserve"> Whether this is achievable is questionable based on historical trends.</w:t>
      </w:r>
    </w:p>
    <w:p w14:paraId="2E7189A7" w14:textId="47152259" w:rsidR="00932E79" w:rsidRPr="006F1739" w:rsidRDefault="00932E79" w:rsidP="001404FA">
      <w:pPr>
        <w:spacing w:before="120" w:after="120"/>
        <w:rPr>
          <w:rFonts w:ascii="Arial" w:eastAsia="Calibri" w:hAnsi="Arial" w:cs="Arial"/>
          <w:szCs w:val="22"/>
        </w:rPr>
      </w:pPr>
      <w:r w:rsidRPr="006F1739">
        <w:rPr>
          <w:rFonts w:ascii="Arial" w:eastAsia="Calibri" w:hAnsi="Arial" w:cs="Arial"/>
          <w:szCs w:val="22"/>
        </w:rPr>
        <w:t xml:space="preserve">As per the table below, it </w:t>
      </w:r>
      <w:r w:rsidR="006D79AC" w:rsidRPr="006F1739">
        <w:rPr>
          <w:rFonts w:ascii="Arial" w:eastAsia="Calibri" w:hAnsi="Arial" w:cs="Arial"/>
          <w:szCs w:val="22"/>
        </w:rPr>
        <w:t>can be</w:t>
      </w:r>
      <w:r w:rsidR="003B26EF" w:rsidRPr="006F1739">
        <w:rPr>
          <w:rFonts w:ascii="Arial" w:eastAsia="Calibri" w:hAnsi="Arial" w:cs="Arial"/>
          <w:szCs w:val="22"/>
        </w:rPr>
        <w:t xml:space="preserve"> seen</w:t>
      </w:r>
      <w:r w:rsidR="006D79AC" w:rsidRPr="006F1739">
        <w:rPr>
          <w:rFonts w:ascii="Arial" w:eastAsia="Calibri" w:hAnsi="Arial" w:cs="Arial"/>
          <w:szCs w:val="22"/>
        </w:rPr>
        <w:t xml:space="preserve"> that there </w:t>
      </w:r>
      <w:r w:rsidR="00AA00CD" w:rsidRPr="006F1739">
        <w:rPr>
          <w:rFonts w:ascii="Arial" w:eastAsia="Calibri" w:hAnsi="Arial" w:cs="Arial"/>
          <w:szCs w:val="22"/>
        </w:rPr>
        <w:t xml:space="preserve">was </w:t>
      </w:r>
      <w:r w:rsidR="006D79AC" w:rsidRPr="006F1739">
        <w:rPr>
          <w:rFonts w:ascii="Arial" w:eastAsia="Calibri" w:hAnsi="Arial" w:cs="Arial"/>
          <w:szCs w:val="22"/>
        </w:rPr>
        <w:t>a</w:t>
      </w:r>
      <w:r w:rsidR="008F360F" w:rsidRPr="006F1739">
        <w:rPr>
          <w:rFonts w:ascii="Arial" w:eastAsia="Calibri" w:hAnsi="Arial" w:cs="Arial"/>
          <w:szCs w:val="22"/>
        </w:rPr>
        <w:t>n</w:t>
      </w:r>
      <w:r w:rsidR="006D79AC" w:rsidRPr="006F1739">
        <w:rPr>
          <w:rFonts w:ascii="Arial" w:eastAsia="Calibri" w:hAnsi="Arial" w:cs="Arial"/>
          <w:szCs w:val="22"/>
        </w:rPr>
        <w:t xml:space="preserve"> underspen</w:t>
      </w:r>
      <w:r w:rsidR="00AA00CD" w:rsidRPr="006F1739">
        <w:rPr>
          <w:rFonts w:ascii="Arial" w:eastAsia="Calibri" w:hAnsi="Arial" w:cs="Arial"/>
          <w:szCs w:val="22"/>
        </w:rPr>
        <w:t>d</w:t>
      </w:r>
      <w:r w:rsidR="008F360F" w:rsidRPr="006F1739">
        <w:rPr>
          <w:rFonts w:ascii="Arial" w:eastAsia="Calibri" w:hAnsi="Arial" w:cs="Arial"/>
          <w:szCs w:val="22"/>
        </w:rPr>
        <w:t xml:space="preserve"> of</w:t>
      </w:r>
      <w:r w:rsidR="00357D36" w:rsidRPr="006F1739">
        <w:rPr>
          <w:rFonts w:ascii="Arial" w:eastAsia="Calibri" w:hAnsi="Arial" w:cs="Arial"/>
          <w:szCs w:val="22"/>
        </w:rPr>
        <w:t xml:space="preserve"> capital</w:t>
      </w:r>
      <w:r w:rsidR="008F360F" w:rsidRPr="006F1739">
        <w:rPr>
          <w:rFonts w:ascii="Arial" w:eastAsia="Calibri" w:hAnsi="Arial" w:cs="Arial"/>
          <w:szCs w:val="22"/>
        </w:rPr>
        <w:t xml:space="preserve"> budget</w:t>
      </w:r>
      <w:r w:rsidR="006D79AC" w:rsidRPr="006F1739">
        <w:rPr>
          <w:rFonts w:ascii="Arial" w:eastAsia="Calibri" w:hAnsi="Arial" w:cs="Arial"/>
          <w:szCs w:val="22"/>
        </w:rPr>
        <w:t xml:space="preserve"> </w:t>
      </w:r>
      <w:r w:rsidR="008F360F" w:rsidRPr="006F1739">
        <w:rPr>
          <w:rFonts w:ascii="Arial" w:eastAsia="Calibri" w:hAnsi="Arial" w:cs="Arial"/>
          <w:szCs w:val="22"/>
        </w:rPr>
        <w:t>for</w:t>
      </w:r>
      <w:r w:rsidR="006D79AC" w:rsidRPr="006F1739">
        <w:rPr>
          <w:rFonts w:ascii="Arial" w:eastAsia="Calibri" w:hAnsi="Arial" w:cs="Arial"/>
          <w:szCs w:val="22"/>
        </w:rPr>
        <w:t xml:space="preserve"> each category of </w:t>
      </w:r>
      <w:r w:rsidR="003B26EF" w:rsidRPr="006F1739">
        <w:rPr>
          <w:rFonts w:ascii="Arial" w:eastAsia="Calibri" w:hAnsi="Arial" w:cs="Arial"/>
          <w:szCs w:val="22"/>
        </w:rPr>
        <w:t xml:space="preserve">service lines except for Roads Infrastructure, which </w:t>
      </w:r>
      <w:r w:rsidR="006E24F5" w:rsidRPr="006F1739">
        <w:rPr>
          <w:rFonts w:ascii="Arial" w:eastAsia="Calibri" w:hAnsi="Arial" w:cs="Arial"/>
          <w:szCs w:val="22"/>
        </w:rPr>
        <w:t xml:space="preserve">validates the point of poor cashflow and </w:t>
      </w:r>
      <w:r w:rsidR="00594F78" w:rsidRPr="006F1739">
        <w:rPr>
          <w:rFonts w:ascii="Arial" w:eastAsia="Calibri" w:hAnsi="Arial" w:cs="Arial"/>
          <w:szCs w:val="22"/>
        </w:rPr>
        <w:t xml:space="preserve">non-credible budgeting </w:t>
      </w:r>
      <w:r w:rsidR="00284089" w:rsidRPr="006F1739">
        <w:rPr>
          <w:rFonts w:ascii="Arial" w:eastAsia="Calibri" w:hAnsi="Arial" w:cs="Arial"/>
          <w:szCs w:val="22"/>
        </w:rPr>
        <w:t>techniques</w:t>
      </w:r>
      <w:r w:rsidR="00594F78" w:rsidRPr="006F1739">
        <w:rPr>
          <w:rFonts w:ascii="Arial" w:eastAsia="Calibri" w:hAnsi="Arial" w:cs="Arial"/>
          <w:szCs w:val="22"/>
        </w:rPr>
        <w:t>:</w:t>
      </w:r>
    </w:p>
    <w:p w14:paraId="5FEB7AAF" w14:textId="77777777" w:rsidR="00A2649F" w:rsidRDefault="00A2649F" w:rsidP="00A2649F">
      <w:pPr>
        <w:keepNext/>
        <w:spacing w:before="120" w:after="120"/>
      </w:pPr>
      <w:r w:rsidRPr="00847A4D">
        <w:rPr>
          <w:noProof/>
          <w:bdr w:val="single" w:sz="8" w:space="0" w:color="auto"/>
          <w:lang w:val="en-ZA" w:eastAsia="en-ZA"/>
        </w:rPr>
        <w:drawing>
          <wp:inline distT="0" distB="0" distL="0" distR="0" wp14:anchorId="2FBB52E6" wp14:editId="225EC3FE">
            <wp:extent cx="5684520" cy="3238500"/>
            <wp:effectExtent l="0" t="0" r="0" b="0"/>
            <wp:docPr id="23" name="Picture 23">
              <a:extLst xmlns:a="http://schemas.openxmlformats.org/drawingml/2006/main">
                <a:ext uri="{FF2B5EF4-FFF2-40B4-BE49-F238E27FC236}">
                  <a16:creationId xmlns:a16="http://schemas.microsoft.com/office/drawing/2014/main" id="{85779A53-519E-2AD0-B85A-A516CBC5C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779A53-519E-2AD0-B85A-A516CBC5CF7F}"/>
                        </a:ext>
                      </a:extLst>
                    </pic:cNvPr>
                    <pic:cNvPicPr>
                      <a:picLocks noChangeAspect="1"/>
                    </pic:cNvPicPr>
                  </pic:nvPicPr>
                  <pic:blipFill>
                    <a:blip r:embed="rId39"/>
                    <a:stretch>
                      <a:fillRect/>
                    </a:stretch>
                  </pic:blipFill>
                  <pic:spPr>
                    <a:xfrm>
                      <a:off x="0" y="0"/>
                      <a:ext cx="5684520" cy="3238500"/>
                    </a:xfrm>
                    <a:prstGeom prst="rect">
                      <a:avLst/>
                    </a:prstGeom>
                  </pic:spPr>
                </pic:pic>
              </a:graphicData>
            </a:graphic>
          </wp:inline>
        </w:drawing>
      </w:r>
    </w:p>
    <w:p w14:paraId="52E5BAC3" w14:textId="33AED996" w:rsidR="00C53823" w:rsidRPr="00880023" w:rsidRDefault="00A2649F"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3</w:t>
      </w:r>
      <w:r w:rsidR="00603BC6" w:rsidRPr="00880023">
        <w:rPr>
          <w:rFonts w:ascii="Arial" w:hAnsi="Arial" w:cs="Arial"/>
        </w:rPr>
        <w:fldChar w:fldCharType="end"/>
      </w:r>
      <w:r w:rsidRPr="00880023">
        <w:rPr>
          <w:rFonts w:ascii="Arial" w:hAnsi="Arial" w:cs="Arial"/>
        </w:rPr>
        <w:t xml:space="preserve"> - Capital Budget vs Actual Spent</w:t>
      </w:r>
    </w:p>
    <w:p w14:paraId="0485F5FA" w14:textId="77777777" w:rsidR="00EB0D98" w:rsidRPr="006F1739" w:rsidRDefault="00EB0D98" w:rsidP="006F1739">
      <w:pPr>
        <w:spacing w:before="120" w:after="120"/>
        <w:rPr>
          <w:rFonts w:ascii="Arial" w:eastAsia="Calibri" w:hAnsi="Arial" w:cs="Arial"/>
          <w:szCs w:val="22"/>
        </w:rPr>
      </w:pPr>
      <w:r w:rsidRPr="006F1739">
        <w:rPr>
          <w:rFonts w:ascii="Arial" w:eastAsia="Calibri" w:hAnsi="Arial" w:cs="Arial"/>
          <w:szCs w:val="22"/>
        </w:rPr>
        <w:t xml:space="preserve">A high reliance was placed on grant funding to fund capital expenditure during the 2020/21 and 2021/2022 financial years.  Compared to the budget MMM is relying on own sources (internally generated funds and loans) to fund planned capital expenditure.  This is not realistic due to the current solvency and cash flow constraints.  Capital expenditure should therefore be reprioritised within its spending capacity and cashflows. </w:t>
      </w:r>
    </w:p>
    <w:p w14:paraId="22FB46D8" w14:textId="77777777" w:rsidR="00EB0D98" w:rsidRPr="00EB0D98" w:rsidRDefault="00EB0D98" w:rsidP="00EB0D98"/>
    <w:p w14:paraId="7EC89F71" w14:textId="77777777" w:rsidR="002E0240" w:rsidRPr="005562BB" w:rsidRDefault="004D0417" w:rsidP="002E0240">
      <w:pPr>
        <w:keepNext/>
        <w:spacing w:before="120" w:after="120"/>
      </w:pPr>
      <w:r w:rsidRPr="005562BB">
        <w:rPr>
          <w:noProof/>
          <w:lang w:val="en-ZA" w:eastAsia="en-ZA"/>
        </w:rPr>
        <w:lastRenderedPageBreak/>
        <w:drawing>
          <wp:inline distT="0" distB="0" distL="0" distR="0" wp14:anchorId="7172452F" wp14:editId="47D51EAD">
            <wp:extent cx="5810250" cy="2743200"/>
            <wp:effectExtent l="0" t="0" r="0" b="0"/>
            <wp:docPr id="1062295819" name="Chart 1">
              <a:extLst xmlns:a="http://schemas.openxmlformats.org/drawingml/2006/main">
                <a:ext uri="{FF2B5EF4-FFF2-40B4-BE49-F238E27FC236}">
                  <a16:creationId xmlns:a16="http://schemas.microsoft.com/office/drawing/2014/main" id="{E6B6399D-E633-E2A1-5CFF-3FD44AE14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4E332E" w14:textId="58EEC5B5" w:rsidR="004D0417" w:rsidRPr="00880023" w:rsidRDefault="002E0240"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4</w:t>
      </w:r>
      <w:r w:rsidR="00603BC6" w:rsidRPr="00880023">
        <w:rPr>
          <w:rFonts w:ascii="Arial" w:hAnsi="Arial" w:cs="Arial"/>
        </w:rPr>
        <w:fldChar w:fldCharType="end"/>
      </w:r>
      <w:r w:rsidRPr="00880023">
        <w:rPr>
          <w:rFonts w:ascii="Arial" w:hAnsi="Arial" w:cs="Arial"/>
        </w:rPr>
        <w:t xml:space="preserve"> -Capital Expenditure Funding Mix</w:t>
      </w:r>
    </w:p>
    <w:p w14:paraId="271F2FD6" w14:textId="5709BED1" w:rsidR="07C03FBA" w:rsidRPr="006F1739" w:rsidRDefault="001D6754" w:rsidP="001404FA">
      <w:pPr>
        <w:spacing w:before="120" w:after="120"/>
        <w:rPr>
          <w:rFonts w:ascii="Arial" w:eastAsia="Calibri" w:hAnsi="Arial" w:cs="Arial"/>
          <w:szCs w:val="22"/>
        </w:rPr>
      </w:pPr>
      <w:r w:rsidRPr="006F1739">
        <w:rPr>
          <w:rFonts w:ascii="Arial" w:eastAsia="Calibri" w:hAnsi="Arial" w:cs="Arial"/>
          <w:szCs w:val="22"/>
        </w:rPr>
        <w:t>The total outstanding</w:t>
      </w:r>
      <w:r w:rsidR="0044777F" w:rsidRPr="006F1739">
        <w:rPr>
          <w:rFonts w:ascii="Arial" w:eastAsia="Calibri" w:hAnsi="Arial" w:cs="Arial"/>
          <w:szCs w:val="22"/>
        </w:rPr>
        <w:t xml:space="preserve"> gross</w:t>
      </w:r>
      <w:r w:rsidRPr="006F1739">
        <w:rPr>
          <w:rFonts w:ascii="Arial" w:eastAsia="Calibri" w:hAnsi="Arial" w:cs="Arial"/>
          <w:szCs w:val="22"/>
        </w:rPr>
        <w:t xml:space="preserve"> </w:t>
      </w:r>
      <w:r w:rsidR="0044777F" w:rsidRPr="006F1739">
        <w:rPr>
          <w:rFonts w:ascii="Arial" w:eastAsia="Calibri" w:hAnsi="Arial" w:cs="Arial"/>
          <w:szCs w:val="22"/>
        </w:rPr>
        <w:t>c</w:t>
      </w:r>
      <w:r w:rsidRPr="006F1739">
        <w:rPr>
          <w:rFonts w:ascii="Arial" w:eastAsia="Calibri" w:hAnsi="Arial" w:cs="Arial"/>
          <w:szCs w:val="22"/>
        </w:rPr>
        <w:t xml:space="preserve">onsumer receivables from exchange transactions </w:t>
      </w:r>
      <w:r w:rsidR="0044777F" w:rsidRPr="006F1739">
        <w:rPr>
          <w:rFonts w:ascii="Arial" w:eastAsia="Calibri" w:hAnsi="Arial" w:cs="Arial"/>
          <w:szCs w:val="22"/>
        </w:rPr>
        <w:t xml:space="preserve">was R 6,690,341,584 with </w:t>
      </w:r>
      <w:r w:rsidR="0098464E" w:rsidRPr="006F1739">
        <w:rPr>
          <w:rFonts w:ascii="Arial" w:eastAsia="Calibri" w:hAnsi="Arial" w:cs="Arial"/>
          <w:szCs w:val="22"/>
        </w:rPr>
        <w:t xml:space="preserve">the total allowance for impairment at </w:t>
      </w:r>
      <w:r w:rsidR="000763E5" w:rsidRPr="006F1739">
        <w:rPr>
          <w:rFonts w:ascii="Arial" w:eastAsia="Calibri" w:hAnsi="Arial" w:cs="Arial"/>
          <w:szCs w:val="22"/>
        </w:rPr>
        <w:t>R 5,309,741</w:t>
      </w:r>
      <w:r w:rsidR="0036140C" w:rsidRPr="006F1739">
        <w:rPr>
          <w:rFonts w:ascii="Arial" w:eastAsia="Calibri" w:hAnsi="Arial" w:cs="Arial"/>
          <w:szCs w:val="22"/>
        </w:rPr>
        <w:t>,295</w:t>
      </w:r>
      <w:r w:rsidR="000763E5" w:rsidRPr="006F1739">
        <w:rPr>
          <w:rFonts w:ascii="Arial" w:eastAsia="Calibri" w:hAnsi="Arial" w:cs="Arial"/>
          <w:szCs w:val="22"/>
        </w:rPr>
        <w:t xml:space="preserve"> as at 30 June 2022</w:t>
      </w:r>
      <w:r w:rsidR="006A49AB" w:rsidRPr="006F1739">
        <w:rPr>
          <w:rFonts w:ascii="Arial" w:eastAsia="Calibri" w:hAnsi="Arial" w:cs="Arial"/>
          <w:szCs w:val="22"/>
        </w:rPr>
        <w:t xml:space="preserve"> which </w:t>
      </w:r>
      <w:r w:rsidR="00D7451F" w:rsidRPr="006F1739">
        <w:rPr>
          <w:rFonts w:ascii="Arial" w:eastAsia="Calibri" w:hAnsi="Arial" w:cs="Arial"/>
          <w:szCs w:val="22"/>
        </w:rPr>
        <w:t>is</w:t>
      </w:r>
      <w:r w:rsidR="006A49AB" w:rsidRPr="006F1739">
        <w:rPr>
          <w:rFonts w:ascii="Arial" w:eastAsia="Calibri" w:hAnsi="Arial" w:cs="Arial"/>
          <w:szCs w:val="22"/>
        </w:rPr>
        <w:t xml:space="preserve"> 79%</w:t>
      </w:r>
      <w:r w:rsidR="00906A99" w:rsidRPr="006F1739">
        <w:rPr>
          <w:rFonts w:ascii="Arial" w:eastAsia="Calibri" w:hAnsi="Arial" w:cs="Arial"/>
          <w:szCs w:val="22"/>
        </w:rPr>
        <w:t xml:space="preserve"> of outstanding </w:t>
      </w:r>
      <w:r w:rsidR="00AC35CC" w:rsidRPr="006F1739">
        <w:rPr>
          <w:rFonts w:ascii="Arial" w:eastAsia="Calibri" w:hAnsi="Arial" w:cs="Arial"/>
          <w:szCs w:val="22"/>
        </w:rPr>
        <w:t>debt</w:t>
      </w:r>
      <w:r w:rsidR="000763E5" w:rsidRPr="006F1739">
        <w:rPr>
          <w:rFonts w:ascii="Arial" w:eastAsia="Calibri" w:hAnsi="Arial" w:cs="Arial"/>
          <w:szCs w:val="22"/>
        </w:rPr>
        <w:t>.</w:t>
      </w:r>
    </w:p>
    <w:p w14:paraId="5224390E" w14:textId="04C03AFF" w:rsidR="00AC35CC" w:rsidRPr="006F1739" w:rsidRDefault="00AC35CC" w:rsidP="001404FA">
      <w:pPr>
        <w:spacing w:before="120" w:after="120"/>
        <w:rPr>
          <w:rFonts w:ascii="Arial" w:eastAsia="Calibri" w:hAnsi="Arial" w:cs="Arial"/>
          <w:szCs w:val="22"/>
        </w:rPr>
      </w:pPr>
      <w:r w:rsidRPr="006F1739">
        <w:rPr>
          <w:rFonts w:ascii="Arial" w:eastAsia="Calibri" w:hAnsi="Arial" w:cs="Arial"/>
          <w:szCs w:val="22"/>
        </w:rPr>
        <w:t xml:space="preserve">It is </w:t>
      </w:r>
      <w:r w:rsidR="00860E5C" w:rsidRPr="006F1739">
        <w:rPr>
          <w:rFonts w:ascii="Arial" w:eastAsia="Calibri" w:hAnsi="Arial" w:cs="Arial"/>
          <w:szCs w:val="22"/>
        </w:rPr>
        <w:t>categorised</w:t>
      </w:r>
      <w:r w:rsidRPr="006F1739">
        <w:rPr>
          <w:rFonts w:ascii="Arial" w:eastAsia="Calibri" w:hAnsi="Arial" w:cs="Arial"/>
          <w:szCs w:val="22"/>
        </w:rPr>
        <w:t xml:space="preserve"> </w:t>
      </w:r>
      <w:r w:rsidR="00860E5C" w:rsidRPr="006F1739">
        <w:rPr>
          <w:rFonts w:ascii="Arial" w:eastAsia="Calibri" w:hAnsi="Arial" w:cs="Arial"/>
          <w:szCs w:val="22"/>
        </w:rPr>
        <w:t>as follows:</w:t>
      </w:r>
    </w:p>
    <w:tbl>
      <w:tblPr>
        <w:tblW w:w="92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526"/>
        <w:gridCol w:w="1566"/>
        <w:gridCol w:w="1560"/>
        <w:gridCol w:w="1558"/>
      </w:tblGrid>
      <w:tr w:rsidR="00860E5C" w:rsidRPr="004C20B7" w14:paraId="67A32D17" w14:textId="77777777" w:rsidTr="008007C6">
        <w:trPr>
          <w:trHeight w:val="570"/>
          <w:tblHeader/>
        </w:trPr>
        <w:tc>
          <w:tcPr>
            <w:tcW w:w="4526" w:type="dxa"/>
            <w:shd w:val="clear" w:color="auto" w:fill="002060"/>
            <w:tcMar>
              <w:left w:w="10" w:type="dxa"/>
              <w:right w:w="10" w:type="dxa"/>
            </w:tcMar>
            <w:vAlign w:val="center"/>
          </w:tcPr>
          <w:p w14:paraId="342E199D" w14:textId="77777777" w:rsidR="00860E5C" w:rsidRPr="004C20B7" w:rsidRDefault="00860E5C" w:rsidP="00F16D3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Ratio</w:t>
            </w:r>
          </w:p>
        </w:tc>
        <w:tc>
          <w:tcPr>
            <w:tcW w:w="1566" w:type="dxa"/>
            <w:shd w:val="clear" w:color="auto" w:fill="002060"/>
            <w:tcMar>
              <w:left w:w="10" w:type="dxa"/>
              <w:right w:w="10" w:type="dxa"/>
            </w:tcMar>
            <w:vAlign w:val="center"/>
          </w:tcPr>
          <w:p w14:paraId="05FB3C29" w14:textId="41B77460" w:rsidR="00860E5C" w:rsidRPr="004C20B7" w:rsidRDefault="007C54AB" w:rsidP="00F16D3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2020/21</w:t>
            </w:r>
          </w:p>
        </w:tc>
        <w:tc>
          <w:tcPr>
            <w:tcW w:w="1560" w:type="dxa"/>
            <w:shd w:val="clear" w:color="auto" w:fill="002060"/>
            <w:tcMar>
              <w:left w:w="10" w:type="dxa"/>
              <w:right w:w="10" w:type="dxa"/>
            </w:tcMar>
            <w:vAlign w:val="center"/>
          </w:tcPr>
          <w:p w14:paraId="3112A558" w14:textId="4EC60282" w:rsidR="00860E5C" w:rsidRPr="004C20B7" w:rsidRDefault="007C54AB" w:rsidP="00F16D3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2021/22</w:t>
            </w:r>
          </w:p>
        </w:tc>
        <w:tc>
          <w:tcPr>
            <w:tcW w:w="1558" w:type="dxa"/>
            <w:shd w:val="clear" w:color="auto" w:fill="002060"/>
            <w:tcMar>
              <w:left w:w="10" w:type="dxa"/>
              <w:right w:w="10" w:type="dxa"/>
            </w:tcMar>
            <w:vAlign w:val="center"/>
          </w:tcPr>
          <w:p w14:paraId="7F06477F" w14:textId="77777777" w:rsidR="00BF1A15" w:rsidRPr="004C20B7" w:rsidRDefault="00BF1A15" w:rsidP="00F16D3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 xml:space="preserve">2021/22 </w:t>
            </w:r>
          </w:p>
          <w:p w14:paraId="0AE7548C" w14:textId="1D31152E" w:rsidR="00860E5C" w:rsidRPr="004C20B7" w:rsidRDefault="007C54AB" w:rsidP="00F16D3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w:t>
            </w:r>
            <w:r w:rsidR="00BF1A15" w:rsidRPr="004C20B7">
              <w:rPr>
                <w:rFonts w:ascii="Arial" w:eastAsia="Calibri" w:hAnsi="Arial" w:cs="Arial"/>
                <w:b/>
                <w:bCs/>
                <w:color w:val="FFFFFF" w:themeColor="background1"/>
                <w:sz w:val="18"/>
                <w:szCs w:val="18"/>
              </w:rPr>
              <w:t xml:space="preserve"> of Total</w:t>
            </w:r>
          </w:p>
        </w:tc>
      </w:tr>
      <w:tr w:rsidR="00860E5C" w:rsidRPr="004C20B7" w14:paraId="572CD536" w14:textId="77777777" w:rsidTr="008007C6">
        <w:trPr>
          <w:trHeight w:val="570"/>
        </w:trPr>
        <w:tc>
          <w:tcPr>
            <w:tcW w:w="4526" w:type="dxa"/>
            <w:shd w:val="clear" w:color="auto" w:fill="D4E1ED"/>
            <w:tcMar>
              <w:left w:w="10" w:type="dxa"/>
              <w:right w:w="10" w:type="dxa"/>
            </w:tcMar>
          </w:tcPr>
          <w:p w14:paraId="7A05A7F7" w14:textId="19CB53DF" w:rsidR="00860E5C" w:rsidRPr="004C20B7" w:rsidRDefault="007C54AB" w:rsidP="00F16D36">
            <w:pPr>
              <w:spacing w:before="120" w:after="120"/>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Residential and Sundry</w:t>
            </w:r>
          </w:p>
        </w:tc>
        <w:tc>
          <w:tcPr>
            <w:tcW w:w="1566" w:type="dxa"/>
            <w:shd w:val="clear" w:color="auto" w:fill="D4E1ED"/>
            <w:tcMar>
              <w:left w:w="10" w:type="dxa"/>
              <w:right w:w="10" w:type="dxa"/>
            </w:tcMar>
          </w:tcPr>
          <w:p w14:paraId="46099C0D" w14:textId="0EF4AA81" w:rsidR="00860E5C" w:rsidRPr="004C20B7" w:rsidRDefault="004D1BE8"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3,717,818,445</w:t>
            </w:r>
          </w:p>
        </w:tc>
        <w:tc>
          <w:tcPr>
            <w:tcW w:w="1560" w:type="dxa"/>
            <w:shd w:val="clear" w:color="auto" w:fill="D4E1ED"/>
            <w:tcMar>
              <w:left w:w="10" w:type="dxa"/>
              <w:right w:w="10" w:type="dxa"/>
            </w:tcMar>
          </w:tcPr>
          <w:p w14:paraId="79B47928" w14:textId="6F681C2B" w:rsidR="00860E5C" w:rsidRPr="004C20B7" w:rsidRDefault="004D1BE8"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4,444,074,799</w:t>
            </w:r>
          </w:p>
        </w:tc>
        <w:tc>
          <w:tcPr>
            <w:tcW w:w="1558" w:type="dxa"/>
            <w:shd w:val="clear" w:color="auto" w:fill="D4E1ED"/>
            <w:tcMar>
              <w:left w:w="10" w:type="dxa"/>
              <w:right w:w="10" w:type="dxa"/>
            </w:tcMar>
          </w:tcPr>
          <w:p w14:paraId="1B98FCF4" w14:textId="48B37D90" w:rsidR="00860E5C" w:rsidRPr="004C20B7" w:rsidRDefault="00765A30" w:rsidP="00F16D36">
            <w:pPr>
              <w:keepNext/>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66%</w:t>
            </w:r>
          </w:p>
        </w:tc>
      </w:tr>
      <w:tr w:rsidR="00860E5C" w:rsidRPr="004C20B7" w14:paraId="2F4BEEBE" w14:textId="77777777" w:rsidTr="008007C6">
        <w:trPr>
          <w:trHeight w:val="570"/>
        </w:trPr>
        <w:tc>
          <w:tcPr>
            <w:tcW w:w="4526" w:type="dxa"/>
            <w:shd w:val="clear" w:color="auto" w:fill="D4E1ED"/>
            <w:tcMar>
              <w:left w:w="10" w:type="dxa"/>
              <w:right w:w="10" w:type="dxa"/>
            </w:tcMar>
          </w:tcPr>
          <w:p w14:paraId="00F9AFEB" w14:textId="7B32A7BF" w:rsidR="00860E5C" w:rsidRPr="004C20B7" w:rsidRDefault="007E6A37" w:rsidP="00F16D36">
            <w:pPr>
              <w:spacing w:before="120" w:after="120"/>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Business / Commercial</w:t>
            </w:r>
          </w:p>
        </w:tc>
        <w:tc>
          <w:tcPr>
            <w:tcW w:w="1566" w:type="dxa"/>
            <w:shd w:val="clear" w:color="auto" w:fill="D4E1ED"/>
            <w:tcMar>
              <w:left w:w="10" w:type="dxa"/>
              <w:right w:w="10" w:type="dxa"/>
            </w:tcMar>
          </w:tcPr>
          <w:p w14:paraId="05DE869E" w14:textId="5999D481" w:rsidR="00860E5C" w:rsidRPr="004C20B7" w:rsidRDefault="00BF1A15"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717,844,790</w:t>
            </w:r>
          </w:p>
        </w:tc>
        <w:tc>
          <w:tcPr>
            <w:tcW w:w="1560" w:type="dxa"/>
            <w:shd w:val="clear" w:color="auto" w:fill="D4E1ED"/>
            <w:tcMar>
              <w:left w:w="10" w:type="dxa"/>
              <w:right w:w="10" w:type="dxa"/>
            </w:tcMar>
          </w:tcPr>
          <w:p w14:paraId="44DF1060" w14:textId="4DBF28EE" w:rsidR="00860E5C" w:rsidRPr="004C20B7" w:rsidRDefault="00AD0358"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901,624,988</w:t>
            </w:r>
          </w:p>
        </w:tc>
        <w:tc>
          <w:tcPr>
            <w:tcW w:w="1558" w:type="dxa"/>
            <w:shd w:val="clear" w:color="auto" w:fill="D4E1ED"/>
            <w:tcMar>
              <w:left w:w="10" w:type="dxa"/>
              <w:right w:w="10" w:type="dxa"/>
            </w:tcMar>
          </w:tcPr>
          <w:p w14:paraId="3C8401F5" w14:textId="4BD08587" w:rsidR="00860E5C" w:rsidRPr="004C20B7" w:rsidRDefault="00765A30" w:rsidP="00F16D36">
            <w:pPr>
              <w:keepNext/>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1</w:t>
            </w:r>
            <w:r w:rsidR="00C521F1" w:rsidRPr="004C20B7">
              <w:rPr>
                <w:rFonts w:ascii="Arial" w:eastAsia="Calibri" w:hAnsi="Arial" w:cs="Arial"/>
                <w:b/>
                <w:bCs/>
                <w:color w:val="000000" w:themeColor="text1"/>
                <w:sz w:val="18"/>
                <w:szCs w:val="18"/>
              </w:rPr>
              <w:t>4</w:t>
            </w:r>
            <w:r w:rsidRPr="004C20B7">
              <w:rPr>
                <w:rFonts w:ascii="Arial" w:eastAsia="Calibri" w:hAnsi="Arial" w:cs="Arial"/>
                <w:b/>
                <w:bCs/>
                <w:color w:val="000000" w:themeColor="text1"/>
                <w:sz w:val="18"/>
                <w:szCs w:val="18"/>
              </w:rPr>
              <w:t>%</w:t>
            </w:r>
          </w:p>
        </w:tc>
      </w:tr>
      <w:tr w:rsidR="00860E5C" w:rsidRPr="004C20B7" w14:paraId="53DF03F7" w14:textId="77777777" w:rsidTr="008007C6">
        <w:trPr>
          <w:trHeight w:val="570"/>
        </w:trPr>
        <w:tc>
          <w:tcPr>
            <w:tcW w:w="4526" w:type="dxa"/>
            <w:shd w:val="clear" w:color="auto" w:fill="D4E1ED"/>
            <w:tcMar>
              <w:left w:w="10" w:type="dxa"/>
              <w:right w:w="10" w:type="dxa"/>
            </w:tcMar>
          </w:tcPr>
          <w:p w14:paraId="28A427E1" w14:textId="1673088C" w:rsidR="00860E5C" w:rsidRPr="004C20B7" w:rsidRDefault="007E6A37" w:rsidP="00F16D36">
            <w:pPr>
              <w:spacing w:before="120" w:after="120"/>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National and Provincial Government</w:t>
            </w:r>
          </w:p>
        </w:tc>
        <w:tc>
          <w:tcPr>
            <w:tcW w:w="1566" w:type="dxa"/>
            <w:shd w:val="clear" w:color="auto" w:fill="D4E1ED"/>
            <w:tcMar>
              <w:left w:w="10" w:type="dxa"/>
              <w:right w:w="10" w:type="dxa"/>
            </w:tcMar>
          </w:tcPr>
          <w:p w14:paraId="3C9AAE57" w14:textId="0F78E5AA" w:rsidR="00860E5C" w:rsidRPr="004C20B7" w:rsidRDefault="00BF1A15"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1,204,828,190</w:t>
            </w:r>
          </w:p>
        </w:tc>
        <w:tc>
          <w:tcPr>
            <w:tcW w:w="1560" w:type="dxa"/>
            <w:shd w:val="clear" w:color="auto" w:fill="D4E1ED"/>
            <w:tcMar>
              <w:left w:w="10" w:type="dxa"/>
              <w:right w:w="10" w:type="dxa"/>
            </w:tcMar>
          </w:tcPr>
          <w:p w14:paraId="151F2403" w14:textId="23C729F6" w:rsidR="00860E5C" w:rsidRPr="004C20B7" w:rsidRDefault="00BF1A15" w:rsidP="00F16D36">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R 1,344,641,726</w:t>
            </w:r>
          </w:p>
        </w:tc>
        <w:tc>
          <w:tcPr>
            <w:tcW w:w="1558" w:type="dxa"/>
            <w:shd w:val="clear" w:color="auto" w:fill="D4E1ED"/>
            <w:tcMar>
              <w:left w:w="10" w:type="dxa"/>
              <w:right w:w="10" w:type="dxa"/>
            </w:tcMar>
          </w:tcPr>
          <w:p w14:paraId="66B549D9" w14:textId="079A4388" w:rsidR="00860E5C" w:rsidRPr="004C20B7" w:rsidRDefault="00C521F1" w:rsidP="00F16D36">
            <w:pPr>
              <w:keepNext/>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20%</w:t>
            </w:r>
          </w:p>
        </w:tc>
      </w:tr>
      <w:tr w:rsidR="00BF1A15" w:rsidRPr="004C20B7" w14:paraId="72394822" w14:textId="77777777" w:rsidTr="008007C6">
        <w:trPr>
          <w:trHeight w:val="570"/>
        </w:trPr>
        <w:tc>
          <w:tcPr>
            <w:tcW w:w="4526" w:type="dxa"/>
            <w:shd w:val="clear" w:color="auto" w:fill="D4E1ED"/>
            <w:tcMar>
              <w:left w:w="10" w:type="dxa"/>
              <w:right w:w="10" w:type="dxa"/>
            </w:tcMar>
          </w:tcPr>
          <w:p w14:paraId="3B9BD496" w14:textId="3C272B0E" w:rsidR="00BF1A15" w:rsidRPr="004C20B7" w:rsidRDefault="00BF1A15" w:rsidP="00F16D36">
            <w:pPr>
              <w:spacing w:before="120" w:after="120"/>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Total</w:t>
            </w:r>
          </w:p>
        </w:tc>
        <w:tc>
          <w:tcPr>
            <w:tcW w:w="1566" w:type="dxa"/>
            <w:shd w:val="clear" w:color="auto" w:fill="D4E1ED"/>
            <w:tcMar>
              <w:left w:w="10" w:type="dxa"/>
              <w:right w:w="10" w:type="dxa"/>
            </w:tcMar>
          </w:tcPr>
          <w:p w14:paraId="643744B3" w14:textId="46E6C79F" w:rsidR="00BF1A15" w:rsidRPr="004C20B7" w:rsidRDefault="008007C6" w:rsidP="00F16D36">
            <w:pPr>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R 5,640,491,424</w:t>
            </w:r>
          </w:p>
        </w:tc>
        <w:tc>
          <w:tcPr>
            <w:tcW w:w="1560" w:type="dxa"/>
            <w:shd w:val="clear" w:color="auto" w:fill="D4E1ED"/>
            <w:tcMar>
              <w:left w:w="10" w:type="dxa"/>
              <w:right w:w="10" w:type="dxa"/>
            </w:tcMar>
          </w:tcPr>
          <w:p w14:paraId="3753686F" w14:textId="6FFF8992" w:rsidR="00BF1A15" w:rsidRPr="004C20B7" w:rsidRDefault="008007C6" w:rsidP="00F16D36">
            <w:pPr>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R 6,690,341,584</w:t>
            </w:r>
          </w:p>
        </w:tc>
        <w:tc>
          <w:tcPr>
            <w:tcW w:w="1558" w:type="dxa"/>
            <w:shd w:val="clear" w:color="auto" w:fill="D4E1ED"/>
            <w:tcMar>
              <w:left w:w="10" w:type="dxa"/>
              <w:right w:w="10" w:type="dxa"/>
            </w:tcMar>
          </w:tcPr>
          <w:p w14:paraId="15DA4943" w14:textId="3B417746" w:rsidR="00BF1A15" w:rsidRPr="004C20B7" w:rsidRDefault="00C521F1" w:rsidP="00C521F1">
            <w:pPr>
              <w:keepNext/>
              <w:spacing w:before="120" w:after="120"/>
              <w:jc w:val="center"/>
              <w:rPr>
                <w:rFonts w:ascii="Arial" w:eastAsia="Calibri" w:hAnsi="Arial" w:cs="Arial"/>
                <w:b/>
                <w:bCs/>
                <w:color w:val="000000" w:themeColor="text1"/>
                <w:sz w:val="18"/>
                <w:szCs w:val="18"/>
              </w:rPr>
            </w:pPr>
            <w:r w:rsidRPr="004C20B7">
              <w:rPr>
                <w:rFonts w:ascii="Arial" w:eastAsia="Calibri" w:hAnsi="Arial" w:cs="Arial"/>
                <w:b/>
                <w:bCs/>
                <w:color w:val="000000" w:themeColor="text1"/>
                <w:sz w:val="18"/>
                <w:szCs w:val="18"/>
              </w:rPr>
              <w:t>100%</w:t>
            </w:r>
          </w:p>
        </w:tc>
      </w:tr>
    </w:tbl>
    <w:p w14:paraId="482AFCB9" w14:textId="37754839" w:rsidR="00860E5C" w:rsidRPr="00880023" w:rsidRDefault="00C521F1"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5</w:t>
      </w:r>
      <w:r w:rsidR="00603BC6" w:rsidRPr="00880023">
        <w:rPr>
          <w:rFonts w:ascii="Arial" w:hAnsi="Arial" w:cs="Arial"/>
        </w:rPr>
        <w:fldChar w:fldCharType="end"/>
      </w:r>
      <w:r w:rsidRPr="00880023">
        <w:rPr>
          <w:rFonts w:ascii="Arial" w:hAnsi="Arial" w:cs="Arial"/>
        </w:rPr>
        <w:t xml:space="preserve"> - Categories of Consumer Receivables</w:t>
      </w:r>
    </w:p>
    <w:p w14:paraId="1E30913A" w14:textId="5CE69D4A" w:rsidR="07C03FBA" w:rsidRPr="006F1739" w:rsidRDefault="07C03FBA" w:rsidP="001404FA">
      <w:pPr>
        <w:spacing w:before="120" w:after="120"/>
        <w:rPr>
          <w:rFonts w:ascii="Arial" w:eastAsia="Calibri" w:hAnsi="Arial" w:cs="Arial"/>
          <w:szCs w:val="22"/>
        </w:rPr>
      </w:pPr>
      <w:r w:rsidRPr="006F1739">
        <w:rPr>
          <w:rFonts w:ascii="Arial" w:eastAsia="Calibri" w:hAnsi="Arial" w:cs="Arial"/>
          <w:szCs w:val="22"/>
        </w:rPr>
        <w:t>The annual collection rate for the three financial years under review are in the region of 80%.  The norm is 95%:</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528"/>
        <w:gridCol w:w="1564"/>
        <w:gridCol w:w="1560"/>
        <w:gridCol w:w="1558"/>
      </w:tblGrid>
      <w:tr w:rsidR="07ED85E9" w:rsidRPr="004C20B7" w14:paraId="77983A97" w14:textId="77777777" w:rsidTr="001404FA">
        <w:trPr>
          <w:trHeight w:val="570"/>
          <w:tblHeader/>
        </w:trPr>
        <w:tc>
          <w:tcPr>
            <w:tcW w:w="4528" w:type="dxa"/>
            <w:shd w:val="clear" w:color="auto" w:fill="002060"/>
            <w:tcMar>
              <w:left w:w="10" w:type="dxa"/>
              <w:right w:w="10" w:type="dxa"/>
            </w:tcMar>
            <w:vAlign w:val="center"/>
          </w:tcPr>
          <w:p w14:paraId="2FBC3484" w14:textId="33A37CE7"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Ratio</w:t>
            </w:r>
          </w:p>
        </w:tc>
        <w:tc>
          <w:tcPr>
            <w:tcW w:w="1564" w:type="dxa"/>
            <w:shd w:val="clear" w:color="auto" w:fill="002060"/>
            <w:tcMar>
              <w:left w:w="10" w:type="dxa"/>
              <w:right w:w="10" w:type="dxa"/>
            </w:tcMar>
            <w:vAlign w:val="center"/>
          </w:tcPr>
          <w:p w14:paraId="44FC86A3" w14:textId="6AB7C3D9"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Ratio for 2019/20</w:t>
            </w:r>
          </w:p>
          <w:p w14:paraId="3DE9E3B2" w14:textId="59AE6047"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Restated</w:t>
            </w:r>
          </w:p>
        </w:tc>
        <w:tc>
          <w:tcPr>
            <w:tcW w:w="1560" w:type="dxa"/>
            <w:shd w:val="clear" w:color="auto" w:fill="002060"/>
            <w:tcMar>
              <w:left w:w="10" w:type="dxa"/>
              <w:right w:w="10" w:type="dxa"/>
            </w:tcMar>
            <w:vAlign w:val="center"/>
          </w:tcPr>
          <w:p w14:paraId="18DF2983" w14:textId="58A090A7"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Ratio for 2020/21</w:t>
            </w:r>
          </w:p>
          <w:p w14:paraId="62BF347D" w14:textId="575CFFC9"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Restated</w:t>
            </w:r>
          </w:p>
        </w:tc>
        <w:tc>
          <w:tcPr>
            <w:tcW w:w="1558" w:type="dxa"/>
            <w:shd w:val="clear" w:color="auto" w:fill="002060"/>
            <w:tcMar>
              <w:left w:w="10" w:type="dxa"/>
              <w:right w:w="10" w:type="dxa"/>
            </w:tcMar>
            <w:vAlign w:val="center"/>
          </w:tcPr>
          <w:p w14:paraId="2436E293" w14:textId="6940E5E5" w:rsidR="07ED85E9" w:rsidRPr="004C20B7" w:rsidRDefault="07ED85E9" w:rsidP="001404FA">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Ratio for 2021/22</w:t>
            </w:r>
          </w:p>
          <w:p w14:paraId="3BD76C52" w14:textId="21E6FCAA" w:rsidR="07ED85E9" w:rsidRPr="004C20B7" w:rsidRDefault="00691DA6" w:rsidP="00691DA6">
            <w:pPr>
              <w:spacing w:line="276" w:lineRule="auto"/>
              <w:jc w:val="center"/>
              <w:rPr>
                <w:rFonts w:ascii="Arial" w:eastAsia="Calibri" w:hAnsi="Arial" w:cs="Arial"/>
                <w:b/>
                <w:bCs/>
                <w:color w:val="FFFFFF" w:themeColor="background1"/>
                <w:sz w:val="18"/>
                <w:szCs w:val="18"/>
              </w:rPr>
            </w:pPr>
            <w:r w:rsidRPr="004C20B7">
              <w:rPr>
                <w:rFonts w:ascii="Arial" w:eastAsia="Calibri" w:hAnsi="Arial" w:cs="Arial"/>
                <w:b/>
                <w:bCs/>
                <w:color w:val="FFFFFF" w:themeColor="background1"/>
                <w:sz w:val="18"/>
                <w:szCs w:val="18"/>
              </w:rPr>
              <w:t>A</w:t>
            </w:r>
            <w:r w:rsidR="07ED85E9" w:rsidRPr="004C20B7">
              <w:rPr>
                <w:rFonts w:ascii="Arial" w:eastAsia="Calibri" w:hAnsi="Arial" w:cs="Arial"/>
                <w:b/>
                <w:bCs/>
                <w:color w:val="FFFFFF" w:themeColor="background1"/>
                <w:sz w:val="18"/>
                <w:szCs w:val="18"/>
              </w:rPr>
              <w:t>udited</w:t>
            </w:r>
          </w:p>
        </w:tc>
      </w:tr>
      <w:tr w:rsidR="07ED85E9" w:rsidRPr="004C20B7" w14:paraId="7090191A" w14:textId="77777777" w:rsidTr="001404FA">
        <w:trPr>
          <w:trHeight w:val="570"/>
        </w:trPr>
        <w:tc>
          <w:tcPr>
            <w:tcW w:w="4528" w:type="dxa"/>
            <w:shd w:val="clear" w:color="auto" w:fill="D4E1ED"/>
            <w:tcMar>
              <w:left w:w="10" w:type="dxa"/>
              <w:right w:w="10" w:type="dxa"/>
            </w:tcMar>
          </w:tcPr>
          <w:p w14:paraId="6863265C" w14:textId="1F3FB81A" w:rsidR="07ED85E9" w:rsidRPr="004C20B7" w:rsidRDefault="07ED85E9" w:rsidP="001404FA">
            <w:pPr>
              <w:spacing w:before="120" w:after="120"/>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Annual Collection Rate - indicates the level of payments as a percentage of revenue billed on credit.</w:t>
            </w:r>
          </w:p>
        </w:tc>
        <w:tc>
          <w:tcPr>
            <w:tcW w:w="1564" w:type="dxa"/>
            <w:shd w:val="clear" w:color="auto" w:fill="D4E1ED"/>
            <w:tcMar>
              <w:left w:w="10" w:type="dxa"/>
              <w:right w:w="10" w:type="dxa"/>
            </w:tcMar>
          </w:tcPr>
          <w:p w14:paraId="1FC731FA" w14:textId="77B90858" w:rsidR="07ED85E9" w:rsidRPr="004C20B7" w:rsidRDefault="07ED85E9" w:rsidP="001404FA">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83,12%</w:t>
            </w:r>
          </w:p>
        </w:tc>
        <w:tc>
          <w:tcPr>
            <w:tcW w:w="1560" w:type="dxa"/>
            <w:shd w:val="clear" w:color="auto" w:fill="D4E1ED"/>
            <w:tcMar>
              <w:left w:w="10" w:type="dxa"/>
              <w:right w:w="10" w:type="dxa"/>
            </w:tcMar>
          </w:tcPr>
          <w:p w14:paraId="759AC9E7" w14:textId="76954990" w:rsidR="07ED85E9" w:rsidRPr="004C20B7" w:rsidRDefault="07ED85E9" w:rsidP="001404FA">
            <w:pPr>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81,16%</w:t>
            </w:r>
          </w:p>
        </w:tc>
        <w:tc>
          <w:tcPr>
            <w:tcW w:w="1558" w:type="dxa"/>
            <w:shd w:val="clear" w:color="auto" w:fill="D4E1ED"/>
            <w:tcMar>
              <w:left w:w="10" w:type="dxa"/>
              <w:right w:w="10" w:type="dxa"/>
            </w:tcMar>
          </w:tcPr>
          <w:p w14:paraId="00E34D9A" w14:textId="22829D06" w:rsidR="07ED85E9" w:rsidRPr="004C20B7" w:rsidRDefault="07ED85E9" w:rsidP="00847A4D">
            <w:pPr>
              <w:keepNext/>
              <w:spacing w:before="120" w:after="120"/>
              <w:jc w:val="center"/>
              <w:rPr>
                <w:rFonts w:ascii="Arial" w:eastAsia="Calibri" w:hAnsi="Arial" w:cs="Arial"/>
                <w:color w:val="000000" w:themeColor="text1"/>
                <w:sz w:val="18"/>
                <w:szCs w:val="18"/>
              </w:rPr>
            </w:pPr>
            <w:r w:rsidRPr="004C20B7">
              <w:rPr>
                <w:rFonts w:ascii="Arial" w:eastAsia="Calibri" w:hAnsi="Arial" w:cs="Arial"/>
                <w:color w:val="000000" w:themeColor="text1"/>
                <w:sz w:val="18"/>
                <w:szCs w:val="18"/>
              </w:rPr>
              <w:t>79,44%</w:t>
            </w:r>
          </w:p>
        </w:tc>
      </w:tr>
    </w:tbl>
    <w:p w14:paraId="77AD3859" w14:textId="5971710B" w:rsidR="00847A4D" w:rsidRPr="00880023" w:rsidRDefault="00847A4D"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6</w:t>
      </w:r>
      <w:r w:rsidR="00603BC6" w:rsidRPr="00880023">
        <w:rPr>
          <w:rFonts w:ascii="Arial" w:hAnsi="Arial" w:cs="Arial"/>
        </w:rPr>
        <w:fldChar w:fldCharType="end"/>
      </w:r>
      <w:r w:rsidRPr="00880023">
        <w:rPr>
          <w:rFonts w:ascii="Arial" w:hAnsi="Arial" w:cs="Arial"/>
        </w:rPr>
        <w:t xml:space="preserve"> - Annual Collection Rate</w:t>
      </w:r>
    </w:p>
    <w:p w14:paraId="7A6E316B" w14:textId="4E10A3BC" w:rsidR="007254CC" w:rsidRPr="006F1739" w:rsidRDefault="007254CC" w:rsidP="006F1739">
      <w:pPr>
        <w:spacing w:before="120" w:after="120"/>
        <w:rPr>
          <w:rFonts w:ascii="Arial" w:eastAsia="Calibri" w:hAnsi="Arial" w:cs="Arial"/>
          <w:szCs w:val="22"/>
        </w:rPr>
      </w:pPr>
      <w:r w:rsidRPr="006F1739">
        <w:rPr>
          <w:rFonts w:ascii="Arial" w:eastAsia="Calibri" w:hAnsi="Arial" w:cs="Arial"/>
          <w:szCs w:val="22"/>
        </w:rPr>
        <w:lastRenderedPageBreak/>
        <w:t>The calculated impact of the low collection ratio on cash flow for MMM indicate R914 million lost through poor collections in 2021/22 which equates to 66% of total revenue generated through property rates.  This number is more than the total operational grants for the same period of R877.6 million in 2021/22.</w:t>
      </w:r>
    </w:p>
    <w:p w14:paraId="7DFCDC00" w14:textId="77777777" w:rsidR="008F64E0" w:rsidRDefault="002A0DC8" w:rsidP="000F4C55">
      <w:pPr>
        <w:keepNext/>
        <w:spacing w:before="120" w:after="120"/>
      </w:pPr>
      <w:r>
        <w:rPr>
          <w:noProof/>
          <w:lang w:val="en-ZA" w:eastAsia="en-ZA"/>
        </w:rPr>
        <w:drawing>
          <wp:inline distT="0" distB="0" distL="0" distR="0" wp14:anchorId="69D96983" wp14:editId="6CD4346B">
            <wp:extent cx="5849620" cy="2734887"/>
            <wp:effectExtent l="0" t="0" r="17780" b="8890"/>
            <wp:docPr id="1070123114" name="Chart 1">
              <a:extLst xmlns:a="http://schemas.openxmlformats.org/drawingml/2006/main">
                <a:ext uri="{FF2B5EF4-FFF2-40B4-BE49-F238E27FC236}">
                  <a16:creationId xmlns:a16="http://schemas.microsoft.com/office/drawing/2014/main" id="{B76F899A-72E4-1FBA-EA07-90B0BD3E8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4FD7AE" w14:textId="7260D3D0" w:rsidR="002A0DC8" w:rsidRPr="00880023" w:rsidRDefault="008F64E0"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7</w:t>
      </w:r>
      <w:r w:rsidR="00603BC6" w:rsidRPr="00880023">
        <w:rPr>
          <w:rFonts w:ascii="Arial" w:hAnsi="Arial" w:cs="Arial"/>
        </w:rPr>
        <w:fldChar w:fldCharType="end"/>
      </w:r>
      <w:r w:rsidRPr="00880023">
        <w:rPr>
          <w:rFonts w:ascii="Arial" w:hAnsi="Arial" w:cs="Arial"/>
        </w:rPr>
        <w:t xml:space="preserve"> - The Impact of the Low Collection Ratio on Cash Flow.</w:t>
      </w:r>
    </w:p>
    <w:p w14:paraId="50AA3376" w14:textId="77777777" w:rsidR="00B33793" w:rsidRPr="006B6947" w:rsidRDefault="00DD1978" w:rsidP="00B33793">
      <w:pPr>
        <w:spacing w:before="120" w:after="120"/>
        <w:rPr>
          <w:rFonts w:ascii="Arial" w:eastAsia="Calibri" w:hAnsi="Arial" w:cs="Arial"/>
          <w:b/>
          <w:bCs/>
          <w:i/>
          <w:iCs/>
          <w:szCs w:val="22"/>
        </w:rPr>
      </w:pPr>
      <w:r w:rsidRPr="006B6947">
        <w:rPr>
          <w:rFonts w:ascii="Arial" w:eastAsia="Calibri" w:hAnsi="Arial" w:cs="Arial"/>
          <w:b/>
          <w:bCs/>
          <w:i/>
          <w:iCs/>
          <w:szCs w:val="22"/>
        </w:rPr>
        <w:t>Load shedding impact:</w:t>
      </w:r>
    </w:p>
    <w:p w14:paraId="70F1FC79" w14:textId="5B97266E" w:rsidR="00190639" w:rsidRPr="006F1739" w:rsidRDefault="00DD1978" w:rsidP="00B33793">
      <w:pPr>
        <w:spacing w:before="120" w:after="120"/>
        <w:rPr>
          <w:rFonts w:ascii="Arial" w:eastAsia="Calibri" w:hAnsi="Arial" w:cs="Arial"/>
          <w:szCs w:val="22"/>
        </w:rPr>
      </w:pPr>
      <w:r w:rsidRPr="006F1739">
        <w:rPr>
          <w:rFonts w:ascii="Arial" w:eastAsia="Calibri" w:hAnsi="Arial" w:cs="Arial"/>
          <w:szCs w:val="22"/>
        </w:rPr>
        <w:t xml:space="preserve">Serious consideration should be given to the impact of load shedding on the electricity revenue and profitability of the municipality. </w:t>
      </w:r>
    </w:p>
    <w:p w14:paraId="1510830D" w14:textId="77777777" w:rsidR="00C55660" w:rsidRPr="009E5FC5" w:rsidRDefault="00DD1978" w:rsidP="00C55660">
      <w:pPr>
        <w:keepNext/>
        <w:spacing w:before="120" w:after="120"/>
      </w:pPr>
      <w:r w:rsidRPr="00190639">
        <w:rPr>
          <w:rFonts w:eastAsia="Calibri" w:cs="Calibri"/>
          <w:noProof/>
          <w:szCs w:val="22"/>
          <w:bdr w:val="single" w:sz="8" w:space="0" w:color="auto"/>
          <w:lang w:val="en-ZA" w:eastAsia="en-ZA"/>
        </w:rPr>
        <w:drawing>
          <wp:inline distT="0" distB="0" distL="0" distR="0" wp14:anchorId="10324700" wp14:editId="1AF9725E">
            <wp:extent cx="5570220" cy="2026920"/>
            <wp:effectExtent l="0" t="0" r="0" b="0"/>
            <wp:docPr id="49145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0171" name="Picture 491450171"/>
                    <pic:cNvPicPr/>
                  </pic:nvPicPr>
                  <pic:blipFill>
                    <a:blip r:embed="rId42">
                      <a:extLst>
                        <a:ext uri="{28A0092B-C50C-407E-A947-70E740481C1C}">
                          <a14:useLocalDpi xmlns:a14="http://schemas.microsoft.com/office/drawing/2010/main" val="0"/>
                        </a:ext>
                      </a:extLst>
                    </a:blip>
                    <a:stretch>
                      <a:fillRect/>
                    </a:stretch>
                  </pic:blipFill>
                  <pic:spPr>
                    <a:xfrm>
                      <a:off x="0" y="0"/>
                      <a:ext cx="5570220" cy="2026920"/>
                    </a:xfrm>
                    <a:prstGeom prst="rect">
                      <a:avLst/>
                    </a:prstGeom>
                  </pic:spPr>
                </pic:pic>
              </a:graphicData>
            </a:graphic>
          </wp:inline>
        </w:drawing>
      </w:r>
    </w:p>
    <w:p w14:paraId="3EFC3039" w14:textId="6BE68D74" w:rsidR="00DD1978" w:rsidRPr="00880023" w:rsidRDefault="00C55660"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8</w:t>
      </w:r>
      <w:r w:rsidR="00603BC6" w:rsidRPr="00880023">
        <w:rPr>
          <w:rFonts w:ascii="Arial" w:hAnsi="Arial" w:cs="Arial"/>
        </w:rPr>
        <w:fldChar w:fldCharType="end"/>
      </w:r>
      <w:r w:rsidRPr="00880023">
        <w:rPr>
          <w:rFonts w:ascii="Arial" w:hAnsi="Arial" w:cs="Arial"/>
        </w:rPr>
        <w:t xml:space="preserve"> - National Load Shedding Hours by Financial Year (2023 updated 11 April 2023)</w:t>
      </w:r>
    </w:p>
    <w:p w14:paraId="0FE38B0C" w14:textId="77777777" w:rsidR="00DD1978" w:rsidRPr="009E5FC5" w:rsidRDefault="00DD1978" w:rsidP="00DD1978">
      <w:pPr>
        <w:rPr>
          <w:rFonts w:eastAsia="Calibri"/>
        </w:rPr>
      </w:pPr>
    </w:p>
    <w:p w14:paraId="57D0091A" w14:textId="77777777" w:rsidR="00C55660" w:rsidRPr="009E5FC5" w:rsidRDefault="00DD1978" w:rsidP="00C55660">
      <w:pPr>
        <w:keepNext/>
      </w:pPr>
      <w:r w:rsidRPr="000F4C55">
        <w:rPr>
          <w:rFonts w:eastAsia="Calibri"/>
          <w:noProof/>
          <w:bdr w:val="single" w:sz="6" w:space="0" w:color="auto"/>
          <w:lang w:val="en-ZA" w:eastAsia="en-ZA"/>
        </w:rPr>
        <w:lastRenderedPageBreak/>
        <w:drawing>
          <wp:inline distT="0" distB="0" distL="0" distR="0" wp14:anchorId="20AB9A90" wp14:editId="5C43EF30">
            <wp:extent cx="5532120" cy="1950085"/>
            <wp:effectExtent l="0" t="0" r="0" b="0"/>
            <wp:docPr id="506782367"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2367" name="Picture 2" descr="Chart, line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532120" cy="1950085"/>
                    </a:xfrm>
                    <a:prstGeom prst="rect">
                      <a:avLst/>
                    </a:prstGeom>
                  </pic:spPr>
                </pic:pic>
              </a:graphicData>
            </a:graphic>
          </wp:inline>
        </w:drawing>
      </w:r>
    </w:p>
    <w:p w14:paraId="2759FF49" w14:textId="78AF4D92" w:rsidR="00DD1978" w:rsidRPr="00880023" w:rsidRDefault="00C55660"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9</w:t>
      </w:r>
      <w:r w:rsidR="00603BC6" w:rsidRPr="00880023">
        <w:rPr>
          <w:rFonts w:ascii="Arial" w:hAnsi="Arial" w:cs="Arial"/>
        </w:rPr>
        <w:fldChar w:fldCharType="end"/>
      </w:r>
      <w:r w:rsidRPr="00880023">
        <w:rPr>
          <w:rFonts w:ascii="Arial" w:hAnsi="Arial" w:cs="Arial"/>
        </w:rPr>
        <w:t xml:space="preserve"> - Calculated Impact on MMM Electricity Revenue Due to Load Shedding</w:t>
      </w:r>
    </w:p>
    <w:p w14:paraId="11F21C3F" w14:textId="61F53F56" w:rsidR="00DD1978" w:rsidRPr="006F1739" w:rsidRDefault="00DD1978" w:rsidP="006F1739">
      <w:pPr>
        <w:spacing w:before="120" w:after="120"/>
        <w:rPr>
          <w:rFonts w:ascii="Arial" w:eastAsia="Calibri" w:hAnsi="Arial" w:cs="Arial"/>
          <w:szCs w:val="22"/>
        </w:rPr>
      </w:pPr>
      <w:r w:rsidRPr="006F1739">
        <w:rPr>
          <w:rFonts w:ascii="Arial" w:eastAsia="Calibri" w:hAnsi="Arial" w:cs="Arial"/>
          <w:szCs w:val="22"/>
        </w:rPr>
        <w:t xml:space="preserve">It is calculated that MMM lost R71.4 million during the 2021/2022 financial year due to load shedding. The </w:t>
      </w:r>
      <w:r w:rsidR="00131976" w:rsidRPr="006F1739">
        <w:rPr>
          <w:rFonts w:ascii="Arial" w:eastAsia="Calibri" w:hAnsi="Arial" w:cs="Arial"/>
          <w:szCs w:val="22"/>
        </w:rPr>
        <w:t>M</w:t>
      </w:r>
      <w:r w:rsidRPr="006F1739">
        <w:rPr>
          <w:rFonts w:ascii="Arial" w:eastAsia="Calibri" w:hAnsi="Arial" w:cs="Arial"/>
          <w:szCs w:val="22"/>
        </w:rPr>
        <w:t>unicipality could lose R550 million in electricity sales for the 2022/2023 financial year based on the budgeted revenue for electricity and the current trend in load shedding hours.</w:t>
      </w:r>
      <w:r w:rsidR="00131976" w:rsidRPr="006F1739">
        <w:rPr>
          <w:rFonts w:ascii="Arial" w:eastAsia="Calibri" w:hAnsi="Arial" w:cs="Arial"/>
          <w:szCs w:val="22"/>
        </w:rPr>
        <w:t xml:space="preserve"> </w:t>
      </w:r>
      <w:r w:rsidRPr="006F1739">
        <w:rPr>
          <w:rFonts w:ascii="Arial" w:eastAsia="Calibri" w:hAnsi="Arial" w:cs="Arial"/>
          <w:szCs w:val="22"/>
        </w:rPr>
        <w:t xml:space="preserve"> In order to recover this lost revenue the </w:t>
      </w:r>
      <w:r w:rsidR="00131976" w:rsidRPr="006F1739">
        <w:rPr>
          <w:rFonts w:ascii="Arial" w:eastAsia="Calibri" w:hAnsi="Arial" w:cs="Arial"/>
          <w:szCs w:val="22"/>
        </w:rPr>
        <w:t>M</w:t>
      </w:r>
      <w:r w:rsidRPr="006F1739">
        <w:rPr>
          <w:rFonts w:ascii="Arial" w:eastAsia="Calibri" w:hAnsi="Arial" w:cs="Arial"/>
          <w:szCs w:val="22"/>
        </w:rPr>
        <w:t>unicipality would need to increase their electricity tariffs by an additional 7.3% to recover the lost gross margin to cover overheads costs not affected by the reduction in sales.</w:t>
      </w:r>
    </w:p>
    <w:p w14:paraId="2A98E973" w14:textId="6CD94B49" w:rsidR="07C03FBA" w:rsidRPr="006F1739" w:rsidRDefault="07C03FBA" w:rsidP="001404FA">
      <w:pPr>
        <w:spacing w:before="120" w:after="120"/>
        <w:rPr>
          <w:rFonts w:ascii="Arial" w:eastAsia="Calibri" w:hAnsi="Arial" w:cs="Arial"/>
          <w:szCs w:val="22"/>
        </w:rPr>
      </w:pPr>
      <w:bookmarkStart w:id="34" w:name="_Toc132725137"/>
      <w:bookmarkStart w:id="35" w:name="_Toc132788213"/>
      <w:bookmarkStart w:id="36" w:name="_Toc132880232"/>
      <w:bookmarkEnd w:id="34"/>
      <w:bookmarkEnd w:id="35"/>
      <w:bookmarkEnd w:id="36"/>
      <w:r w:rsidRPr="006F1739">
        <w:rPr>
          <w:rFonts w:ascii="Arial" w:eastAsia="Calibri" w:hAnsi="Arial" w:cs="Arial"/>
          <w:szCs w:val="22"/>
        </w:rPr>
        <w:t>High unauthorised, irregular and fruitless and wasteful expenditure</w:t>
      </w:r>
      <w:r w:rsidR="006650DD" w:rsidRPr="006F1739">
        <w:rPr>
          <w:rFonts w:ascii="Arial" w:eastAsia="Calibri" w:hAnsi="Arial" w:cs="Arial"/>
          <w:szCs w:val="22"/>
        </w:rPr>
        <w:t xml:space="preserve"> (UIF&amp;W)</w:t>
      </w:r>
      <w:r w:rsidRPr="006F1739">
        <w:rPr>
          <w:rFonts w:ascii="Arial" w:eastAsia="Calibri" w:hAnsi="Arial" w:cs="Arial"/>
          <w:szCs w:val="22"/>
        </w:rPr>
        <w:t xml:space="preserve"> is disclosed in the financial statements.  As at 30 June 2022 the situation is as follows:</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99"/>
        <w:gridCol w:w="2945"/>
        <w:gridCol w:w="3248"/>
      </w:tblGrid>
      <w:tr w:rsidR="00061ED8" w:rsidRPr="00691DA6" w14:paraId="7FE3D482" w14:textId="77777777" w:rsidTr="00A73F8F">
        <w:trPr>
          <w:trHeight w:val="570"/>
          <w:tblHeader/>
        </w:trPr>
        <w:tc>
          <w:tcPr>
            <w:tcW w:w="1631" w:type="pct"/>
            <w:shd w:val="clear" w:color="auto" w:fill="002060"/>
            <w:tcMar>
              <w:left w:w="10" w:type="dxa"/>
              <w:right w:w="10" w:type="dxa"/>
            </w:tcMar>
            <w:vAlign w:val="center"/>
          </w:tcPr>
          <w:p w14:paraId="29702D63" w14:textId="3E5AFCC2" w:rsidR="00EC2F41" w:rsidRPr="00691DA6" w:rsidRDefault="00EC2F41" w:rsidP="001404FA">
            <w:pPr>
              <w:spacing w:before="120" w:after="120"/>
              <w:jc w:val="center"/>
              <w:rPr>
                <w:rFonts w:eastAsia="Calibri" w:cs="Calibri"/>
                <w:b/>
                <w:bCs/>
                <w:color w:val="FFFFFF" w:themeColor="background1"/>
                <w:sz w:val="18"/>
                <w:szCs w:val="18"/>
              </w:rPr>
            </w:pPr>
            <w:r w:rsidRPr="00691DA6">
              <w:rPr>
                <w:rFonts w:eastAsia="Calibri" w:cs="Calibri"/>
                <w:b/>
                <w:bCs/>
                <w:color w:val="FFFFFF" w:themeColor="background1"/>
                <w:sz w:val="18"/>
                <w:szCs w:val="18"/>
              </w:rPr>
              <w:t>Expenditure</w:t>
            </w:r>
          </w:p>
        </w:tc>
        <w:tc>
          <w:tcPr>
            <w:tcW w:w="1602" w:type="pct"/>
            <w:shd w:val="clear" w:color="auto" w:fill="002060"/>
          </w:tcPr>
          <w:p w14:paraId="19892826" w14:textId="74C13102" w:rsidR="00EC2F41" w:rsidRPr="00691DA6" w:rsidRDefault="00A73F8F" w:rsidP="001404FA">
            <w:pPr>
              <w:spacing w:before="120" w:after="120"/>
              <w:jc w:val="center"/>
              <w:rPr>
                <w:rFonts w:eastAsia="Calibri" w:cs="Calibri"/>
                <w:b/>
                <w:bCs/>
                <w:color w:val="FFFFFF" w:themeColor="background1"/>
                <w:sz w:val="18"/>
                <w:szCs w:val="18"/>
              </w:rPr>
            </w:pPr>
            <w:r w:rsidRPr="00691DA6">
              <w:rPr>
                <w:rFonts w:eastAsia="Calibri" w:cs="Calibri"/>
                <w:b/>
                <w:bCs/>
                <w:color w:val="FFFFFF" w:themeColor="background1"/>
                <w:sz w:val="18"/>
                <w:szCs w:val="18"/>
              </w:rPr>
              <w:t>Accumulated as at 30 June 2021</w:t>
            </w:r>
          </w:p>
        </w:tc>
        <w:tc>
          <w:tcPr>
            <w:tcW w:w="1767" w:type="pct"/>
            <w:shd w:val="clear" w:color="auto" w:fill="002060"/>
            <w:tcMar>
              <w:left w:w="10" w:type="dxa"/>
              <w:right w:w="10" w:type="dxa"/>
            </w:tcMar>
            <w:vAlign w:val="center"/>
          </w:tcPr>
          <w:p w14:paraId="396EC2C6" w14:textId="59BF4364" w:rsidR="00EC2F41" w:rsidRPr="00691DA6" w:rsidRDefault="00EC2F41" w:rsidP="001404FA">
            <w:pPr>
              <w:spacing w:before="120" w:after="120"/>
              <w:jc w:val="center"/>
              <w:rPr>
                <w:rFonts w:eastAsia="Calibri" w:cs="Calibri"/>
                <w:b/>
                <w:bCs/>
                <w:color w:val="FFFFFF" w:themeColor="background1"/>
                <w:sz w:val="18"/>
                <w:szCs w:val="18"/>
              </w:rPr>
            </w:pPr>
            <w:r w:rsidRPr="00691DA6">
              <w:rPr>
                <w:rFonts w:eastAsia="Calibri" w:cs="Calibri"/>
                <w:b/>
                <w:bCs/>
                <w:color w:val="FFFFFF" w:themeColor="background1"/>
                <w:sz w:val="18"/>
                <w:szCs w:val="18"/>
              </w:rPr>
              <w:t>Accumulated as at 30 June 2022</w:t>
            </w:r>
          </w:p>
        </w:tc>
      </w:tr>
      <w:tr w:rsidR="00061ED8" w:rsidRPr="00691DA6" w14:paraId="123A64EB" w14:textId="77777777" w:rsidTr="00A73F8F">
        <w:trPr>
          <w:trHeight w:val="390"/>
        </w:trPr>
        <w:tc>
          <w:tcPr>
            <w:tcW w:w="1631" w:type="pct"/>
            <w:shd w:val="clear" w:color="auto" w:fill="D4E1ED"/>
            <w:tcMar>
              <w:left w:w="10" w:type="dxa"/>
              <w:right w:w="10" w:type="dxa"/>
            </w:tcMar>
            <w:vAlign w:val="center"/>
          </w:tcPr>
          <w:p w14:paraId="3708A132" w14:textId="1049E7D4" w:rsidR="00EC2F41" w:rsidRPr="00691DA6" w:rsidRDefault="00EC2F41" w:rsidP="001404FA">
            <w:pPr>
              <w:spacing w:before="120" w:after="120"/>
              <w:rPr>
                <w:rFonts w:eastAsia="Calibri" w:cs="Calibri"/>
                <w:color w:val="000000" w:themeColor="text1"/>
                <w:sz w:val="18"/>
                <w:szCs w:val="18"/>
              </w:rPr>
            </w:pPr>
            <w:r w:rsidRPr="00691DA6">
              <w:rPr>
                <w:rFonts w:eastAsia="Calibri" w:cs="Calibri"/>
                <w:color w:val="000000" w:themeColor="text1"/>
                <w:sz w:val="18"/>
                <w:szCs w:val="18"/>
              </w:rPr>
              <w:t>Unauthorised</w:t>
            </w:r>
          </w:p>
        </w:tc>
        <w:tc>
          <w:tcPr>
            <w:tcW w:w="1602" w:type="pct"/>
            <w:shd w:val="clear" w:color="auto" w:fill="D4E1ED"/>
          </w:tcPr>
          <w:p w14:paraId="31461E15" w14:textId="4E42D17D" w:rsidR="00EC2F41" w:rsidRPr="00691DA6" w:rsidRDefault="003D49D9"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 xml:space="preserve">R </w:t>
            </w:r>
            <w:r w:rsidR="00054AC0" w:rsidRPr="00691DA6">
              <w:rPr>
                <w:rFonts w:eastAsia="Calibri" w:cs="Calibri"/>
                <w:color w:val="000000" w:themeColor="text1"/>
                <w:sz w:val="18"/>
                <w:szCs w:val="18"/>
              </w:rPr>
              <w:t>4 191 015 979</w:t>
            </w:r>
          </w:p>
        </w:tc>
        <w:tc>
          <w:tcPr>
            <w:tcW w:w="1767" w:type="pct"/>
            <w:shd w:val="clear" w:color="auto" w:fill="D4E1ED"/>
            <w:tcMar>
              <w:left w:w="10" w:type="dxa"/>
              <w:right w:w="10" w:type="dxa"/>
            </w:tcMar>
            <w:vAlign w:val="center"/>
          </w:tcPr>
          <w:p w14:paraId="44055BF8" w14:textId="629CB7DA" w:rsidR="00EC2F41" w:rsidRPr="00691DA6" w:rsidRDefault="00EC2F41"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R 5 639 510 990</w:t>
            </w:r>
          </w:p>
        </w:tc>
      </w:tr>
      <w:tr w:rsidR="00061ED8" w:rsidRPr="00691DA6" w14:paraId="5B48E36D" w14:textId="77777777" w:rsidTr="00A73F8F">
        <w:trPr>
          <w:trHeight w:val="390"/>
        </w:trPr>
        <w:tc>
          <w:tcPr>
            <w:tcW w:w="1631" w:type="pct"/>
            <w:shd w:val="clear" w:color="auto" w:fill="BED3E4"/>
            <w:tcMar>
              <w:left w:w="10" w:type="dxa"/>
              <w:right w:w="10" w:type="dxa"/>
            </w:tcMar>
            <w:vAlign w:val="center"/>
          </w:tcPr>
          <w:p w14:paraId="3AFC2E00" w14:textId="201CEB46" w:rsidR="00EC2F41" w:rsidRPr="00691DA6" w:rsidRDefault="00EC2F41" w:rsidP="001404FA">
            <w:pPr>
              <w:spacing w:before="120" w:after="120"/>
              <w:rPr>
                <w:rFonts w:eastAsia="Calibri" w:cs="Calibri"/>
                <w:color w:val="000000" w:themeColor="text1"/>
                <w:sz w:val="18"/>
                <w:szCs w:val="18"/>
              </w:rPr>
            </w:pPr>
            <w:r w:rsidRPr="00691DA6">
              <w:rPr>
                <w:rFonts w:eastAsia="Calibri" w:cs="Calibri"/>
                <w:color w:val="000000" w:themeColor="text1"/>
                <w:sz w:val="18"/>
                <w:szCs w:val="18"/>
              </w:rPr>
              <w:t>Irregular</w:t>
            </w:r>
          </w:p>
        </w:tc>
        <w:tc>
          <w:tcPr>
            <w:tcW w:w="1602" w:type="pct"/>
            <w:shd w:val="clear" w:color="auto" w:fill="BED3E4"/>
          </w:tcPr>
          <w:p w14:paraId="440F5003" w14:textId="05523A78" w:rsidR="00EC2F41" w:rsidRPr="00691DA6" w:rsidRDefault="00FC6A30"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R 2 895 923 645</w:t>
            </w:r>
          </w:p>
        </w:tc>
        <w:tc>
          <w:tcPr>
            <w:tcW w:w="1767" w:type="pct"/>
            <w:shd w:val="clear" w:color="auto" w:fill="BED3E4"/>
            <w:tcMar>
              <w:left w:w="10" w:type="dxa"/>
              <w:right w:w="10" w:type="dxa"/>
            </w:tcMar>
            <w:vAlign w:val="center"/>
          </w:tcPr>
          <w:p w14:paraId="75A382AB" w14:textId="1A86E516" w:rsidR="00EC2F41" w:rsidRPr="00691DA6" w:rsidRDefault="00EC2F41"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R 3 082 458 701</w:t>
            </w:r>
          </w:p>
        </w:tc>
      </w:tr>
      <w:tr w:rsidR="00061ED8" w:rsidRPr="00691DA6" w14:paraId="02F14D98" w14:textId="77777777" w:rsidTr="00A73F8F">
        <w:trPr>
          <w:trHeight w:val="390"/>
        </w:trPr>
        <w:tc>
          <w:tcPr>
            <w:tcW w:w="1631" w:type="pct"/>
            <w:shd w:val="clear" w:color="auto" w:fill="D4E1ED"/>
            <w:tcMar>
              <w:left w:w="10" w:type="dxa"/>
              <w:right w:w="10" w:type="dxa"/>
            </w:tcMar>
            <w:vAlign w:val="center"/>
          </w:tcPr>
          <w:p w14:paraId="5DAE07D9" w14:textId="3C7A8620" w:rsidR="00EC2F41" w:rsidRPr="00691DA6" w:rsidRDefault="00EC2F41" w:rsidP="001404FA">
            <w:pPr>
              <w:spacing w:before="120" w:after="120"/>
              <w:rPr>
                <w:rFonts w:eastAsia="Calibri" w:cs="Calibri"/>
                <w:color w:val="000000" w:themeColor="text1"/>
                <w:sz w:val="18"/>
                <w:szCs w:val="18"/>
              </w:rPr>
            </w:pPr>
            <w:r w:rsidRPr="00691DA6">
              <w:rPr>
                <w:rFonts w:eastAsia="Calibri" w:cs="Calibri"/>
                <w:color w:val="000000" w:themeColor="text1"/>
                <w:sz w:val="18"/>
                <w:szCs w:val="18"/>
              </w:rPr>
              <w:t>Fruitless and Wasteful</w:t>
            </w:r>
          </w:p>
        </w:tc>
        <w:tc>
          <w:tcPr>
            <w:tcW w:w="1602" w:type="pct"/>
            <w:shd w:val="clear" w:color="auto" w:fill="D4E1ED"/>
          </w:tcPr>
          <w:p w14:paraId="3EBD5704" w14:textId="3687651C" w:rsidR="00EC2F41" w:rsidRPr="00691DA6" w:rsidRDefault="00FC6A30"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R 146 651 685</w:t>
            </w:r>
          </w:p>
        </w:tc>
        <w:tc>
          <w:tcPr>
            <w:tcW w:w="1767" w:type="pct"/>
            <w:shd w:val="clear" w:color="auto" w:fill="D4E1ED"/>
            <w:tcMar>
              <w:left w:w="10" w:type="dxa"/>
              <w:right w:w="10" w:type="dxa"/>
            </w:tcMar>
            <w:vAlign w:val="center"/>
          </w:tcPr>
          <w:p w14:paraId="4C88CC3E" w14:textId="07BED350" w:rsidR="00EC2F41" w:rsidRPr="00691DA6" w:rsidRDefault="00EC2F41" w:rsidP="001404FA">
            <w:pPr>
              <w:spacing w:before="120" w:after="120"/>
              <w:jc w:val="right"/>
              <w:rPr>
                <w:rFonts w:eastAsia="Calibri" w:cs="Calibri"/>
                <w:color w:val="000000" w:themeColor="text1"/>
                <w:sz w:val="18"/>
                <w:szCs w:val="18"/>
              </w:rPr>
            </w:pPr>
            <w:r w:rsidRPr="00691DA6">
              <w:rPr>
                <w:rFonts w:eastAsia="Calibri" w:cs="Calibri"/>
                <w:color w:val="000000" w:themeColor="text1"/>
                <w:sz w:val="18"/>
                <w:szCs w:val="18"/>
              </w:rPr>
              <w:t>R 240 258 728</w:t>
            </w:r>
          </w:p>
        </w:tc>
      </w:tr>
      <w:tr w:rsidR="00061ED8" w:rsidRPr="00691DA6" w14:paraId="718A4950" w14:textId="77777777" w:rsidTr="00A73F8F">
        <w:trPr>
          <w:trHeight w:val="390"/>
        </w:trPr>
        <w:tc>
          <w:tcPr>
            <w:tcW w:w="1631" w:type="pct"/>
            <w:shd w:val="clear" w:color="auto" w:fill="BED3E4"/>
            <w:tcMar>
              <w:left w:w="10" w:type="dxa"/>
              <w:right w:w="10" w:type="dxa"/>
            </w:tcMar>
            <w:vAlign w:val="center"/>
          </w:tcPr>
          <w:p w14:paraId="2311FFAE" w14:textId="23EF16AF" w:rsidR="00EC2F41" w:rsidRPr="00691DA6" w:rsidRDefault="00EC2F41" w:rsidP="001404FA">
            <w:pPr>
              <w:spacing w:before="120" w:after="120"/>
              <w:rPr>
                <w:rFonts w:eastAsia="Calibri" w:cs="Calibri"/>
                <w:b/>
                <w:bCs/>
                <w:color w:val="000000" w:themeColor="text1"/>
                <w:sz w:val="18"/>
                <w:szCs w:val="18"/>
              </w:rPr>
            </w:pPr>
            <w:r w:rsidRPr="00691DA6">
              <w:rPr>
                <w:rFonts w:eastAsia="Calibri" w:cs="Calibri"/>
                <w:b/>
                <w:bCs/>
                <w:color w:val="000000" w:themeColor="text1"/>
                <w:sz w:val="18"/>
                <w:szCs w:val="18"/>
              </w:rPr>
              <w:t>TOTAL</w:t>
            </w:r>
          </w:p>
        </w:tc>
        <w:tc>
          <w:tcPr>
            <w:tcW w:w="1602" w:type="pct"/>
            <w:shd w:val="clear" w:color="auto" w:fill="BED3E4"/>
          </w:tcPr>
          <w:p w14:paraId="7EFB743D" w14:textId="42A3C8CD" w:rsidR="00EC2F41" w:rsidRPr="00691DA6" w:rsidRDefault="00374C57" w:rsidP="00DE0AF9">
            <w:pPr>
              <w:keepNext/>
              <w:spacing w:before="120" w:after="120"/>
              <w:jc w:val="right"/>
              <w:rPr>
                <w:rFonts w:eastAsia="Calibri" w:cs="Calibri"/>
                <w:b/>
                <w:bCs/>
                <w:color w:val="000000" w:themeColor="text1"/>
                <w:sz w:val="18"/>
                <w:szCs w:val="18"/>
              </w:rPr>
            </w:pPr>
            <w:r w:rsidRPr="00691DA6">
              <w:rPr>
                <w:rFonts w:eastAsia="Calibri" w:cs="Calibri"/>
                <w:b/>
                <w:bCs/>
                <w:color w:val="000000" w:themeColor="text1"/>
                <w:sz w:val="18"/>
                <w:szCs w:val="18"/>
              </w:rPr>
              <w:t>R 7 233 591 309</w:t>
            </w:r>
          </w:p>
        </w:tc>
        <w:tc>
          <w:tcPr>
            <w:tcW w:w="1767" w:type="pct"/>
            <w:shd w:val="clear" w:color="auto" w:fill="BED3E4"/>
            <w:tcMar>
              <w:left w:w="10" w:type="dxa"/>
              <w:right w:w="10" w:type="dxa"/>
            </w:tcMar>
            <w:vAlign w:val="center"/>
          </w:tcPr>
          <w:p w14:paraId="6B6E6ED0" w14:textId="03EB8FE2" w:rsidR="00EC2F41" w:rsidRPr="00691DA6" w:rsidRDefault="00EC2F41" w:rsidP="00DE0AF9">
            <w:pPr>
              <w:keepNext/>
              <w:spacing w:before="120" w:after="120"/>
              <w:jc w:val="right"/>
              <w:rPr>
                <w:rFonts w:eastAsia="Calibri" w:cs="Calibri"/>
                <w:b/>
                <w:bCs/>
                <w:color w:val="000000" w:themeColor="text1"/>
                <w:sz w:val="18"/>
                <w:szCs w:val="18"/>
              </w:rPr>
            </w:pPr>
            <w:r w:rsidRPr="00691DA6">
              <w:rPr>
                <w:rFonts w:eastAsia="Calibri" w:cs="Calibri"/>
                <w:b/>
                <w:bCs/>
                <w:color w:val="000000" w:themeColor="text1"/>
                <w:sz w:val="18"/>
                <w:szCs w:val="18"/>
              </w:rPr>
              <w:t>R 8 962 228 419</w:t>
            </w:r>
          </w:p>
        </w:tc>
      </w:tr>
    </w:tbl>
    <w:p w14:paraId="78539478" w14:textId="0091B0BB" w:rsidR="00DE0AF9" w:rsidRPr="00880023" w:rsidRDefault="00DE0AF9"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10</w:t>
      </w:r>
      <w:r w:rsidR="00603BC6" w:rsidRPr="00880023">
        <w:rPr>
          <w:rFonts w:ascii="Arial" w:hAnsi="Arial" w:cs="Arial"/>
        </w:rPr>
        <w:fldChar w:fldCharType="end"/>
      </w:r>
      <w:r w:rsidRPr="00880023">
        <w:rPr>
          <w:rFonts w:ascii="Arial" w:hAnsi="Arial" w:cs="Arial"/>
        </w:rPr>
        <w:t xml:space="preserve"> - Unauthorised, Irregular and Fruitless and Wasteful Expenditure</w:t>
      </w:r>
    </w:p>
    <w:p w14:paraId="2EBAE087" w14:textId="20852AC1" w:rsidR="07C03FBA" w:rsidRPr="005A3370" w:rsidRDefault="00F3113E" w:rsidP="005A3370">
      <w:pPr>
        <w:spacing w:before="120" w:after="120" w:line="276" w:lineRule="auto"/>
        <w:rPr>
          <w:rFonts w:ascii="Arial" w:hAnsi="Arial" w:cs="Arial"/>
        </w:rPr>
      </w:pPr>
      <w:r w:rsidRPr="005A3370">
        <w:rPr>
          <w:rFonts w:ascii="Arial" w:hAnsi="Arial" w:cs="Arial"/>
        </w:rPr>
        <w:t xml:space="preserve">There was an increase in UIF&amp;W </w:t>
      </w:r>
      <w:r w:rsidR="007F6B37" w:rsidRPr="005A3370">
        <w:rPr>
          <w:rFonts w:ascii="Arial" w:hAnsi="Arial" w:cs="Arial"/>
        </w:rPr>
        <w:t xml:space="preserve">of R 1,7 billion (24%) from the 2020/21 to the 2021/22 financial year. </w:t>
      </w:r>
      <w:r w:rsidRPr="005A3370">
        <w:rPr>
          <w:rFonts w:ascii="Arial" w:hAnsi="Arial" w:cs="Arial"/>
        </w:rPr>
        <w:t xml:space="preserve"> </w:t>
      </w:r>
      <w:r w:rsidR="002B3279" w:rsidRPr="005A3370">
        <w:rPr>
          <w:rFonts w:ascii="Arial" w:hAnsi="Arial" w:cs="Arial"/>
        </w:rPr>
        <w:t xml:space="preserve">This is </w:t>
      </w:r>
      <w:r w:rsidR="003D114C" w:rsidRPr="005A3370">
        <w:rPr>
          <w:rFonts w:ascii="Arial" w:hAnsi="Arial" w:cs="Arial"/>
        </w:rPr>
        <w:t xml:space="preserve">excessive and </w:t>
      </w:r>
      <w:r w:rsidR="0085088C" w:rsidRPr="005A3370">
        <w:rPr>
          <w:rFonts w:ascii="Arial" w:hAnsi="Arial" w:cs="Arial"/>
        </w:rPr>
        <w:t>clearly</w:t>
      </w:r>
      <w:r w:rsidR="003D114C" w:rsidRPr="005A3370">
        <w:rPr>
          <w:rFonts w:ascii="Arial" w:hAnsi="Arial" w:cs="Arial"/>
        </w:rPr>
        <w:t xml:space="preserve"> indicate the lack of </w:t>
      </w:r>
      <w:r w:rsidR="00972EE0" w:rsidRPr="005A3370">
        <w:rPr>
          <w:rFonts w:ascii="Arial" w:hAnsi="Arial" w:cs="Arial"/>
        </w:rPr>
        <w:t>consequence management</w:t>
      </w:r>
      <w:r w:rsidR="007D68D6" w:rsidRPr="005A3370">
        <w:rPr>
          <w:rFonts w:ascii="Arial" w:hAnsi="Arial" w:cs="Arial"/>
        </w:rPr>
        <w:t xml:space="preserve"> and deficiencies in the </w:t>
      </w:r>
      <w:r w:rsidR="009436CE" w:rsidRPr="005A3370">
        <w:rPr>
          <w:rFonts w:ascii="Arial" w:hAnsi="Arial" w:cs="Arial"/>
        </w:rPr>
        <w:t>SCM</w:t>
      </w:r>
      <w:r w:rsidR="007D68D6" w:rsidRPr="005A3370">
        <w:rPr>
          <w:rFonts w:ascii="Arial" w:hAnsi="Arial" w:cs="Arial"/>
        </w:rPr>
        <w:t xml:space="preserve"> processes</w:t>
      </w:r>
      <w:r w:rsidRPr="005A3370">
        <w:rPr>
          <w:rFonts w:ascii="Arial" w:hAnsi="Arial" w:cs="Arial"/>
        </w:rPr>
        <w:t>.</w:t>
      </w:r>
      <w:r w:rsidR="007D68D6" w:rsidRPr="005A3370">
        <w:rPr>
          <w:rFonts w:ascii="Arial" w:hAnsi="Arial" w:cs="Arial"/>
        </w:rPr>
        <w:t xml:space="preserve">  </w:t>
      </w:r>
      <w:r w:rsidR="07C03FBA" w:rsidRPr="005A3370">
        <w:rPr>
          <w:rFonts w:ascii="Arial" w:hAnsi="Arial" w:cs="Arial"/>
        </w:rPr>
        <w:t xml:space="preserve">The above total should be compared to the total operating expenditure for 2021/22 of R9.2 billion. </w:t>
      </w:r>
    </w:p>
    <w:p w14:paraId="1C64D646" w14:textId="77777777" w:rsidR="00DC5FAC" w:rsidRDefault="00DC5FAC" w:rsidP="00DC5FAC">
      <w:pPr>
        <w:spacing w:before="120" w:after="120" w:line="276" w:lineRule="auto"/>
      </w:pPr>
      <w:bookmarkStart w:id="37" w:name="_Toc133749782"/>
      <w:r w:rsidRPr="006F2BAB">
        <w:rPr>
          <w:rFonts w:ascii="Arial" w:hAnsi="Arial" w:cs="Arial"/>
        </w:rPr>
        <w:t xml:space="preserve">Given that this intervention has been invoked because of a crisis in the financial affairs of the </w:t>
      </w:r>
      <w:r>
        <w:rPr>
          <w:rFonts w:ascii="Arial" w:hAnsi="Arial" w:cs="Arial"/>
        </w:rPr>
        <w:t>M</w:t>
      </w:r>
      <w:r w:rsidRPr="006F2BAB">
        <w:rPr>
          <w:rFonts w:ascii="Arial" w:hAnsi="Arial" w:cs="Arial"/>
        </w:rPr>
        <w:t xml:space="preserve">unicipality, in this phase of the recovery plan, emphasis will be placed on the cash and cash position of the </w:t>
      </w:r>
      <w:r>
        <w:rPr>
          <w:rFonts w:ascii="Arial" w:hAnsi="Arial" w:cs="Arial"/>
        </w:rPr>
        <w:t>M</w:t>
      </w:r>
      <w:r w:rsidRPr="006F2BAB">
        <w:rPr>
          <w:rFonts w:ascii="Arial" w:hAnsi="Arial" w:cs="Arial"/>
        </w:rPr>
        <w:t>unicipality, as well as restoring some of the basic principles of good financial management. The strong emphasis on improving the cash position is to create an availability of resources to address some of the most immediate and visible service delivery challenges. Cost-</w:t>
      </w:r>
      <w:r w:rsidRPr="006F2BAB">
        <w:rPr>
          <w:rFonts w:ascii="Arial" w:hAnsi="Arial" w:cs="Arial"/>
        </w:rPr>
        <w:lastRenderedPageBreak/>
        <w:t xml:space="preserve">cutting measures must be implemented. However, an emphasis on cash and municipal finances does not preclude the </w:t>
      </w:r>
      <w:r>
        <w:rPr>
          <w:rFonts w:ascii="Arial" w:hAnsi="Arial" w:cs="Arial"/>
        </w:rPr>
        <w:t>M</w:t>
      </w:r>
      <w:r w:rsidRPr="006F2BAB">
        <w:rPr>
          <w:rFonts w:ascii="Arial" w:hAnsi="Arial" w:cs="Arial"/>
        </w:rPr>
        <w:t>unicipality from addressing governance and institutional issues.</w:t>
      </w:r>
      <w:bookmarkStart w:id="38" w:name="_Toc133749783"/>
      <w:bookmarkEnd w:id="37"/>
      <w:r w:rsidRPr="00FE0AF7">
        <w:t xml:space="preserve"> </w:t>
      </w:r>
    </w:p>
    <w:p w14:paraId="637D0289" w14:textId="77777777" w:rsidR="00DC5FAC" w:rsidRPr="006F2BAB" w:rsidRDefault="00DC5FAC" w:rsidP="00DC5FAC">
      <w:pPr>
        <w:spacing w:before="120" w:after="120" w:line="276" w:lineRule="auto"/>
        <w:rPr>
          <w:rFonts w:ascii="Arial" w:hAnsi="Arial" w:cs="Arial"/>
          <w:szCs w:val="22"/>
        </w:rPr>
      </w:pPr>
      <w:r w:rsidRPr="006F2BAB">
        <w:rPr>
          <w:rFonts w:ascii="Arial" w:hAnsi="Arial" w:cs="Arial"/>
          <w:szCs w:val="22"/>
        </w:rPr>
        <w:t>In the rescue phase, emphasis also leans towards “quick wins” - what are the issues that require relatively little effort or resources to be addressed but would make meaningful inroads towards the overall recovery process.</w:t>
      </w:r>
      <w:bookmarkStart w:id="39" w:name="_Toc133749784"/>
      <w:bookmarkEnd w:id="38"/>
      <w:r w:rsidRPr="006F2BAB">
        <w:rPr>
          <w:rFonts w:ascii="Arial" w:hAnsi="Arial" w:cs="Arial"/>
          <w:szCs w:val="22"/>
        </w:rPr>
        <w:t xml:space="preserve"> The phase is expected to last between 8 to 12 months. </w:t>
      </w:r>
    </w:p>
    <w:p w14:paraId="4DD72A12" w14:textId="77777777" w:rsidR="00DC5FAC" w:rsidRPr="006F2BAB" w:rsidRDefault="00DC5FAC" w:rsidP="00DC5FAC">
      <w:pPr>
        <w:spacing w:before="120" w:after="120" w:line="276" w:lineRule="auto"/>
        <w:rPr>
          <w:rFonts w:ascii="Arial" w:hAnsi="Arial" w:cs="Arial"/>
          <w:szCs w:val="22"/>
        </w:rPr>
      </w:pPr>
      <w:r w:rsidRPr="006F2BAB">
        <w:rPr>
          <w:rFonts w:ascii="Arial" w:hAnsi="Arial" w:cs="Arial"/>
          <w:szCs w:val="22"/>
        </w:rPr>
        <w:t>A few critical, high-level indicators were selected to guide this phase of the recovery plan. Progress on meeting these indicators will be monitored monthly by the Oversight and Monitoring Committee (or the working group if monthly monitoring is delegated to them) as well as the Implementation Team. The Oversight and Monitoring Committee can also approve updating of the targets as the implementation of the plan progresses.</w:t>
      </w:r>
      <w:bookmarkEnd w:id="39"/>
      <w:r w:rsidRPr="006F2BAB">
        <w:rPr>
          <w:rFonts w:ascii="Arial" w:hAnsi="Arial" w:cs="Arial"/>
          <w:szCs w:val="22"/>
        </w:rPr>
        <w:t xml:space="preserve"> </w:t>
      </w:r>
      <w:bookmarkStart w:id="40" w:name="_Toc133749785"/>
      <w:r w:rsidRPr="006F2BAB">
        <w:rPr>
          <w:rFonts w:ascii="Arial" w:hAnsi="Arial" w:cs="Arial"/>
          <w:szCs w:val="22"/>
        </w:rPr>
        <w:t>The 7 high-level indicators selected for this Phase are:</w:t>
      </w:r>
      <w:bookmarkEnd w:id="40"/>
      <w:r w:rsidRPr="006F2BAB">
        <w:rPr>
          <w:rFonts w:ascii="Arial" w:hAnsi="Arial" w:cs="Arial"/>
          <w:szCs w:val="22"/>
        </w:rPr>
        <w:t xml:space="preserve"> </w:t>
      </w:r>
      <w:bookmarkStart w:id="41" w:name="_Toc133749786"/>
    </w:p>
    <w:p w14:paraId="5275C862"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Cs w:val="22"/>
        </w:rPr>
      </w:pPr>
      <w:r w:rsidRPr="006F2BAB">
        <w:rPr>
          <w:rFonts w:ascii="Arial" w:hAnsi="Arial" w:cs="Arial"/>
          <w:sz w:val="22"/>
          <w:szCs w:val="22"/>
        </w:rPr>
        <w:t xml:space="preserve">Progress towards a </w:t>
      </w:r>
      <w:r>
        <w:rPr>
          <w:rFonts w:ascii="Arial" w:hAnsi="Arial" w:cs="Arial"/>
          <w:sz w:val="22"/>
          <w:szCs w:val="22"/>
        </w:rPr>
        <w:t>f</w:t>
      </w:r>
      <w:r w:rsidRPr="006F2BAB">
        <w:rPr>
          <w:rFonts w:ascii="Arial" w:hAnsi="Arial" w:cs="Arial"/>
          <w:sz w:val="22"/>
          <w:szCs w:val="22"/>
        </w:rPr>
        <w:t xml:space="preserve">unded </w:t>
      </w:r>
      <w:r>
        <w:rPr>
          <w:rFonts w:ascii="Arial" w:hAnsi="Arial" w:cs="Arial"/>
          <w:sz w:val="22"/>
          <w:szCs w:val="22"/>
        </w:rPr>
        <w:t>b</w:t>
      </w:r>
      <w:r w:rsidRPr="006F2BAB">
        <w:rPr>
          <w:rFonts w:ascii="Arial" w:hAnsi="Arial" w:cs="Arial"/>
          <w:sz w:val="22"/>
          <w:szCs w:val="22"/>
        </w:rPr>
        <w:t>udget including a budget funding plan.</w:t>
      </w:r>
      <w:bookmarkStart w:id="42" w:name="_Toc133749787"/>
      <w:bookmarkEnd w:id="41"/>
    </w:p>
    <w:p w14:paraId="0B953B42"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Cs w:val="22"/>
        </w:rPr>
      </w:pPr>
      <w:r w:rsidRPr="006F2BAB">
        <w:rPr>
          <w:rFonts w:ascii="Arial" w:hAnsi="Arial" w:cs="Arial"/>
          <w:sz w:val="22"/>
          <w:szCs w:val="22"/>
        </w:rPr>
        <w:t>Cash flow management and periodic cash balancing.</w:t>
      </w:r>
      <w:bookmarkStart w:id="43" w:name="_Toc133749788"/>
      <w:bookmarkEnd w:id="42"/>
    </w:p>
    <w:p w14:paraId="770F1CC7"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Cs w:val="22"/>
        </w:rPr>
      </w:pPr>
      <w:r w:rsidRPr="006F2BAB">
        <w:rPr>
          <w:rFonts w:ascii="Arial" w:hAnsi="Arial" w:cs="Arial"/>
          <w:sz w:val="22"/>
          <w:szCs w:val="22"/>
        </w:rPr>
        <w:t>Cost Containment</w:t>
      </w:r>
      <w:bookmarkStart w:id="44" w:name="_Toc133749789"/>
      <w:bookmarkEnd w:id="43"/>
      <w:r>
        <w:rPr>
          <w:rFonts w:ascii="Arial" w:hAnsi="Arial" w:cs="Arial"/>
          <w:sz w:val="22"/>
          <w:szCs w:val="22"/>
        </w:rPr>
        <w:t>:</w:t>
      </w:r>
      <w:r w:rsidRPr="006F2BAB">
        <w:rPr>
          <w:rFonts w:ascii="Arial" w:hAnsi="Arial" w:cs="Arial"/>
          <w:sz w:val="22"/>
          <w:szCs w:val="22"/>
        </w:rPr>
        <w:t xml:space="preserve"> Revenue billing and collection</w:t>
      </w:r>
      <w:bookmarkEnd w:id="44"/>
      <w:r w:rsidRPr="006F2BAB">
        <w:rPr>
          <w:rFonts w:ascii="Arial" w:hAnsi="Arial" w:cs="Arial"/>
          <w:sz w:val="22"/>
          <w:szCs w:val="22"/>
        </w:rPr>
        <w:t>.</w:t>
      </w:r>
      <w:bookmarkStart w:id="45" w:name="_Toc133749790"/>
    </w:p>
    <w:p w14:paraId="19CFFB47"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Cs w:val="22"/>
        </w:rPr>
      </w:pPr>
      <w:r w:rsidRPr="006F2BAB">
        <w:rPr>
          <w:rFonts w:ascii="Arial" w:hAnsi="Arial" w:cs="Arial"/>
          <w:sz w:val="22"/>
          <w:szCs w:val="22"/>
        </w:rPr>
        <w:t>Decrease in water and electricity losses.</w:t>
      </w:r>
      <w:bookmarkStart w:id="46" w:name="_Toc133749791"/>
      <w:bookmarkEnd w:id="45"/>
    </w:p>
    <w:p w14:paraId="5AE7855E"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Cs w:val="22"/>
        </w:rPr>
      </w:pPr>
      <w:r w:rsidRPr="006F2BAB">
        <w:rPr>
          <w:rFonts w:ascii="Arial" w:hAnsi="Arial" w:cs="Arial"/>
          <w:sz w:val="22"/>
          <w:szCs w:val="22"/>
        </w:rPr>
        <w:t xml:space="preserve">Payment of </w:t>
      </w:r>
      <w:r>
        <w:rPr>
          <w:rFonts w:ascii="Arial" w:hAnsi="Arial" w:cs="Arial"/>
          <w:sz w:val="22"/>
          <w:szCs w:val="22"/>
        </w:rPr>
        <w:t>c</w:t>
      </w:r>
      <w:r w:rsidRPr="006F2BAB">
        <w:rPr>
          <w:rFonts w:ascii="Arial" w:hAnsi="Arial" w:cs="Arial"/>
          <w:sz w:val="22"/>
          <w:szCs w:val="22"/>
        </w:rPr>
        <w:t>reditors.</w:t>
      </w:r>
      <w:bookmarkStart w:id="47" w:name="_Toc133749792"/>
      <w:bookmarkEnd w:id="46"/>
    </w:p>
    <w:p w14:paraId="7EF45849" w14:textId="77777777" w:rsidR="00DC5FAC" w:rsidRPr="006F2BAB" w:rsidRDefault="00DC5FAC" w:rsidP="000940AA">
      <w:pPr>
        <w:pStyle w:val="ListParagraph"/>
        <w:numPr>
          <w:ilvl w:val="0"/>
          <w:numId w:val="12"/>
        </w:numPr>
        <w:spacing w:before="120" w:after="120" w:line="276" w:lineRule="auto"/>
        <w:contextualSpacing w:val="0"/>
        <w:jc w:val="both"/>
        <w:rPr>
          <w:rFonts w:ascii="Arial" w:hAnsi="Arial" w:cs="Arial"/>
          <w:sz w:val="22"/>
          <w:szCs w:val="22"/>
        </w:rPr>
      </w:pPr>
      <w:r w:rsidRPr="006F2BAB">
        <w:rPr>
          <w:rFonts w:ascii="Arial" w:hAnsi="Arial" w:cs="Arial"/>
          <w:sz w:val="22"/>
          <w:szCs w:val="22"/>
        </w:rPr>
        <w:t xml:space="preserve">Ring-fencing of </w:t>
      </w:r>
      <w:r>
        <w:rPr>
          <w:rFonts w:ascii="Arial" w:hAnsi="Arial" w:cs="Arial"/>
          <w:sz w:val="22"/>
          <w:szCs w:val="22"/>
        </w:rPr>
        <w:t>c</w:t>
      </w:r>
      <w:r w:rsidRPr="006F2BAB">
        <w:rPr>
          <w:rFonts w:ascii="Arial" w:hAnsi="Arial" w:cs="Arial"/>
          <w:sz w:val="22"/>
          <w:szCs w:val="22"/>
        </w:rPr>
        <w:t xml:space="preserve">onditional </w:t>
      </w:r>
      <w:r>
        <w:rPr>
          <w:rFonts w:ascii="Arial" w:hAnsi="Arial" w:cs="Arial"/>
          <w:sz w:val="22"/>
          <w:szCs w:val="22"/>
        </w:rPr>
        <w:t>g</w:t>
      </w:r>
      <w:r w:rsidRPr="006F2BAB">
        <w:rPr>
          <w:rFonts w:ascii="Arial" w:hAnsi="Arial" w:cs="Arial"/>
          <w:sz w:val="22"/>
          <w:szCs w:val="22"/>
        </w:rPr>
        <w:t>rants.</w:t>
      </w:r>
      <w:bookmarkStart w:id="48" w:name="_Toc133749793"/>
      <w:bookmarkEnd w:id="47"/>
      <w:r w:rsidRPr="009E6B69">
        <w:t xml:space="preserve"> </w:t>
      </w:r>
    </w:p>
    <w:p w14:paraId="7EEBF35C" w14:textId="77777777" w:rsidR="00DC5FAC" w:rsidRDefault="00DC5FAC" w:rsidP="00DC5FAC">
      <w:pPr>
        <w:spacing w:before="120" w:after="120" w:line="276" w:lineRule="auto"/>
        <w:rPr>
          <w:rFonts w:ascii="Arial" w:hAnsi="Arial" w:cs="Arial"/>
        </w:rPr>
      </w:pPr>
      <w:r w:rsidRPr="006F2BAB">
        <w:rPr>
          <w:rFonts w:ascii="Arial" w:hAnsi="Arial" w:cs="Arial"/>
        </w:rPr>
        <w:t>In addition, indicators relating to the capital program and the reduction of unaccounted, irregular, fruitless, and wasteful expenditure have been included. High-level targets for governance and service delivery are specified separately.</w:t>
      </w:r>
      <w:bookmarkEnd w:id="48"/>
    </w:p>
    <w:p w14:paraId="3CE40097" w14:textId="77777777" w:rsidR="00DC5FAC" w:rsidRPr="006F2BAB" w:rsidRDefault="00DC5FAC" w:rsidP="00DC5FAC">
      <w:pPr>
        <w:spacing w:before="120" w:after="120" w:line="276" w:lineRule="auto"/>
        <w:rPr>
          <w:rFonts w:ascii="Arial" w:hAnsi="Arial" w:cs="Arial"/>
          <w:sz w:val="24"/>
        </w:rPr>
      </w:pPr>
      <w:r w:rsidRPr="00B650D1">
        <w:rPr>
          <w:rFonts w:ascii="Arial" w:hAnsi="Arial" w:cs="Arial"/>
          <w:b/>
          <w:i/>
          <w:iCs/>
          <w:color w:val="0F243E" w:themeColor="text2" w:themeShade="80"/>
          <w:sz w:val="24"/>
          <w:u w:val="thick"/>
        </w:rPr>
        <w:t>PHASE 1, 2 and 3: BUDGET PARAMETERS FINANCIAL TARGETS:</w:t>
      </w:r>
    </w:p>
    <w:tbl>
      <w:tblPr>
        <w:tblStyle w:val="BSWordTable1"/>
        <w:tblW w:w="5000" w:type="pct"/>
        <w:tblLook w:val="04A0" w:firstRow="1" w:lastRow="0" w:firstColumn="1" w:lastColumn="0" w:noHBand="0" w:noVBand="1"/>
      </w:tblPr>
      <w:tblGrid>
        <w:gridCol w:w="661"/>
        <w:gridCol w:w="2323"/>
        <w:gridCol w:w="1557"/>
        <w:gridCol w:w="1557"/>
        <w:gridCol w:w="1557"/>
        <w:gridCol w:w="1557"/>
      </w:tblGrid>
      <w:tr w:rsidR="008C260D" w:rsidRPr="00E076D1" w14:paraId="16453C7F" w14:textId="77777777" w:rsidTr="00E076D1">
        <w:trPr>
          <w:cnfStyle w:val="100000000000" w:firstRow="1" w:lastRow="0" w:firstColumn="0" w:lastColumn="0" w:oddVBand="0" w:evenVBand="0" w:oddHBand="0" w:evenHBand="0" w:firstRowFirstColumn="0" w:firstRowLastColumn="0" w:lastRowFirstColumn="0" w:lastRowLastColumn="0"/>
        </w:trPr>
        <w:tc>
          <w:tcPr>
            <w:tcW w:w="359" w:type="pct"/>
            <w:shd w:val="clear" w:color="auto" w:fill="002060"/>
          </w:tcPr>
          <w:p w14:paraId="11F7778D"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NO</w:t>
            </w:r>
          </w:p>
        </w:tc>
        <w:tc>
          <w:tcPr>
            <w:tcW w:w="1261" w:type="pct"/>
            <w:shd w:val="clear" w:color="auto" w:fill="002060"/>
          </w:tcPr>
          <w:p w14:paraId="5DB215C4"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PERFORMANCE AREA</w:t>
            </w:r>
          </w:p>
        </w:tc>
        <w:tc>
          <w:tcPr>
            <w:tcW w:w="845" w:type="pct"/>
            <w:shd w:val="clear" w:color="auto" w:fill="002060"/>
          </w:tcPr>
          <w:p w14:paraId="13F9ED3A"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2022/23FY BUDGET TARGET</w:t>
            </w:r>
          </w:p>
        </w:tc>
        <w:tc>
          <w:tcPr>
            <w:tcW w:w="845" w:type="pct"/>
            <w:shd w:val="clear" w:color="auto" w:fill="002060"/>
          </w:tcPr>
          <w:p w14:paraId="760E888F"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2023/24FY</w:t>
            </w:r>
          </w:p>
          <w:p w14:paraId="2699C286"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BUDGET TARGET</w:t>
            </w:r>
          </w:p>
        </w:tc>
        <w:tc>
          <w:tcPr>
            <w:tcW w:w="845" w:type="pct"/>
            <w:shd w:val="clear" w:color="auto" w:fill="002060"/>
          </w:tcPr>
          <w:p w14:paraId="73C849CC"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2024/25FY BUDGET TARGET</w:t>
            </w:r>
          </w:p>
        </w:tc>
        <w:tc>
          <w:tcPr>
            <w:tcW w:w="845" w:type="pct"/>
            <w:shd w:val="clear" w:color="auto" w:fill="002060"/>
          </w:tcPr>
          <w:p w14:paraId="65C3FD03"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2025/26FY</w:t>
            </w:r>
          </w:p>
          <w:p w14:paraId="2ACE3721" w14:textId="77777777" w:rsidR="008C260D" w:rsidRPr="00E076D1" w:rsidRDefault="008C260D" w:rsidP="005B3B97">
            <w:pPr>
              <w:jc w:val="center"/>
              <w:rPr>
                <w:rFonts w:ascii="Arial" w:hAnsi="Arial" w:cs="Arial"/>
                <w:b w:val="0"/>
                <w:bCs/>
                <w:color w:val="FFFFFF" w:themeColor="background1"/>
                <w:sz w:val="18"/>
                <w:szCs w:val="18"/>
              </w:rPr>
            </w:pPr>
            <w:r w:rsidRPr="00E076D1">
              <w:rPr>
                <w:rFonts w:ascii="Arial" w:hAnsi="Arial" w:cs="Arial"/>
                <w:bCs/>
                <w:color w:val="FFFFFF" w:themeColor="background1"/>
                <w:sz w:val="18"/>
                <w:szCs w:val="18"/>
              </w:rPr>
              <w:t>BUDGET TARGET</w:t>
            </w:r>
          </w:p>
        </w:tc>
      </w:tr>
      <w:tr w:rsidR="00E076D1" w:rsidRPr="00E076D1" w14:paraId="4C0C03A3" w14:textId="77777777" w:rsidTr="00E076D1">
        <w:trPr>
          <w:cnfStyle w:val="000000100000" w:firstRow="0" w:lastRow="0" w:firstColumn="0" w:lastColumn="0" w:oddVBand="0" w:evenVBand="0" w:oddHBand="1" w:evenHBand="0" w:firstRowFirstColumn="0" w:firstRowLastColumn="0" w:lastRowFirstColumn="0" w:lastRowLastColumn="0"/>
          <w:trHeight w:val="383"/>
        </w:trPr>
        <w:tc>
          <w:tcPr>
            <w:tcW w:w="359" w:type="pct"/>
            <w:vAlign w:val="center"/>
          </w:tcPr>
          <w:p w14:paraId="792E8DE7"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1</w:t>
            </w:r>
          </w:p>
        </w:tc>
        <w:tc>
          <w:tcPr>
            <w:tcW w:w="1261" w:type="pct"/>
            <w:vAlign w:val="center"/>
          </w:tcPr>
          <w:p w14:paraId="0A06D8D9"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CPI Headline</w:t>
            </w:r>
          </w:p>
        </w:tc>
        <w:tc>
          <w:tcPr>
            <w:tcW w:w="845" w:type="pct"/>
            <w:vAlign w:val="center"/>
          </w:tcPr>
          <w:p w14:paraId="43B9AF1C" w14:textId="3488556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457F9A71" w14:textId="6D425EC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4B54AFA6" w14:textId="5B6EC1E1" w:rsidR="00BE6556" w:rsidRPr="00E076D1" w:rsidRDefault="00E775D6" w:rsidP="00E076D1">
            <w:pPr>
              <w:jc w:val="center"/>
              <w:rPr>
                <w:rFonts w:ascii="Arial" w:hAnsi="Arial" w:cs="Arial"/>
                <w:sz w:val="18"/>
                <w:szCs w:val="18"/>
              </w:rPr>
            </w:pPr>
            <w:r w:rsidRPr="00E076D1">
              <w:rPr>
                <w:rFonts w:ascii="Arial" w:hAnsi="Arial" w:cs="Arial"/>
                <w:color w:val="000000"/>
                <w:sz w:val="18"/>
                <w:szCs w:val="18"/>
              </w:rPr>
              <w:t>4.5</w:t>
            </w:r>
            <w:r>
              <w:rPr>
                <w:rFonts w:ascii="Arial" w:hAnsi="Arial" w:cs="Arial"/>
                <w:color w:val="000000"/>
                <w:sz w:val="18"/>
                <w:szCs w:val="18"/>
              </w:rPr>
              <w:t>%</w:t>
            </w:r>
          </w:p>
        </w:tc>
        <w:tc>
          <w:tcPr>
            <w:tcW w:w="845" w:type="pct"/>
            <w:vAlign w:val="center"/>
          </w:tcPr>
          <w:p w14:paraId="0AE361E7" w14:textId="75928C91" w:rsidR="00BE6556" w:rsidRPr="00E076D1" w:rsidRDefault="00E775D6" w:rsidP="00E076D1">
            <w:pPr>
              <w:jc w:val="center"/>
              <w:rPr>
                <w:rFonts w:ascii="Arial" w:hAnsi="Arial" w:cs="Arial"/>
                <w:sz w:val="18"/>
                <w:szCs w:val="18"/>
              </w:rPr>
            </w:pPr>
            <w:r w:rsidRPr="00E076D1">
              <w:rPr>
                <w:rFonts w:ascii="Arial" w:hAnsi="Arial" w:cs="Arial"/>
                <w:color w:val="000000"/>
                <w:sz w:val="18"/>
                <w:szCs w:val="18"/>
              </w:rPr>
              <w:t>4.5</w:t>
            </w:r>
            <w:r>
              <w:rPr>
                <w:rFonts w:ascii="Arial" w:hAnsi="Arial" w:cs="Arial"/>
                <w:color w:val="000000"/>
                <w:sz w:val="18"/>
                <w:szCs w:val="18"/>
              </w:rPr>
              <w:t>%</w:t>
            </w:r>
          </w:p>
        </w:tc>
      </w:tr>
      <w:tr w:rsidR="00E076D1" w:rsidRPr="00E076D1" w14:paraId="419F5CB7" w14:textId="77777777" w:rsidTr="00E076D1">
        <w:trPr>
          <w:cnfStyle w:val="000000010000" w:firstRow="0" w:lastRow="0" w:firstColumn="0" w:lastColumn="0" w:oddVBand="0" w:evenVBand="0" w:oddHBand="0" w:evenHBand="1" w:firstRowFirstColumn="0" w:firstRowLastColumn="0" w:lastRowFirstColumn="0" w:lastRowLastColumn="0"/>
          <w:trHeight w:val="373"/>
        </w:trPr>
        <w:tc>
          <w:tcPr>
            <w:tcW w:w="359" w:type="pct"/>
            <w:vAlign w:val="center"/>
          </w:tcPr>
          <w:p w14:paraId="03F46D7E"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2</w:t>
            </w:r>
          </w:p>
        </w:tc>
        <w:tc>
          <w:tcPr>
            <w:tcW w:w="1261" w:type="pct"/>
            <w:vAlign w:val="center"/>
          </w:tcPr>
          <w:p w14:paraId="5319361E"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Interest Rate</w:t>
            </w:r>
          </w:p>
        </w:tc>
        <w:tc>
          <w:tcPr>
            <w:tcW w:w="845" w:type="pct"/>
            <w:vAlign w:val="center"/>
          </w:tcPr>
          <w:p w14:paraId="093DF159" w14:textId="1227988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11.75</w:t>
            </w:r>
            <w:r w:rsidR="00E775D6">
              <w:rPr>
                <w:rFonts w:ascii="Arial" w:hAnsi="Arial" w:cs="Arial"/>
                <w:color w:val="000000"/>
                <w:sz w:val="18"/>
                <w:szCs w:val="18"/>
              </w:rPr>
              <w:t>%</w:t>
            </w:r>
          </w:p>
        </w:tc>
        <w:tc>
          <w:tcPr>
            <w:tcW w:w="845" w:type="pct"/>
            <w:vAlign w:val="center"/>
          </w:tcPr>
          <w:p w14:paraId="28608BA5" w14:textId="141344A5"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9.75</w:t>
            </w:r>
            <w:r w:rsidR="00E775D6">
              <w:rPr>
                <w:rFonts w:ascii="Arial" w:hAnsi="Arial" w:cs="Arial"/>
                <w:color w:val="000000"/>
                <w:sz w:val="18"/>
                <w:szCs w:val="18"/>
              </w:rPr>
              <w:t>%</w:t>
            </w:r>
          </w:p>
        </w:tc>
        <w:tc>
          <w:tcPr>
            <w:tcW w:w="845" w:type="pct"/>
            <w:vAlign w:val="center"/>
          </w:tcPr>
          <w:p w14:paraId="1ADA0825" w14:textId="423D1A00"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9.75</w:t>
            </w:r>
            <w:r w:rsidR="00E775D6">
              <w:rPr>
                <w:rFonts w:ascii="Arial" w:hAnsi="Arial" w:cs="Arial"/>
                <w:color w:val="000000"/>
                <w:sz w:val="18"/>
                <w:szCs w:val="18"/>
              </w:rPr>
              <w:t>%</w:t>
            </w:r>
          </w:p>
        </w:tc>
        <w:tc>
          <w:tcPr>
            <w:tcW w:w="845" w:type="pct"/>
            <w:vAlign w:val="center"/>
          </w:tcPr>
          <w:p w14:paraId="397726B1" w14:textId="3D1B445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9.75</w:t>
            </w:r>
            <w:r w:rsidR="00E775D6">
              <w:rPr>
                <w:rFonts w:ascii="Arial" w:hAnsi="Arial" w:cs="Arial"/>
                <w:color w:val="000000"/>
                <w:sz w:val="18"/>
                <w:szCs w:val="18"/>
              </w:rPr>
              <w:t>%</w:t>
            </w:r>
          </w:p>
        </w:tc>
      </w:tr>
      <w:tr w:rsidR="00E076D1" w:rsidRPr="00E076D1" w14:paraId="2B614735" w14:textId="77777777" w:rsidTr="00E076D1">
        <w:trPr>
          <w:cnfStyle w:val="000000100000" w:firstRow="0" w:lastRow="0" w:firstColumn="0" w:lastColumn="0" w:oddVBand="0" w:evenVBand="0" w:oddHBand="1" w:evenHBand="0" w:firstRowFirstColumn="0" w:firstRowLastColumn="0" w:lastRowFirstColumn="0" w:lastRowLastColumn="0"/>
          <w:trHeight w:val="465"/>
        </w:trPr>
        <w:tc>
          <w:tcPr>
            <w:tcW w:w="359" w:type="pct"/>
            <w:vAlign w:val="center"/>
          </w:tcPr>
          <w:p w14:paraId="19B4A596"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3</w:t>
            </w:r>
          </w:p>
        </w:tc>
        <w:tc>
          <w:tcPr>
            <w:tcW w:w="1261" w:type="pct"/>
            <w:vAlign w:val="center"/>
          </w:tcPr>
          <w:p w14:paraId="42411B72"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Household Growth Rate</w:t>
            </w:r>
          </w:p>
        </w:tc>
        <w:tc>
          <w:tcPr>
            <w:tcW w:w="845" w:type="pct"/>
            <w:vAlign w:val="center"/>
          </w:tcPr>
          <w:p w14:paraId="56C6C7D8" w14:textId="5A19D5B5"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w:t>
            </w:r>
            <w:r w:rsidR="00E775D6">
              <w:rPr>
                <w:rFonts w:ascii="Arial" w:hAnsi="Arial" w:cs="Arial"/>
                <w:color w:val="000000"/>
                <w:sz w:val="18"/>
                <w:szCs w:val="18"/>
              </w:rPr>
              <w:t>%</w:t>
            </w:r>
          </w:p>
        </w:tc>
        <w:tc>
          <w:tcPr>
            <w:tcW w:w="845" w:type="pct"/>
            <w:vAlign w:val="center"/>
          </w:tcPr>
          <w:p w14:paraId="22ED84BC" w14:textId="2C28769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w:t>
            </w:r>
            <w:r w:rsidR="00E775D6">
              <w:rPr>
                <w:rFonts w:ascii="Arial" w:hAnsi="Arial" w:cs="Arial"/>
                <w:color w:val="000000"/>
                <w:sz w:val="18"/>
                <w:szCs w:val="18"/>
              </w:rPr>
              <w:t>%</w:t>
            </w:r>
          </w:p>
        </w:tc>
        <w:tc>
          <w:tcPr>
            <w:tcW w:w="845" w:type="pct"/>
            <w:vAlign w:val="center"/>
          </w:tcPr>
          <w:p w14:paraId="0D09DCEB" w14:textId="275B5A86"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w:t>
            </w:r>
            <w:r w:rsidR="00E775D6">
              <w:rPr>
                <w:rFonts w:ascii="Arial" w:hAnsi="Arial" w:cs="Arial"/>
                <w:color w:val="000000"/>
                <w:sz w:val="18"/>
                <w:szCs w:val="18"/>
              </w:rPr>
              <w:t>%</w:t>
            </w:r>
          </w:p>
        </w:tc>
        <w:tc>
          <w:tcPr>
            <w:tcW w:w="845" w:type="pct"/>
            <w:vAlign w:val="center"/>
          </w:tcPr>
          <w:p w14:paraId="4E6CD4D3" w14:textId="76AC9953"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w:t>
            </w:r>
            <w:r w:rsidR="00E775D6">
              <w:rPr>
                <w:rFonts w:ascii="Arial" w:hAnsi="Arial" w:cs="Arial"/>
                <w:color w:val="000000"/>
                <w:sz w:val="18"/>
                <w:szCs w:val="18"/>
              </w:rPr>
              <w:t>%</w:t>
            </w:r>
          </w:p>
        </w:tc>
      </w:tr>
      <w:tr w:rsidR="00E076D1" w:rsidRPr="00E076D1" w14:paraId="64A501BF" w14:textId="77777777" w:rsidTr="00E076D1">
        <w:trPr>
          <w:cnfStyle w:val="000000010000" w:firstRow="0" w:lastRow="0" w:firstColumn="0" w:lastColumn="0" w:oddVBand="0" w:evenVBand="0" w:oddHBand="0" w:evenHBand="1" w:firstRowFirstColumn="0" w:firstRowLastColumn="0" w:lastRowFirstColumn="0" w:lastRowLastColumn="0"/>
          <w:trHeight w:val="443"/>
        </w:trPr>
        <w:tc>
          <w:tcPr>
            <w:tcW w:w="359" w:type="pct"/>
            <w:vAlign w:val="center"/>
          </w:tcPr>
          <w:p w14:paraId="4DF5805D"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4</w:t>
            </w:r>
          </w:p>
        </w:tc>
        <w:tc>
          <w:tcPr>
            <w:tcW w:w="1261" w:type="pct"/>
            <w:vAlign w:val="center"/>
          </w:tcPr>
          <w:p w14:paraId="5E4A4DE5"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Employee Cost Escalation</w:t>
            </w:r>
          </w:p>
        </w:tc>
        <w:tc>
          <w:tcPr>
            <w:tcW w:w="845" w:type="pct"/>
            <w:vAlign w:val="center"/>
          </w:tcPr>
          <w:p w14:paraId="639B296C" w14:textId="2334EEC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52910F44" w14:textId="51FAF27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22038749" w14:textId="77B410F1"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7C69BE5A" w14:textId="5682EC67"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r>
      <w:tr w:rsidR="00E076D1" w:rsidRPr="00E076D1" w14:paraId="2D10B726" w14:textId="77777777" w:rsidTr="00E076D1">
        <w:trPr>
          <w:cnfStyle w:val="000000100000" w:firstRow="0" w:lastRow="0" w:firstColumn="0" w:lastColumn="0" w:oddVBand="0" w:evenVBand="0" w:oddHBand="1" w:evenHBand="0" w:firstRowFirstColumn="0" w:firstRowLastColumn="0" w:lastRowFirstColumn="0" w:lastRowLastColumn="0"/>
          <w:trHeight w:val="480"/>
        </w:trPr>
        <w:tc>
          <w:tcPr>
            <w:tcW w:w="359" w:type="pct"/>
            <w:vAlign w:val="center"/>
          </w:tcPr>
          <w:p w14:paraId="2940F818"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5</w:t>
            </w:r>
          </w:p>
        </w:tc>
        <w:tc>
          <w:tcPr>
            <w:tcW w:w="1261" w:type="pct"/>
            <w:vAlign w:val="center"/>
          </w:tcPr>
          <w:p w14:paraId="3C7A864A"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Bulk Water Escalation</w:t>
            </w:r>
          </w:p>
        </w:tc>
        <w:tc>
          <w:tcPr>
            <w:tcW w:w="845" w:type="pct"/>
            <w:vAlign w:val="center"/>
          </w:tcPr>
          <w:p w14:paraId="437E88FE" w14:textId="764DE4E4" w:rsidR="00BE6556" w:rsidRPr="00E076D1" w:rsidRDefault="00BE6556" w:rsidP="00E076D1">
            <w:pPr>
              <w:jc w:val="center"/>
              <w:rPr>
                <w:rFonts w:ascii="Arial" w:hAnsi="Arial" w:cs="Arial"/>
                <w:b/>
                <w:bCs/>
                <w:sz w:val="18"/>
                <w:szCs w:val="18"/>
              </w:rPr>
            </w:pPr>
            <w:r w:rsidRPr="00E076D1">
              <w:rPr>
                <w:rFonts w:ascii="Arial" w:hAnsi="Arial" w:cs="Arial"/>
                <w:color w:val="000000"/>
                <w:sz w:val="18"/>
                <w:szCs w:val="18"/>
              </w:rPr>
              <w:t>-10%</w:t>
            </w:r>
          </w:p>
        </w:tc>
        <w:tc>
          <w:tcPr>
            <w:tcW w:w="845" w:type="pct"/>
            <w:vAlign w:val="center"/>
          </w:tcPr>
          <w:p w14:paraId="685A5662" w14:textId="40B98543"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6CB0CCD5" w14:textId="283A38ED"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55AF0269" w14:textId="5CA6B0E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r>
      <w:tr w:rsidR="00E076D1" w:rsidRPr="00E076D1" w14:paraId="669948D8" w14:textId="77777777" w:rsidTr="00E076D1">
        <w:trPr>
          <w:cnfStyle w:val="000000010000" w:firstRow="0" w:lastRow="0" w:firstColumn="0" w:lastColumn="0" w:oddVBand="0" w:evenVBand="0" w:oddHBand="0" w:evenHBand="1" w:firstRowFirstColumn="0" w:firstRowLastColumn="0" w:lastRowFirstColumn="0" w:lastRowLastColumn="0"/>
          <w:trHeight w:val="512"/>
        </w:trPr>
        <w:tc>
          <w:tcPr>
            <w:tcW w:w="359" w:type="pct"/>
            <w:vAlign w:val="center"/>
          </w:tcPr>
          <w:p w14:paraId="754EFF4C"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6</w:t>
            </w:r>
          </w:p>
        </w:tc>
        <w:tc>
          <w:tcPr>
            <w:tcW w:w="1261" w:type="pct"/>
            <w:vAlign w:val="center"/>
          </w:tcPr>
          <w:p w14:paraId="72A50649"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Bulk Electricity Escalation</w:t>
            </w:r>
          </w:p>
        </w:tc>
        <w:tc>
          <w:tcPr>
            <w:tcW w:w="845" w:type="pct"/>
            <w:vAlign w:val="center"/>
          </w:tcPr>
          <w:p w14:paraId="3FEF0C24" w14:textId="1C316F22"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-10%</w:t>
            </w:r>
          </w:p>
        </w:tc>
        <w:tc>
          <w:tcPr>
            <w:tcW w:w="845" w:type="pct"/>
            <w:vAlign w:val="center"/>
          </w:tcPr>
          <w:p w14:paraId="50B19107" w14:textId="3B694BB5"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47158C1D" w14:textId="3AADDFA3"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20AD14D2" w14:textId="01DDF287"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r>
      <w:tr w:rsidR="00E076D1" w:rsidRPr="00E076D1" w14:paraId="5C8336BD" w14:textId="77777777" w:rsidTr="00E076D1">
        <w:trPr>
          <w:cnfStyle w:val="000000100000" w:firstRow="0" w:lastRow="0" w:firstColumn="0" w:lastColumn="0" w:oddVBand="0" w:evenVBand="0" w:oddHBand="1" w:evenHBand="0" w:firstRowFirstColumn="0" w:firstRowLastColumn="0" w:lastRowFirstColumn="0" w:lastRowLastColumn="0"/>
        </w:trPr>
        <w:tc>
          <w:tcPr>
            <w:tcW w:w="359" w:type="pct"/>
            <w:vAlign w:val="center"/>
          </w:tcPr>
          <w:p w14:paraId="218C74EA"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7</w:t>
            </w:r>
          </w:p>
        </w:tc>
        <w:tc>
          <w:tcPr>
            <w:tcW w:w="1261" w:type="pct"/>
            <w:vAlign w:val="center"/>
          </w:tcPr>
          <w:p w14:paraId="246E04CF"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Capital Expenditure Growth Rate</w:t>
            </w:r>
          </w:p>
        </w:tc>
        <w:tc>
          <w:tcPr>
            <w:tcW w:w="845" w:type="pct"/>
            <w:vAlign w:val="center"/>
          </w:tcPr>
          <w:p w14:paraId="2BBB3DD6" w14:textId="518A20E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493FFCE7" w14:textId="3B1D99C2"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36D612AB" w14:textId="09A8DE4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4D970169" w14:textId="056DD0AB"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r>
      <w:tr w:rsidR="00E076D1" w:rsidRPr="00E076D1" w14:paraId="07949A88" w14:textId="77777777" w:rsidTr="00E076D1">
        <w:trPr>
          <w:cnfStyle w:val="000000010000" w:firstRow="0" w:lastRow="0" w:firstColumn="0" w:lastColumn="0" w:oddVBand="0" w:evenVBand="0" w:oddHBand="0" w:evenHBand="1" w:firstRowFirstColumn="0" w:firstRowLastColumn="0" w:lastRowFirstColumn="0" w:lastRowLastColumn="0"/>
          <w:trHeight w:val="462"/>
        </w:trPr>
        <w:tc>
          <w:tcPr>
            <w:tcW w:w="359" w:type="pct"/>
            <w:vAlign w:val="center"/>
          </w:tcPr>
          <w:p w14:paraId="30D7D883"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t>8</w:t>
            </w:r>
          </w:p>
        </w:tc>
        <w:tc>
          <w:tcPr>
            <w:tcW w:w="1261" w:type="pct"/>
            <w:vAlign w:val="center"/>
          </w:tcPr>
          <w:p w14:paraId="6399E9FC"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Depreciation Rate</w:t>
            </w:r>
          </w:p>
        </w:tc>
        <w:tc>
          <w:tcPr>
            <w:tcW w:w="845" w:type="pct"/>
            <w:vAlign w:val="center"/>
          </w:tcPr>
          <w:p w14:paraId="22B264EE" w14:textId="3F67D230"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30D6C605" w14:textId="79A07EC4"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3A777333" w14:textId="2E64462D"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c>
          <w:tcPr>
            <w:tcW w:w="845" w:type="pct"/>
            <w:vAlign w:val="center"/>
          </w:tcPr>
          <w:p w14:paraId="138B4D03" w14:textId="60EAEB3D"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4.5</w:t>
            </w:r>
            <w:r w:rsidR="00E775D6">
              <w:rPr>
                <w:rFonts w:ascii="Arial" w:hAnsi="Arial" w:cs="Arial"/>
                <w:color w:val="000000"/>
                <w:sz w:val="18"/>
                <w:szCs w:val="18"/>
              </w:rPr>
              <w:t>%</w:t>
            </w:r>
          </w:p>
        </w:tc>
      </w:tr>
      <w:tr w:rsidR="00E076D1" w:rsidRPr="00E076D1" w14:paraId="62E7A04B" w14:textId="77777777" w:rsidTr="00E076D1">
        <w:trPr>
          <w:cnfStyle w:val="000000100000" w:firstRow="0" w:lastRow="0" w:firstColumn="0" w:lastColumn="0" w:oddVBand="0" w:evenVBand="0" w:oddHBand="1" w:evenHBand="0" w:firstRowFirstColumn="0" w:firstRowLastColumn="0" w:lastRowFirstColumn="0" w:lastRowLastColumn="0"/>
          <w:trHeight w:val="710"/>
        </w:trPr>
        <w:tc>
          <w:tcPr>
            <w:tcW w:w="359" w:type="pct"/>
            <w:vAlign w:val="center"/>
          </w:tcPr>
          <w:p w14:paraId="6AF8FB1E" w14:textId="77777777" w:rsidR="00BE6556" w:rsidRPr="00E076D1" w:rsidRDefault="00BE6556" w:rsidP="00E076D1">
            <w:pPr>
              <w:jc w:val="center"/>
              <w:rPr>
                <w:rFonts w:ascii="Arial" w:hAnsi="Arial" w:cs="Arial"/>
                <w:sz w:val="18"/>
                <w:szCs w:val="18"/>
              </w:rPr>
            </w:pPr>
            <w:r w:rsidRPr="00E076D1">
              <w:rPr>
                <w:rFonts w:ascii="Arial" w:hAnsi="Arial" w:cs="Arial"/>
                <w:sz w:val="18"/>
                <w:szCs w:val="18"/>
              </w:rPr>
              <w:lastRenderedPageBreak/>
              <w:t>9</w:t>
            </w:r>
          </w:p>
        </w:tc>
        <w:tc>
          <w:tcPr>
            <w:tcW w:w="1261" w:type="pct"/>
            <w:vAlign w:val="center"/>
          </w:tcPr>
          <w:p w14:paraId="6CC69213"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Property Rates Escalation</w:t>
            </w:r>
          </w:p>
        </w:tc>
        <w:tc>
          <w:tcPr>
            <w:tcW w:w="845" w:type="pct"/>
            <w:vAlign w:val="center"/>
          </w:tcPr>
          <w:p w14:paraId="18DEDD90" w14:textId="0CF7634B"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2</w:t>
            </w:r>
            <w:r w:rsidR="00E775D6">
              <w:rPr>
                <w:rFonts w:ascii="Arial" w:hAnsi="Arial" w:cs="Arial"/>
                <w:color w:val="000000"/>
                <w:sz w:val="18"/>
                <w:szCs w:val="18"/>
              </w:rPr>
              <w:t>%</w:t>
            </w:r>
          </w:p>
        </w:tc>
        <w:tc>
          <w:tcPr>
            <w:tcW w:w="845" w:type="pct"/>
            <w:vAlign w:val="center"/>
          </w:tcPr>
          <w:p w14:paraId="38E69E20" w14:textId="1D2C167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2</w:t>
            </w:r>
            <w:r w:rsidR="00E775D6">
              <w:rPr>
                <w:rFonts w:ascii="Arial" w:hAnsi="Arial" w:cs="Arial"/>
                <w:color w:val="000000"/>
                <w:sz w:val="18"/>
                <w:szCs w:val="18"/>
              </w:rPr>
              <w:t>%</w:t>
            </w:r>
          </w:p>
        </w:tc>
        <w:tc>
          <w:tcPr>
            <w:tcW w:w="845" w:type="pct"/>
            <w:vAlign w:val="center"/>
          </w:tcPr>
          <w:p w14:paraId="024D100A" w14:textId="57E4F3E7"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2</w:t>
            </w:r>
            <w:r w:rsidR="00E775D6">
              <w:rPr>
                <w:rFonts w:ascii="Arial" w:hAnsi="Arial" w:cs="Arial"/>
                <w:color w:val="000000"/>
                <w:sz w:val="18"/>
                <w:szCs w:val="18"/>
              </w:rPr>
              <w:t>%</w:t>
            </w:r>
          </w:p>
        </w:tc>
        <w:tc>
          <w:tcPr>
            <w:tcW w:w="845" w:type="pct"/>
            <w:vAlign w:val="center"/>
          </w:tcPr>
          <w:p w14:paraId="616CFE03" w14:textId="2F4F6910"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2</w:t>
            </w:r>
            <w:r w:rsidR="00E775D6">
              <w:rPr>
                <w:rFonts w:ascii="Arial" w:hAnsi="Arial" w:cs="Arial"/>
                <w:color w:val="000000"/>
                <w:sz w:val="18"/>
                <w:szCs w:val="18"/>
              </w:rPr>
              <w:t>%</w:t>
            </w:r>
          </w:p>
        </w:tc>
      </w:tr>
      <w:tr w:rsidR="00E076D1" w:rsidRPr="00E076D1" w14:paraId="75C4048A" w14:textId="77777777" w:rsidTr="00E775D6">
        <w:trPr>
          <w:cnfStyle w:val="000000010000" w:firstRow="0" w:lastRow="0" w:firstColumn="0" w:lastColumn="0" w:oddVBand="0" w:evenVBand="0" w:oddHBand="0" w:evenHBand="1" w:firstRowFirstColumn="0" w:firstRowLastColumn="0" w:lastRowFirstColumn="0" w:lastRowLastColumn="0"/>
        </w:trPr>
        <w:tc>
          <w:tcPr>
            <w:tcW w:w="359" w:type="pct"/>
            <w:vAlign w:val="center"/>
          </w:tcPr>
          <w:p w14:paraId="6AFD55A7"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10</w:t>
            </w:r>
          </w:p>
        </w:tc>
        <w:tc>
          <w:tcPr>
            <w:tcW w:w="1261" w:type="pct"/>
            <w:vAlign w:val="center"/>
          </w:tcPr>
          <w:p w14:paraId="13CBE3E7" w14:textId="0B2CC680"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Service Charges Escalation - Electricity</w:t>
            </w:r>
          </w:p>
        </w:tc>
        <w:tc>
          <w:tcPr>
            <w:tcW w:w="845" w:type="pct"/>
            <w:vAlign w:val="center"/>
          </w:tcPr>
          <w:p w14:paraId="0FF2CEB1" w14:textId="147E65D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70F0117F" w14:textId="2D5B5342"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15</w:t>
            </w:r>
            <w:r w:rsidR="00E775D6">
              <w:rPr>
                <w:rFonts w:ascii="Arial" w:hAnsi="Arial" w:cs="Arial"/>
                <w:color w:val="000000"/>
                <w:sz w:val="18"/>
                <w:szCs w:val="18"/>
              </w:rPr>
              <w:t>%</w:t>
            </w:r>
          </w:p>
        </w:tc>
        <w:tc>
          <w:tcPr>
            <w:tcW w:w="845" w:type="pct"/>
            <w:vAlign w:val="center"/>
          </w:tcPr>
          <w:p w14:paraId="44DC33FE" w14:textId="0874B3BC"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c>
          <w:tcPr>
            <w:tcW w:w="845" w:type="pct"/>
            <w:vAlign w:val="center"/>
          </w:tcPr>
          <w:p w14:paraId="4EC35EAE" w14:textId="385B5BA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r>
      <w:tr w:rsidR="00E076D1" w:rsidRPr="00E076D1" w14:paraId="2D3412D8" w14:textId="77777777" w:rsidTr="00E775D6">
        <w:trPr>
          <w:cnfStyle w:val="000000100000" w:firstRow="0" w:lastRow="0" w:firstColumn="0" w:lastColumn="0" w:oddVBand="0" w:evenVBand="0" w:oddHBand="1" w:evenHBand="0" w:firstRowFirstColumn="0" w:firstRowLastColumn="0" w:lastRowFirstColumn="0" w:lastRowLastColumn="0"/>
        </w:trPr>
        <w:tc>
          <w:tcPr>
            <w:tcW w:w="359" w:type="pct"/>
            <w:vAlign w:val="center"/>
          </w:tcPr>
          <w:p w14:paraId="7BEF0748"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11</w:t>
            </w:r>
          </w:p>
        </w:tc>
        <w:tc>
          <w:tcPr>
            <w:tcW w:w="1261" w:type="pct"/>
            <w:vAlign w:val="center"/>
          </w:tcPr>
          <w:p w14:paraId="1BF75DC1"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Service charges Escalation - Water</w:t>
            </w:r>
          </w:p>
        </w:tc>
        <w:tc>
          <w:tcPr>
            <w:tcW w:w="845" w:type="pct"/>
            <w:vAlign w:val="center"/>
          </w:tcPr>
          <w:p w14:paraId="7BD46DAE" w14:textId="50162A45"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1F80B1BC" w14:textId="2395CAE4"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10</w:t>
            </w:r>
            <w:r w:rsidR="00E775D6">
              <w:rPr>
                <w:rFonts w:ascii="Arial" w:hAnsi="Arial" w:cs="Arial"/>
                <w:color w:val="000000"/>
                <w:sz w:val="18"/>
                <w:szCs w:val="18"/>
              </w:rPr>
              <w:t>%</w:t>
            </w:r>
          </w:p>
        </w:tc>
        <w:tc>
          <w:tcPr>
            <w:tcW w:w="845" w:type="pct"/>
            <w:vAlign w:val="center"/>
          </w:tcPr>
          <w:p w14:paraId="272F4726" w14:textId="001FED3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c>
          <w:tcPr>
            <w:tcW w:w="845" w:type="pct"/>
            <w:vAlign w:val="center"/>
          </w:tcPr>
          <w:p w14:paraId="5BC94C14" w14:textId="23D91454"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r>
      <w:tr w:rsidR="00E076D1" w:rsidRPr="00E076D1" w14:paraId="5B6FB768" w14:textId="77777777" w:rsidTr="00E775D6">
        <w:trPr>
          <w:cnfStyle w:val="000000010000" w:firstRow="0" w:lastRow="0" w:firstColumn="0" w:lastColumn="0" w:oddVBand="0" w:evenVBand="0" w:oddHBand="0" w:evenHBand="1" w:firstRowFirstColumn="0" w:firstRowLastColumn="0" w:lastRowFirstColumn="0" w:lastRowLastColumn="0"/>
        </w:trPr>
        <w:tc>
          <w:tcPr>
            <w:tcW w:w="359" w:type="pct"/>
            <w:vAlign w:val="center"/>
          </w:tcPr>
          <w:p w14:paraId="41C3A83C"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12</w:t>
            </w:r>
          </w:p>
        </w:tc>
        <w:tc>
          <w:tcPr>
            <w:tcW w:w="1261" w:type="pct"/>
            <w:vAlign w:val="center"/>
          </w:tcPr>
          <w:p w14:paraId="0A19CF61"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Service charges Escalation - Refuse</w:t>
            </w:r>
          </w:p>
        </w:tc>
        <w:tc>
          <w:tcPr>
            <w:tcW w:w="845" w:type="pct"/>
            <w:vAlign w:val="center"/>
          </w:tcPr>
          <w:p w14:paraId="1B357DF4" w14:textId="7D607D3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6E2DB894" w14:textId="4495645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10</w:t>
            </w:r>
            <w:r w:rsidR="00E775D6">
              <w:rPr>
                <w:rFonts w:ascii="Arial" w:hAnsi="Arial" w:cs="Arial"/>
                <w:color w:val="000000"/>
                <w:sz w:val="18"/>
                <w:szCs w:val="18"/>
              </w:rPr>
              <w:t>%</w:t>
            </w:r>
          </w:p>
        </w:tc>
        <w:tc>
          <w:tcPr>
            <w:tcW w:w="845" w:type="pct"/>
            <w:vAlign w:val="center"/>
          </w:tcPr>
          <w:p w14:paraId="6B0EF5C8" w14:textId="63DC407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c>
          <w:tcPr>
            <w:tcW w:w="845" w:type="pct"/>
            <w:vAlign w:val="center"/>
          </w:tcPr>
          <w:p w14:paraId="37F7E8C7" w14:textId="59EDA67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r>
      <w:tr w:rsidR="00E076D1" w:rsidRPr="00E076D1" w14:paraId="12E5F885" w14:textId="77777777" w:rsidTr="00E775D6">
        <w:trPr>
          <w:cnfStyle w:val="000000100000" w:firstRow="0" w:lastRow="0" w:firstColumn="0" w:lastColumn="0" w:oddVBand="0" w:evenVBand="0" w:oddHBand="1" w:evenHBand="0" w:firstRowFirstColumn="0" w:firstRowLastColumn="0" w:lastRowFirstColumn="0" w:lastRowLastColumn="0"/>
        </w:trPr>
        <w:tc>
          <w:tcPr>
            <w:tcW w:w="359" w:type="pct"/>
            <w:vAlign w:val="center"/>
          </w:tcPr>
          <w:p w14:paraId="67DBF88E"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13</w:t>
            </w:r>
          </w:p>
        </w:tc>
        <w:tc>
          <w:tcPr>
            <w:tcW w:w="1261" w:type="pct"/>
            <w:vAlign w:val="center"/>
          </w:tcPr>
          <w:p w14:paraId="7CDB4F60"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Service charges Escalation - Sanitation</w:t>
            </w:r>
          </w:p>
        </w:tc>
        <w:tc>
          <w:tcPr>
            <w:tcW w:w="845" w:type="pct"/>
            <w:vAlign w:val="center"/>
          </w:tcPr>
          <w:p w14:paraId="04811662" w14:textId="79B1AE1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6.8</w:t>
            </w:r>
            <w:r w:rsidR="00E775D6">
              <w:rPr>
                <w:rFonts w:ascii="Arial" w:hAnsi="Arial" w:cs="Arial"/>
                <w:color w:val="000000"/>
                <w:sz w:val="18"/>
                <w:szCs w:val="18"/>
              </w:rPr>
              <w:t>%</w:t>
            </w:r>
          </w:p>
        </w:tc>
        <w:tc>
          <w:tcPr>
            <w:tcW w:w="845" w:type="pct"/>
            <w:vAlign w:val="center"/>
          </w:tcPr>
          <w:p w14:paraId="67444E7E" w14:textId="323763C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10</w:t>
            </w:r>
            <w:r w:rsidR="00E775D6">
              <w:rPr>
                <w:rFonts w:ascii="Arial" w:hAnsi="Arial" w:cs="Arial"/>
                <w:color w:val="000000"/>
                <w:sz w:val="18"/>
                <w:szCs w:val="18"/>
              </w:rPr>
              <w:t>%</w:t>
            </w:r>
          </w:p>
        </w:tc>
        <w:tc>
          <w:tcPr>
            <w:tcW w:w="845" w:type="pct"/>
            <w:vAlign w:val="center"/>
          </w:tcPr>
          <w:p w14:paraId="42842E03" w14:textId="13A27EF0"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c>
          <w:tcPr>
            <w:tcW w:w="845" w:type="pct"/>
            <w:vAlign w:val="center"/>
          </w:tcPr>
          <w:p w14:paraId="63E5F4B1" w14:textId="0D1910A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6</w:t>
            </w:r>
            <w:r w:rsidR="00E775D6">
              <w:rPr>
                <w:rFonts w:ascii="Arial" w:hAnsi="Arial" w:cs="Arial"/>
                <w:color w:val="000000"/>
                <w:sz w:val="18"/>
                <w:szCs w:val="18"/>
              </w:rPr>
              <w:t>%</w:t>
            </w:r>
          </w:p>
        </w:tc>
      </w:tr>
      <w:tr w:rsidR="00E076D1" w:rsidRPr="00E076D1" w14:paraId="7542A97D" w14:textId="77777777" w:rsidTr="00E775D6">
        <w:trPr>
          <w:cnfStyle w:val="000000010000" w:firstRow="0" w:lastRow="0" w:firstColumn="0" w:lastColumn="0" w:oddVBand="0" w:evenVBand="0" w:oddHBand="0" w:evenHBand="1" w:firstRowFirstColumn="0" w:firstRowLastColumn="0" w:lastRowFirstColumn="0" w:lastRowLastColumn="0"/>
        </w:trPr>
        <w:tc>
          <w:tcPr>
            <w:tcW w:w="359" w:type="pct"/>
            <w:vAlign w:val="center"/>
          </w:tcPr>
          <w:p w14:paraId="1B7BB3BA"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14</w:t>
            </w:r>
          </w:p>
        </w:tc>
        <w:tc>
          <w:tcPr>
            <w:tcW w:w="1261" w:type="pct"/>
            <w:vAlign w:val="center"/>
          </w:tcPr>
          <w:p w14:paraId="73AA9CE4"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Property Rates</w:t>
            </w:r>
          </w:p>
        </w:tc>
        <w:tc>
          <w:tcPr>
            <w:tcW w:w="845" w:type="pct"/>
            <w:vAlign w:val="center"/>
          </w:tcPr>
          <w:p w14:paraId="7351CB1D" w14:textId="307121F1"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23EA1425" w14:textId="11FC9587"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6613859D" w14:textId="5BEC6D4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15F9BE64" w14:textId="15A0D18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2E7B8FC4" w14:textId="77777777" w:rsidTr="00E775D6">
        <w:trPr>
          <w:cnfStyle w:val="000000100000" w:firstRow="0" w:lastRow="0" w:firstColumn="0" w:lastColumn="0" w:oddVBand="0" w:evenVBand="0" w:oddHBand="1" w:evenHBand="0" w:firstRowFirstColumn="0" w:firstRowLastColumn="0" w:lastRowFirstColumn="0" w:lastRowLastColumn="0"/>
        </w:trPr>
        <w:tc>
          <w:tcPr>
            <w:tcW w:w="359" w:type="pct"/>
            <w:vAlign w:val="center"/>
          </w:tcPr>
          <w:p w14:paraId="196D06D7"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15</w:t>
            </w:r>
          </w:p>
        </w:tc>
        <w:tc>
          <w:tcPr>
            <w:tcW w:w="1261" w:type="pct"/>
            <w:vAlign w:val="center"/>
          </w:tcPr>
          <w:p w14:paraId="06AC2546"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Electricity</w:t>
            </w:r>
          </w:p>
        </w:tc>
        <w:tc>
          <w:tcPr>
            <w:tcW w:w="845" w:type="pct"/>
            <w:vAlign w:val="center"/>
          </w:tcPr>
          <w:p w14:paraId="151EA6A1" w14:textId="7F2FF62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53EB2ACE" w14:textId="22011EA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7FD60323" w14:textId="1829A141"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504361E8" w14:textId="5593E3DD"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5DE3A716" w14:textId="77777777" w:rsidTr="00E775D6">
        <w:trPr>
          <w:cnfStyle w:val="000000010000" w:firstRow="0" w:lastRow="0" w:firstColumn="0" w:lastColumn="0" w:oddVBand="0" w:evenVBand="0" w:oddHBand="0" w:evenHBand="1" w:firstRowFirstColumn="0" w:firstRowLastColumn="0" w:lastRowFirstColumn="0" w:lastRowLastColumn="0"/>
          <w:trHeight w:val="527"/>
        </w:trPr>
        <w:tc>
          <w:tcPr>
            <w:tcW w:w="359" w:type="pct"/>
            <w:vAlign w:val="center"/>
          </w:tcPr>
          <w:p w14:paraId="55470B86"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16</w:t>
            </w:r>
          </w:p>
        </w:tc>
        <w:tc>
          <w:tcPr>
            <w:tcW w:w="1261" w:type="pct"/>
            <w:vAlign w:val="center"/>
          </w:tcPr>
          <w:p w14:paraId="2191EBCC"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Water</w:t>
            </w:r>
          </w:p>
        </w:tc>
        <w:tc>
          <w:tcPr>
            <w:tcW w:w="845" w:type="pct"/>
            <w:vAlign w:val="center"/>
          </w:tcPr>
          <w:p w14:paraId="760FBBF6" w14:textId="6E046EE5"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54AAB7D0" w14:textId="2001D8D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345A92AF" w14:textId="101BE746"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11BA218A" w14:textId="259986BB"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6AFDD01B" w14:textId="77777777" w:rsidTr="00E775D6">
        <w:trPr>
          <w:cnfStyle w:val="000000100000" w:firstRow="0" w:lastRow="0" w:firstColumn="0" w:lastColumn="0" w:oddVBand="0" w:evenVBand="0" w:oddHBand="1" w:evenHBand="0" w:firstRowFirstColumn="0" w:firstRowLastColumn="0" w:lastRowFirstColumn="0" w:lastRowLastColumn="0"/>
        </w:trPr>
        <w:tc>
          <w:tcPr>
            <w:tcW w:w="359" w:type="pct"/>
            <w:vAlign w:val="center"/>
          </w:tcPr>
          <w:p w14:paraId="018DD9D4"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17</w:t>
            </w:r>
          </w:p>
        </w:tc>
        <w:tc>
          <w:tcPr>
            <w:tcW w:w="1261" w:type="pct"/>
            <w:vAlign w:val="center"/>
          </w:tcPr>
          <w:p w14:paraId="39EA3D88"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Sanitation</w:t>
            </w:r>
          </w:p>
        </w:tc>
        <w:tc>
          <w:tcPr>
            <w:tcW w:w="845" w:type="pct"/>
            <w:vAlign w:val="center"/>
          </w:tcPr>
          <w:p w14:paraId="6A4767FE" w14:textId="3B1F30E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506D5B8E" w14:textId="01E97B3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0E5E4017" w14:textId="198425CC"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50CD5C3D" w14:textId="0DD26790"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3B07FE46" w14:textId="77777777" w:rsidTr="00E775D6">
        <w:trPr>
          <w:cnfStyle w:val="000000010000" w:firstRow="0" w:lastRow="0" w:firstColumn="0" w:lastColumn="0" w:oddVBand="0" w:evenVBand="0" w:oddHBand="0" w:evenHBand="1" w:firstRowFirstColumn="0" w:firstRowLastColumn="0" w:lastRowFirstColumn="0" w:lastRowLastColumn="0"/>
          <w:trHeight w:val="515"/>
        </w:trPr>
        <w:tc>
          <w:tcPr>
            <w:tcW w:w="359" w:type="pct"/>
            <w:vAlign w:val="center"/>
          </w:tcPr>
          <w:p w14:paraId="262586E2"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18</w:t>
            </w:r>
          </w:p>
        </w:tc>
        <w:tc>
          <w:tcPr>
            <w:tcW w:w="1261" w:type="pct"/>
            <w:vAlign w:val="center"/>
          </w:tcPr>
          <w:p w14:paraId="08B4554F"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Refuse</w:t>
            </w:r>
          </w:p>
        </w:tc>
        <w:tc>
          <w:tcPr>
            <w:tcW w:w="845" w:type="pct"/>
            <w:vAlign w:val="center"/>
          </w:tcPr>
          <w:p w14:paraId="09397CF0" w14:textId="36A4663D"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7D7AB05E" w14:textId="7528BA27"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66CCF44A" w14:textId="7DAAD3E1"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5FC4BBAF" w14:textId="5BDBB88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174C173C" w14:textId="77777777" w:rsidTr="00E775D6">
        <w:trPr>
          <w:cnfStyle w:val="000000100000" w:firstRow="0" w:lastRow="0" w:firstColumn="0" w:lastColumn="0" w:oddVBand="0" w:evenVBand="0" w:oddHBand="1" w:evenHBand="0" w:firstRowFirstColumn="0" w:firstRowLastColumn="0" w:lastRowFirstColumn="0" w:lastRowLastColumn="0"/>
          <w:trHeight w:val="565"/>
        </w:trPr>
        <w:tc>
          <w:tcPr>
            <w:tcW w:w="359" w:type="pct"/>
            <w:vAlign w:val="center"/>
          </w:tcPr>
          <w:p w14:paraId="3CB294A7"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19</w:t>
            </w:r>
          </w:p>
        </w:tc>
        <w:tc>
          <w:tcPr>
            <w:tcW w:w="1261" w:type="pct"/>
            <w:vAlign w:val="center"/>
          </w:tcPr>
          <w:p w14:paraId="29FDA09D"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Fines</w:t>
            </w:r>
          </w:p>
        </w:tc>
        <w:tc>
          <w:tcPr>
            <w:tcW w:w="845" w:type="pct"/>
            <w:vAlign w:val="center"/>
          </w:tcPr>
          <w:p w14:paraId="020767A1" w14:textId="5BF2F4D8"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711F2EA1" w14:textId="367A6DD2"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544CB799" w14:textId="1D8F579A"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1E2C42B9" w14:textId="1744171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1A02F9AA" w14:textId="77777777" w:rsidTr="00E775D6">
        <w:trPr>
          <w:cnfStyle w:val="000000010000" w:firstRow="0" w:lastRow="0" w:firstColumn="0" w:lastColumn="0" w:oddVBand="0" w:evenVBand="0" w:oddHBand="0" w:evenHBand="1" w:firstRowFirstColumn="0" w:firstRowLastColumn="0" w:lastRowFirstColumn="0" w:lastRowLastColumn="0"/>
          <w:trHeight w:val="417"/>
        </w:trPr>
        <w:tc>
          <w:tcPr>
            <w:tcW w:w="359" w:type="pct"/>
            <w:vAlign w:val="center"/>
          </w:tcPr>
          <w:p w14:paraId="5D242885"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20</w:t>
            </w:r>
          </w:p>
        </w:tc>
        <w:tc>
          <w:tcPr>
            <w:tcW w:w="1261" w:type="pct"/>
            <w:vAlign w:val="center"/>
          </w:tcPr>
          <w:p w14:paraId="4F335A58"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Collection Rate - Other</w:t>
            </w:r>
          </w:p>
        </w:tc>
        <w:tc>
          <w:tcPr>
            <w:tcW w:w="845" w:type="pct"/>
            <w:vAlign w:val="center"/>
          </w:tcPr>
          <w:p w14:paraId="001DCE9E" w14:textId="12A7F5A3"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85</w:t>
            </w:r>
            <w:r w:rsidR="00E775D6">
              <w:rPr>
                <w:rFonts w:ascii="Arial" w:hAnsi="Arial" w:cs="Arial"/>
                <w:color w:val="000000"/>
                <w:sz w:val="18"/>
                <w:szCs w:val="18"/>
              </w:rPr>
              <w:t>%</w:t>
            </w:r>
          </w:p>
        </w:tc>
        <w:tc>
          <w:tcPr>
            <w:tcW w:w="845" w:type="pct"/>
            <w:vAlign w:val="center"/>
          </w:tcPr>
          <w:p w14:paraId="128C456A" w14:textId="11D3E13E"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90</w:t>
            </w:r>
            <w:r w:rsidR="00E775D6">
              <w:rPr>
                <w:rFonts w:ascii="Arial" w:hAnsi="Arial" w:cs="Arial"/>
                <w:color w:val="000000"/>
                <w:sz w:val="18"/>
                <w:szCs w:val="18"/>
              </w:rPr>
              <w:t>%</w:t>
            </w:r>
          </w:p>
        </w:tc>
        <w:tc>
          <w:tcPr>
            <w:tcW w:w="845" w:type="pct"/>
            <w:vAlign w:val="center"/>
          </w:tcPr>
          <w:p w14:paraId="2A4FA7F6" w14:textId="1F2061F9"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c>
          <w:tcPr>
            <w:tcW w:w="845" w:type="pct"/>
            <w:vAlign w:val="center"/>
          </w:tcPr>
          <w:p w14:paraId="4CEB4FE8" w14:textId="2A36E90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95</w:t>
            </w:r>
            <w:r w:rsidR="00E775D6">
              <w:rPr>
                <w:rFonts w:ascii="Arial" w:hAnsi="Arial" w:cs="Arial"/>
                <w:color w:val="000000"/>
                <w:sz w:val="18"/>
                <w:szCs w:val="18"/>
              </w:rPr>
              <w:t>%</w:t>
            </w:r>
          </w:p>
        </w:tc>
      </w:tr>
      <w:tr w:rsidR="00E076D1" w:rsidRPr="00E076D1" w14:paraId="79A268BF" w14:textId="77777777" w:rsidTr="00E775D6">
        <w:trPr>
          <w:cnfStyle w:val="000000100000" w:firstRow="0" w:lastRow="0" w:firstColumn="0" w:lastColumn="0" w:oddVBand="0" w:evenVBand="0" w:oddHBand="1" w:evenHBand="0" w:firstRowFirstColumn="0" w:firstRowLastColumn="0" w:lastRowFirstColumn="0" w:lastRowLastColumn="0"/>
          <w:trHeight w:val="422"/>
        </w:trPr>
        <w:tc>
          <w:tcPr>
            <w:tcW w:w="359" w:type="pct"/>
            <w:vAlign w:val="center"/>
          </w:tcPr>
          <w:p w14:paraId="7F30A3BB"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21</w:t>
            </w:r>
          </w:p>
        </w:tc>
        <w:tc>
          <w:tcPr>
            <w:tcW w:w="1261" w:type="pct"/>
            <w:vAlign w:val="center"/>
          </w:tcPr>
          <w:p w14:paraId="080626E3" w14:textId="77777777" w:rsidR="00BE6556" w:rsidRPr="00E076D1" w:rsidRDefault="00BE6556" w:rsidP="00E076D1">
            <w:pPr>
              <w:jc w:val="left"/>
              <w:rPr>
                <w:rFonts w:ascii="Arial" w:hAnsi="Arial" w:cs="Arial"/>
                <w:sz w:val="18"/>
                <w:szCs w:val="18"/>
              </w:rPr>
            </w:pPr>
            <w:r w:rsidRPr="00E076D1">
              <w:rPr>
                <w:rFonts w:ascii="Arial" w:hAnsi="Arial" w:cs="Arial"/>
                <w:color w:val="000000"/>
                <w:sz w:val="18"/>
                <w:szCs w:val="18"/>
              </w:rPr>
              <w:t>Creditors Payment Days</w:t>
            </w:r>
          </w:p>
        </w:tc>
        <w:tc>
          <w:tcPr>
            <w:tcW w:w="845" w:type="pct"/>
            <w:vAlign w:val="center"/>
          </w:tcPr>
          <w:p w14:paraId="6F0E7FF2" w14:textId="2E2A251F" w:rsidR="00BE6556" w:rsidRPr="00E076D1" w:rsidRDefault="00BE6556" w:rsidP="00E076D1">
            <w:pPr>
              <w:jc w:val="center"/>
              <w:rPr>
                <w:rFonts w:ascii="Arial" w:hAnsi="Arial" w:cs="Arial"/>
                <w:sz w:val="18"/>
                <w:szCs w:val="18"/>
              </w:rPr>
            </w:pPr>
            <w:r w:rsidRPr="00E076D1">
              <w:rPr>
                <w:rFonts w:ascii="Arial" w:hAnsi="Arial" w:cs="Arial"/>
                <w:color w:val="000000"/>
                <w:sz w:val="18"/>
                <w:szCs w:val="18"/>
              </w:rPr>
              <w:t>30</w:t>
            </w:r>
            <w:r w:rsidR="00E775D6">
              <w:rPr>
                <w:rFonts w:ascii="Arial" w:hAnsi="Arial" w:cs="Arial"/>
                <w:color w:val="000000"/>
                <w:sz w:val="18"/>
                <w:szCs w:val="18"/>
              </w:rPr>
              <w:t xml:space="preserve"> Days</w:t>
            </w:r>
          </w:p>
        </w:tc>
        <w:tc>
          <w:tcPr>
            <w:tcW w:w="845" w:type="pct"/>
            <w:vAlign w:val="center"/>
          </w:tcPr>
          <w:p w14:paraId="1A4F4A92" w14:textId="7F5B1FBC" w:rsidR="00BE6556" w:rsidRPr="00E076D1" w:rsidRDefault="00E775D6" w:rsidP="00E076D1">
            <w:pPr>
              <w:jc w:val="center"/>
              <w:rPr>
                <w:rFonts w:ascii="Arial" w:hAnsi="Arial" w:cs="Arial"/>
                <w:sz w:val="18"/>
                <w:szCs w:val="18"/>
              </w:rPr>
            </w:pPr>
            <w:r w:rsidRPr="00E076D1">
              <w:rPr>
                <w:rFonts w:ascii="Arial" w:hAnsi="Arial" w:cs="Arial"/>
                <w:color w:val="000000"/>
                <w:sz w:val="18"/>
                <w:szCs w:val="18"/>
              </w:rPr>
              <w:t>30</w:t>
            </w:r>
            <w:r>
              <w:rPr>
                <w:rFonts w:ascii="Arial" w:hAnsi="Arial" w:cs="Arial"/>
                <w:color w:val="000000"/>
                <w:sz w:val="18"/>
                <w:szCs w:val="18"/>
              </w:rPr>
              <w:t xml:space="preserve"> Days</w:t>
            </w:r>
          </w:p>
        </w:tc>
        <w:tc>
          <w:tcPr>
            <w:tcW w:w="845" w:type="pct"/>
            <w:vAlign w:val="center"/>
          </w:tcPr>
          <w:p w14:paraId="6EEC8CFE" w14:textId="7C6163EE" w:rsidR="00BE6556" w:rsidRPr="00E076D1" w:rsidRDefault="00E775D6" w:rsidP="00E076D1">
            <w:pPr>
              <w:jc w:val="center"/>
              <w:rPr>
                <w:rFonts w:ascii="Arial" w:hAnsi="Arial" w:cs="Arial"/>
                <w:sz w:val="18"/>
                <w:szCs w:val="18"/>
              </w:rPr>
            </w:pPr>
            <w:r w:rsidRPr="00E076D1">
              <w:rPr>
                <w:rFonts w:ascii="Arial" w:hAnsi="Arial" w:cs="Arial"/>
                <w:color w:val="000000"/>
                <w:sz w:val="18"/>
                <w:szCs w:val="18"/>
              </w:rPr>
              <w:t>30</w:t>
            </w:r>
            <w:r>
              <w:rPr>
                <w:rFonts w:ascii="Arial" w:hAnsi="Arial" w:cs="Arial"/>
                <w:color w:val="000000"/>
                <w:sz w:val="18"/>
                <w:szCs w:val="18"/>
              </w:rPr>
              <w:t xml:space="preserve"> Days</w:t>
            </w:r>
          </w:p>
        </w:tc>
        <w:tc>
          <w:tcPr>
            <w:tcW w:w="845" w:type="pct"/>
            <w:vAlign w:val="center"/>
          </w:tcPr>
          <w:p w14:paraId="03E9D0D5" w14:textId="1E22852A" w:rsidR="00BE6556" w:rsidRPr="00E076D1" w:rsidRDefault="00E775D6" w:rsidP="00E076D1">
            <w:pPr>
              <w:jc w:val="center"/>
              <w:rPr>
                <w:rFonts w:ascii="Arial" w:hAnsi="Arial" w:cs="Arial"/>
                <w:sz w:val="18"/>
                <w:szCs w:val="18"/>
              </w:rPr>
            </w:pPr>
            <w:r w:rsidRPr="00E076D1">
              <w:rPr>
                <w:rFonts w:ascii="Arial" w:hAnsi="Arial" w:cs="Arial"/>
                <w:color w:val="000000"/>
                <w:sz w:val="18"/>
                <w:szCs w:val="18"/>
              </w:rPr>
              <w:t>30</w:t>
            </w:r>
            <w:r>
              <w:rPr>
                <w:rFonts w:ascii="Arial" w:hAnsi="Arial" w:cs="Arial"/>
                <w:color w:val="000000"/>
                <w:sz w:val="18"/>
                <w:szCs w:val="18"/>
              </w:rPr>
              <w:t xml:space="preserve"> Days</w:t>
            </w:r>
          </w:p>
        </w:tc>
      </w:tr>
      <w:tr w:rsidR="00BE6556" w:rsidRPr="00E076D1" w14:paraId="63490495" w14:textId="77777777" w:rsidTr="00E775D6">
        <w:trPr>
          <w:cnfStyle w:val="000000010000" w:firstRow="0" w:lastRow="0" w:firstColumn="0" w:lastColumn="0" w:oddVBand="0" w:evenVBand="0" w:oddHBand="0" w:evenHBand="1" w:firstRowFirstColumn="0" w:firstRowLastColumn="0" w:lastRowFirstColumn="0" w:lastRowLastColumn="0"/>
        </w:trPr>
        <w:tc>
          <w:tcPr>
            <w:tcW w:w="359" w:type="pct"/>
            <w:vAlign w:val="center"/>
          </w:tcPr>
          <w:p w14:paraId="669962F1" w14:textId="77777777" w:rsidR="00BE6556" w:rsidRPr="00E076D1" w:rsidRDefault="00BE6556" w:rsidP="00E775D6">
            <w:pPr>
              <w:jc w:val="center"/>
              <w:rPr>
                <w:rFonts w:ascii="Arial" w:hAnsi="Arial" w:cs="Arial"/>
                <w:sz w:val="18"/>
                <w:szCs w:val="18"/>
              </w:rPr>
            </w:pPr>
            <w:r w:rsidRPr="00E076D1">
              <w:rPr>
                <w:rFonts w:ascii="Arial" w:hAnsi="Arial" w:cs="Arial"/>
                <w:sz w:val="18"/>
                <w:szCs w:val="18"/>
              </w:rPr>
              <w:t>22</w:t>
            </w:r>
          </w:p>
        </w:tc>
        <w:tc>
          <w:tcPr>
            <w:tcW w:w="1261" w:type="pct"/>
            <w:vAlign w:val="center"/>
          </w:tcPr>
          <w:p w14:paraId="2575A59F" w14:textId="77777777" w:rsidR="00BE6556" w:rsidRPr="00E076D1" w:rsidRDefault="00BE6556" w:rsidP="00E076D1">
            <w:pPr>
              <w:jc w:val="left"/>
              <w:rPr>
                <w:rFonts w:ascii="Arial" w:hAnsi="Arial" w:cs="Arial"/>
                <w:sz w:val="18"/>
                <w:szCs w:val="18"/>
              </w:rPr>
            </w:pPr>
            <w:r w:rsidRPr="00E076D1">
              <w:rPr>
                <w:rFonts w:ascii="Arial" w:hAnsi="Arial" w:cs="Arial"/>
                <w:sz w:val="18"/>
                <w:szCs w:val="18"/>
              </w:rPr>
              <w:t>Government debtor’s payment plan</w:t>
            </w:r>
          </w:p>
        </w:tc>
        <w:tc>
          <w:tcPr>
            <w:tcW w:w="845" w:type="pct"/>
          </w:tcPr>
          <w:p w14:paraId="2D5F9815" w14:textId="4D6F6F54" w:rsidR="00BE6556" w:rsidRPr="00E076D1" w:rsidRDefault="007E446B" w:rsidP="00E076D1">
            <w:pPr>
              <w:jc w:val="center"/>
              <w:rPr>
                <w:rFonts w:ascii="Arial" w:hAnsi="Arial" w:cs="Arial"/>
                <w:sz w:val="18"/>
                <w:szCs w:val="18"/>
              </w:rPr>
            </w:pPr>
            <w:r w:rsidRPr="002F6F13">
              <w:rPr>
                <w:rFonts w:ascii="Arial" w:hAnsi="Arial" w:cs="Arial"/>
                <w:sz w:val="18"/>
                <w:szCs w:val="18"/>
              </w:rPr>
              <w:t>100% of payment arrangement</w:t>
            </w:r>
          </w:p>
        </w:tc>
        <w:tc>
          <w:tcPr>
            <w:tcW w:w="845" w:type="pct"/>
          </w:tcPr>
          <w:p w14:paraId="475A36DE" w14:textId="63BB0C18" w:rsidR="00BE6556" w:rsidRPr="00E076D1" w:rsidRDefault="007E446B" w:rsidP="00E076D1">
            <w:pPr>
              <w:jc w:val="center"/>
              <w:rPr>
                <w:rFonts w:ascii="Arial" w:hAnsi="Arial" w:cs="Arial"/>
                <w:sz w:val="18"/>
                <w:szCs w:val="18"/>
              </w:rPr>
            </w:pPr>
            <w:r w:rsidRPr="002F6F13">
              <w:rPr>
                <w:rFonts w:ascii="Arial" w:hAnsi="Arial" w:cs="Arial"/>
                <w:sz w:val="18"/>
                <w:szCs w:val="18"/>
              </w:rPr>
              <w:t>100% of payment arrangement</w:t>
            </w:r>
          </w:p>
        </w:tc>
        <w:tc>
          <w:tcPr>
            <w:tcW w:w="845" w:type="pct"/>
          </w:tcPr>
          <w:p w14:paraId="6AF7C94C" w14:textId="4BA377CA" w:rsidR="00BE6556" w:rsidRPr="00E076D1" w:rsidRDefault="007E446B" w:rsidP="00E076D1">
            <w:pPr>
              <w:jc w:val="center"/>
              <w:rPr>
                <w:rFonts w:ascii="Arial" w:hAnsi="Arial" w:cs="Arial"/>
                <w:sz w:val="18"/>
                <w:szCs w:val="18"/>
              </w:rPr>
            </w:pPr>
            <w:r w:rsidRPr="002F6F13">
              <w:rPr>
                <w:rFonts w:ascii="Arial" w:hAnsi="Arial" w:cs="Arial"/>
                <w:sz w:val="18"/>
                <w:szCs w:val="18"/>
              </w:rPr>
              <w:t>100% of payment arrangement</w:t>
            </w:r>
          </w:p>
        </w:tc>
        <w:tc>
          <w:tcPr>
            <w:tcW w:w="845" w:type="pct"/>
          </w:tcPr>
          <w:p w14:paraId="3EF262F8" w14:textId="6E21D2C4" w:rsidR="00BE6556" w:rsidRPr="00E076D1" w:rsidRDefault="007E446B" w:rsidP="00E076D1">
            <w:pPr>
              <w:jc w:val="center"/>
              <w:rPr>
                <w:rFonts w:ascii="Arial" w:hAnsi="Arial" w:cs="Arial"/>
                <w:sz w:val="18"/>
                <w:szCs w:val="18"/>
              </w:rPr>
            </w:pPr>
            <w:r w:rsidRPr="002F6F13">
              <w:rPr>
                <w:rFonts w:ascii="Arial" w:hAnsi="Arial" w:cs="Arial"/>
                <w:sz w:val="18"/>
                <w:szCs w:val="18"/>
              </w:rPr>
              <w:t>100% of payment arrangement</w:t>
            </w:r>
          </w:p>
        </w:tc>
      </w:tr>
    </w:tbl>
    <w:p w14:paraId="0341C1BE" w14:textId="0EF0C32B" w:rsidR="00DC5FAC" w:rsidRPr="00B650D1" w:rsidRDefault="00DC5FAC" w:rsidP="00267709">
      <w:pPr>
        <w:spacing w:before="120" w:after="120" w:line="276" w:lineRule="auto"/>
        <w:rPr>
          <w:rFonts w:ascii="Arial" w:hAnsi="Arial" w:cs="Arial"/>
        </w:rPr>
      </w:pPr>
      <w:bookmarkStart w:id="49" w:name="_Toc133749794"/>
      <w:r w:rsidRPr="00B650D1">
        <w:rPr>
          <w:rFonts w:ascii="Arial" w:hAnsi="Arial" w:cs="Arial"/>
        </w:rPr>
        <w:t>A financial forecasting model has been developed to set financial targets for the M</w:t>
      </w:r>
      <w:r w:rsidR="00C31BFB" w:rsidRPr="00B650D1">
        <w:rPr>
          <w:rFonts w:ascii="Arial" w:hAnsi="Arial" w:cs="Arial"/>
        </w:rPr>
        <w:t>angaung</w:t>
      </w:r>
      <w:r w:rsidRPr="00B650D1">
        <w:rPr>
          <w:rFonts w:ascii="Arial" w:hAnsi="Arial" w:cs="Arial"/>
        </w:rPr>
        <w:t xml:space="preserve"> </w:t>
      </w:r>
      <w:r w:rsidR="00C31BFB" w:rsidRPr="00B650D1">
        <w:rPr>
          <w:rFonts w:ascii="Arial" w:hAnsi="Arial" w:cs="Arial"/>
        </w:rPr>
        <w:t xml:space="preserve">Metropolitan </w:t>
      </w:r>
      <w:r w:rsidRPr="00B650D1">
        <w:rPr>
          <w:rFonts w:ascii="Arial" w:hAnsi="Arial" w:cs="Arial"/>
        </w:rPr>
        <w:t>M</w:t>
      </w:r>
      <w:r w:rsidR="00C31BFB" w:rsidRPr="00B650D1">
        <w:rPr>
          <w:rFonts w:ascii="Arial" w:hAnsi="Arial" w:cs="Arial"/>
        </w:rPr>
        <w:t>unicipality</w:t>
      </w:r>
      <w:r w:rsidRPr="00B650D1">
        <w:rPr>
          <w:rFonts w:ascii="Arial" w:hAnsi="Arial" w:cs="Arial"/>
        </w:rPr>
        <w:t xml:space="preserve"> FRP over the MTREF period.</w:t>
      </w:r>
    </w:p>
    <w:p w14:paraId="0CB241EF" w14:textId="17E9EF42" w:rsidR="00DC5FAC" w:rsidRPr="00B650D1" w:rsidRDefault="00DC5FAC" w:rsidP="00DC5FAC">
      <w:pPr>
        <w:spacing w:before="120" w:after="120" w:line="276" w:lineRule="auto"/>
        <w:rPr>
          <w:rFonts w:ascii="Arial" w:hAnsi="Arial" w:cs="Arial"/>
          <w:b/>
          <w:color w:val="0F243E" w:themeColor="text2" w:themeShade="80"/>
        </w:rPr>
      </w:pPr>
      <w:r w:rsidRPr="00B650D1">
        <w:rPr>
          <w:rFonts w:ascii="Arial" w:hAnsi="Arial" w:cs="Arial"/>
        </w:rPr>
        <w:t>The financial model escalation formulas the following rates per annum over the recovery period:</w:t>
      </w:r>
      <w:bookmarkEnd w:id="49"/>
      <w:r w:rsidRPr="00B650D1">
        <w:rPr>
          <w:rFonts w:ascii="Arial" w:hAnsi="Arial" w:cs="Arial"/>
          <w:b/>
          <w:color w:val="0F243E" w:themeColor="text2" w:themeShade="80"/>
        </w:rPr>
        <w:t xml:space="preserve"> CPI</w:t>
      </w:r>
      <w:r w:rsidRPr="00B650D1">
        <w:rPr>
          <w:rFonts w:ascii="Arial" w:hAnsi="Arial" w:cs="Arial"/>
          <w:bCs/>
        </w:rPr>
        <w:t xml:space="preserve"> – 6.8% for 2023/24, 4.5% for 2024/25</w:t>
      </w:r>
      <w:r w:rsidR="00C31BFB" w:rsidRPr="00B650D1">
        <w:rPr>
          <w:rFonts w:ascii="Arial" w:hAnsi="Arial" w:cs="Arial"/>
          <w:bCs/>
        </w:rPr>
        <w:t xml:space="preserve"> and</w:t>
      </w:r>
      <w:r w:rsidRPr="00B650D1">
        <w:rPr>
          <w:rFonts w:ascii="Arial" w:hAnsi="Arial" w:cs="Arial"/>
          <w:bCs/>
        </w:rPr>
        <w:t xml:space="preserve"> 2025/26</w:t>
      </w:r>
      <w:r w:rsidR="00C31BFB" w:rsidRPr="00B650D1">
        <w:rPr>
          <w:rFonts w:ascii="Arial" w:hAnsi="Arial" w:cs="Arial"/>
          <w:bCs/>
        </w:rPr>
        <w:t>.</w:t>
      </w:r>
    </w:p>
    <w:p w14:paraId="2D98323D" w14:textId="77777777" w:rsidR="00DC5FAC" w:rsidRPr="00B650D1" w:rsidRDefault="00DC5FAC" w:rsidP="00DC5FAC">
      <w:pPr>
        <w:spacing w:before="120" w:after="120" w:line="276" w:lineRule="auto"/>
      </w:pPr>
      <w:r w:rsidRPr="00B650D1">
        <w:rPr>
          <w:rFonts w:ascii="Arial" w:hAnsi="Arial" w:cs="Arial"/>
          <w:b/>
          <w:color w:val="0F243E" w:themeColor="text2" w:themeShade="80"/>
        </w:rPr>
        <w:t>Local growth</w:t>
      </w:r>
      <w:r w:rsidRPr="00B650D1">
        <w:rPr>
          <w:rFonts w:ascii="Arial" w:hAnsi="Arial" w:cs="Arial"/>
          <w:bCs/>
        </w:rPr>
        <w:t xml:space="preserve"> - 1% per annum</w:t>
      </w:r>
      <w:bookmarkStart w:id="50" w:name="_Toc133749795"/>
      <w:r w:rsidRPr="00B650D1">
        <w:t>.</w:t>
      </w:r>
    </w:p>
    <w:p w14:paraId="42CC1269" w14:textId="5319D2CD" w:rsidR="00DC5FAC" w:rsidRDefault="00DC5FAC" w:rsidP="00DC5FAC">
      <w:pPr>
        <w:spacing w:before="120" w:after="120" w:line="276" w:lineRule="auto"/>
        <w:rPr>
          <w:rFonts w:ascii="Arial" w:hAnsi="Arial" w:cs="Arial"/>
        </w:rPr>
      </w:pPr>
      <w:r w:rsidRPr="00B650D1">
        <w:rPr>
          <w:rFonts w:ascii="Arial" w:hAnsi="Arial" w:cs="Arial"/>
        </w:rPr>
        <w:t xml:space="preserve">Grounded on adherence to the above budget parameters, it is anticipated that the municipality will progressively move towards a position of improved financial sustainability over the </w:t>
      </w:r>
      <w:r w:rsidR="0053141F" w:rsidRPr="00B650D1">
        <w:rPr>
          <w:rFonts w:ascii="Arial" w:hAnsi="Arial" w:cs="Arial"/>
        </w:rPr>
        <w:t>3</w:t>
      </w:r>
      <w:r w:rsidRPr="00B650D1">
        <w:rPr>
          <w:rFonts w:ascii="Arial" w:hAnsi="Arial" w:cs="Arial"/>
        </w:rPr>
        <w:t xml:space="preserve">-year period as illustrated in the table below. If key operational efficiencies are achieved in line with FRP Implementation Plan, it could be expected that the cash surplus of R </w:t>
      </w:r>
      <w:r w:rsidR="0053141F" w:rsidRPr="00B650D1">
        <w:rPr>
          <w:rFonts w:ascii="Arial" w:hAnsi="Arial" w:cs="Arial"/>
        </w:rPr>
        <w:t>741</w:t>
      </w:r>
      <w:r w:rsidRPr="00B650D1">
        <w:rPr>
          <w:rFonts w:ascii="Arial" w:hAnsi="Arial" w:cs="Arial"/>
        </w:rPr>
        <w:t xml:space="preserve"> million at the end of the 2021/22 financial year will increase to a cash surplus of R </w:t>
      </w:r>
      <w:r w:rsidR="00CF4044" w:rsidRPr="00B650D1">
        <w:rPr>
          <w:rFonts w:ascii="Arial" w:hAnsi="Arial" w:cs="Arial"/>
        </w:rPr>
        <w:t>5,36</w:t>
      </w:r>
      <w:r w:rsidRPr="00B650D1">
        <w:rPr>
          <w:rFonts w:ascii="Arial" w:hAnsi="Arial" w:cs="Arial"/>
        </w:rPr>
        <w:t xml:space="preserve"> </w:t>
      </w:r>
      <w:r w:rsidR="00CF4044" w:rsidRPr="00B650D1">
        <w:rPr>
          <w:rFonts w:ascii="Arial" w:hAnsi="Arial" w:cs="Arial"/>
        </w:rPr>
        <w:t>b</w:t>
      </w:r>
      <w:r w:rsidRPr="00B650D1">
        <w:rPr>
          <w:rFonts w:ascii="Arial" w:hAnsi="Arial" w:cs="Arial"/>
        </w:rPr>
        <w:t xml:space="preserve">illion at the end of the </w:t>
      </w:r>
      <w:r w:rsidRPr="00B650D1">
        <w:rPr>
          <w:rFonts w:ascii="Arial" w:hAnsi="Arial" w:cs="Arial"/>
        </w:rPr>
        <w:lastRenderedPageBreak/>
        <w:t>202</w:t>
      </w:r>
      <w:r w:rsidR="00CF4044" w:rsidRPr="00B650D1">
        <w:rPr>
          <w:rFonts w:ascii="Arial" w:hAnsi="Arial" w:cs="Arial"/>
        </w:rPr>
        <w:t>5</w:t>
      </w:r>
      <w:r w:rsidRPr="00B650D1">
        <w:rPr>
          <w:rFonts w:ascii="Arial" w:hAnsi="Arial" w:cs="Arial"/>
        </w:rPr>
        <w:t>/2</w:t>
      </w:r>
      <w:r w:rsidR="00CF4044" w:rsidRPr="00B650D1">
        <w:rPr>
          <w:rFonts w:ascii="Arial" w:hAnsi="Arial" w:cs="Arial"/>
        </w:rPr>
        <w:t>6</w:t>
      </w:r>
      <w:r w:rsidRPr="00B650D1">
        <w:rPr>
          <w:rFonts w:ascii="Arial" w:hAnsi="Arial" w:cs="Arial"/>
        </w:rPr>
        <w:t xml:space="preserve"> financial year.</w:t>
      </w:r>
      <w:r w:rsidRPr="006F2BAB">
        <w:rPr>
          <w:rFonts w:ascii="Arial" w:hAnsi="Arial" w:cs="Arial"/>
        </w:rPr>
        <w:t xml:space="preserve"> </w:t>
      </w:r>
      <w:r w:rsidR="00B36255">
        <w:rPr>
          <w:rFonts w:ascii="Arial" w:hAnsi="Arial" w:cs="Arial"/>
        </w:rPr>
        <w:t xml:space="preserve">It should be noted that this cash surplus is before </w:t>
      </w:r>
      <w:r w:rsidR="001B144A">
        <w:rPr>
          <w:rFonts w:ascii="Arial" w:hAnsi="Arial" w:cs="Arial"/>
        </w:rPr>
        <w:t>capital and finance investment</w:t>
      </w:r>
      <w:r w:rsidR="00A92605">
        <w:rPr>
          <w:rFonts w:ascii="Arial" w:hAnsi="Arial" w:cs="Arial"/>
        </w:rPr>
        <w:t>s</w:t>
      </w:r>
      <w:r w:rsidR="001B144A">
        <w:rPr>
          <w:rFonts w:ascii="Arial" w:hAnsi="Arial" w:cs="Arial"/>
        </w:rPr>
        <w:t>.</w:t>
      </w:r>
    </w:p>
    <w:p w14:paraId="29EB22F2" w14:textId="77052F96" w:rsidR="00DC5FAC" w:rsidRDefault="002F2BF1" w:rsidP="00DC5FAC">
      <w:pPr>
        <w:keepNext/>
        <w:spacing w:before="120" w:after="120" w:line="276" w:lineRule="auto"/>
      </w:pPr>
      <w:r>
        <w:rPr>
          <w:noProof/>
        </w:rPr>
        <w:drawing>
          <wp:inline distT="0" distB="0" distL="0" distR="0" wp14:anchorId="1CFF7C9D" wp14:editId="690A3C88">
            <wp:extent cx="5849620" cy="3032760"/>
            <wp:effectExtent l="0" t="0" r="17780" b="15240"/>
            <wp:docPr id="246727026" name="Chart 1">
              <a:extLst xmlns:a="http://schemas.openxmlformats.org/drawingml/2006/main">
                <a:ext uri="{FF2B5EF4-FFF2-40B4-BE49-F238E27FC236}">
                  <a16:creationId xmlns:a16="http://schemas.microsoft.com/office/drawing/2014/main" id="{B42042EC-4356-814F-6E7E-7A660E8F9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A86326" w14:textId="5B1A43A3" w:rsidR="00DC5FAC" w:rsidRDefault="00DC5FAC" w:rsidP="00880023">
      <w:pPr>
        <w:pStyle w:val="Caption"/>
        <w:jc w:val="left"/>
        <w:rPr>
          <w:rFonts w:ascii="Arial" w:hAnsi="Arial" w:cs="Arial"/>
        </w:rPr>
      </w:pPr>
      <w:r w:rsidRPr="005952CF">
        <w:rPr>
          <w:rFonts w:ascii="Arial" w:hAnsi="Arial" w:cs="Arial"/>
        </w:rPr>
        <w:t xml:space="preserve">Figure </w:t>
      </w:r>
      <w:r w:rsidRPr="005952CF">
        <w:rPr>
          <w:rFonts w:ascii="Arial" w:hAnsi="Arial" w:cs="Arial"/>
        </w:rPr>
        <w:fldChar w:fldCharType="begin"/>
      </w:r>
      <w:r w:rsidRPr="005952CF">
        <w:rPr>
          <w:rFonts w:ascii="Arial" w:hAnsi="Arial" w:cs="Arial"/>
        </w:rPr>
        <w:instrText xml:space="preserve"> SEQ Figure \* ARABIC </w:instrText>
      </w:r>
      <w:r w:rsidRPr="005952CF">
        <w:rPr>
          <w:rFonts w:ascii="Arial" w:hAnsi="Arial" w:cs="Arial"/>
        </w:rPr>
        <w:fldChar w:fldCharType="separate"/>
      </w:r>
      <w:r w:rsidR="006E2098">
        <w:rPr>
          <w:rFonts w:ascii="Arial" w:hAnsi="Arial" w:cs="Arial"/>
          <w:noProof/>
        </w:rPr>
        <w:t>7</w:t>
      </w:r>
      <w:r w:rsidRPr="005952CF">
        <w:rPr>
          <w:rFonts w:ascii="Arial" w:hAnsi="Arial" w:cs="Arial"/>
        </w:rPr>
        <w:fldChar w:fldCharType="end"/>
      </w:r>
      <w:r w:rsidRPr="005952CF">
        <w:rPr>
          <w:rFonts w:ascii="Arial" w:hAnsi="Arial" w:cs="Arial"/>
        </w:rPr>
        <w:t xml:space="preserve"> - Net Cash Inflow / (Outflow</w:t>
      </w:r>
      <w:r w:rsidR="002F2BF1">
        <w:rPr>
          <w:rFonts w:ascii="Arial" w:hAnsi="Arial" w:cs="Arial"/>
        </w:rPr>
        <w:t>) from Operating Activities</w:t>
      </w:r>
    </w:p>
    <w:p w14:paraId="22F07C5A" w14:textId="37DDD5DA" w:rsidR="00DC5FAC" w:rsidRDefault="00DC5FAC" w:rsidP="00DC5FAC">
      <w:pPr>
        <w:spacing w:before="120" w:after="120" w:line="276" w:lineRule="auto"/>
      </w:pPr>
      <w:r w:rsidRPr="00B650D1">
        <w:rPr>
          <w:rFonts w:ascii="Arial" w:hAnsi="Arial" w:cs="Arial"/>
        </w:rPr>
        <w:t xml:space="preserve">The net cash position should improve to levels sufficient to boost the cash coverage ratio to within acceptable norms over the MTREF period. </w:t>
      </w:r>
      <w:r w:rsidR="00B650D1" w:rsidRPr="00B650D1">
        <w:rPr>
          <w:rFonts w:ascii="Arial" w:hAnsi="Arial" w:cs="Arial"/>
        </w:rPr>
        <w:t xml:space="preserve"> </w:t>
      </w:r>
      <w:r w:rsidRPr="00B650D1">
        <w:rPr>
          <w:rFonts w:ascii="Arial" w:hAnsi="Arial" w:cs="Arial"/>
        </w:rPr>
        <w:t xml:space="preserve">Any surplus cash, over and above the required levels, should also be prioritised towards payment of outstanding creditors’ balances. An improved appetite to pay creditors will enhance the public perception and re-establish supplier confidence in the Municipality. If these positive trends could be achieved and sustained, it could realistically be expected that it will take the municipality a period of </w:t>
      </w:r>
      <w:r w:rsidR="0043141A">
        <w:rPr>
          <w:rFonts w:ascii="Arial" w:hAnsi="Arial" w:cs="Arial"/>
        </w:rPr>
        <w:t>7 plus</w:t>
      </w:r>
      <w:r w:rsidRPr="00B650D1">
        <w:rPr>
          <w:rFonts w:ascii="Arial" w:hAnsi="Arial" w:cs="Arial"/>
        </w:rPr>
        <w:t xml:space="preserve"> years to move to a fully cash-backed funding position.</w:t>
      </w:r>
      <w:bookmarkStart w:id="51" w:name="_Toc133749796"/>
      <w:bookmarkEnd w:id="50"/>
      <w:r w:rsidRPr="00EF19D5">
        <w:t xml:space="preserve"> </w:t>
      </w:r>
    </w:p>
    <w:p w14:paraId="7EDF5079" w14:textId="7E2AE13F" w:rsidR="00DC5FAC" w:rsidRDefault="009B50F3" w:rsidP="00DC5FAC">
      <w:pPr>
        <w:keepNext/>
        <w:spacing w:before="120" w:after="120" w:line="276" w:lineRule="auto"/>
      </w:pPr>
      <w:r>
        <w:rPr>
          <w:noProof/>
        </w:rPr>
        <w:lastRenderedPageBreak/>
        <w:drawing>
          <wp:inline distT="0" distB="0" distL="0" distR="0" wp14:anchorId="4E10313C" wp14:editId="67039156">
            <wp:extent cx="5849620" cy="3238500"/>
            <wp:effectExtent l="0" t="0" r="17780" b="0"/>
            <wp:docPr id="150876315" name="Chart 1">
              <a:extLst xmlns:a="http://schemas.openxmlformats.org/drawingml/2006/main">
                <a:ext uri="{FF2B5EF4-FFF2-40B4-BE49-F238E27FC236}">
                  <a16:creationId xmlns:a16="http://schemas.microsoft.com/office/drawing/2014/main" id="{1295ADC9-D1B3-23C9-D497-AFB23DD0A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1F329C" w14:textId="0DC7A99F" w:rsidR="00DC5FAC" w:rsidRPr="005952CF" w:rsidRDefault="00DC5FAC" w:rsidP="00880023">
      <w:pPr>
        <w:pStyle w:val="Caption"/>
        <w:jc w:val="left"/>
        <w:rPr>
          <w:rFonts w:ascii="Arial" w:hAnsi="Arial" w:cs="Arial"/>
        </w:rPr>
      </w:pPr>
      <w:r w:rsidRPr="005952CF">
        <w:rPr>
          <w:rFonts w:ascii="Arial" w:hAnsi="Arial" w:cs="Arial"/>
        </w:rPr>
        <w:t xml:space="preserve">Figure </w:t>
      </w:r>
      <w:r w:rsidRPr="005952CF">
        <w:rPr>
          <w:rFonts w:ascii="Arial" w:hAnsi="Arial" w:cs="Arial"/>
        </w:rPr>
        <w:fldChar w:fldCharType="begin"/>
      </w:r>
      <w:r w:rsidRPr="005952CF">
        <w:rPr>
          <w:rFonts w:ascii="Arial" w:hAnsi="Arial" w:cs="Arial"/>
        </w:rPr>
        <w:instrText xml:space="preserve"> SEQ Figure \* ARABIC </w:instrText>
      </w:r>
      <w:r w:rsidRPr="005952CF">
        <w:rPr>
          <w:rFonts w:ascii="Arial" w:hAnsi="Arial" w:cs="Arial"/>
        </w:rPr>
        <w:fldChar w:fldCharType="separate"/>
      </w:r>
      <w:r w:rsidR="006E2098">
        <w:rPr>
          <w:rFonts w:ascii="Arial" w:hAnsi="Arial" w:cs="Arial"/>
          <w:noProof/>
        </w:rPr>
        <w:t>8</w:t>
      </w:r>
      <w:r w:rsidRPr="005952CF">
        <w:rPr>
          <w:rFonts w:ascii="Arial" w:hAnsi="Arial" w:cs="Arial"/>
        </w:rPr>
        <w:fldChar w:fldCharType="end"/>
      </w:r>
      <w:r w:rsidRPr="005952CF">
        <w:rPr>
          <w:rFonts w:ascii="Arial" w:hAnsi="Arial" w:cs="Arial"/>
        </w:rPr>
        <w:t xml:space="preserve"> - Targeted Surplus/ (Deficit)</w:t>
      </w:r>
    </w:p>
    <w:p w14:paraId="3FE55FDE" w14:textId="77777777" w:rsidR="00DC5FAC" w:rsidRPr="00B650D1" w:rsidRDefault="00DC5FAC" w:rsidP="00DC5FAC">
      <w:pPr>
        <w:spacing w:before="120" w:after="120" w:line="276" w:lineRule="auto"/>
        <w:rPr>
          <w:rFonts w:ascii="Arial" w:hAnsi="Arial" w:cs="Arial"/>
        </w:rPr>
      </w:pPr>
      <w:r w:rsidRPr="00B650D1">
        <w:rPr>
          <w:rFonts w:ascii="Arial" w:hAnsi="Arial" w:cs="Arial"/>
        </w:rPr>
        <w:t>The forecasting model is flexible, and figures will be adjusted annually to align with the revised FRP activities and facilitate sustained financial health improvement. The municipality’s adherence to the Financial Recovery Plan will be monitored in terms of its achievement of the targets for revenue and expenditure set out in the financial forecasting model.</w:t>
      </w:r>
      <w:bookmarkEnd w:id="51"/>
    </w:p>
    <w:p w14:paraId="5D9B8F47" w14:textId="5CB88854" w:rsidR="00DC5FAC" w:rsidRPr="00B650D1" w:rsidRDefault="00DC5FAC" w:rsidP="00DC5FAC">
      <w:pPr>
        <w:spacing w:before="120" w:after="120" w:line="276" w:lineRule="auto"/>
        <w:rPr>
          <w:rFonts w:ascii="Arial" w:hAnsi="Arial" w:cs="Arial"/>
          <w:b/>
          <w:i/>
          <w:iCs/>
          <w:color w:val="0F243E" w:themeColor="text2" w:themeShade="80"/>
          <w:sz w:val="24"/>
          <w:u w:val="thick"/>
        </w:rPr>
      </w:pPr>
      <w:r w:rsidRPr="00B650D1">
        <w:rPr>
          <w:rFonts w:ascii="Arial" w:hAnsi="Arial" w:cs="Arial"/>
          <w:b/>
          <w:i/>
          <w:iCs/>
          <w:color w:val="0F243E" w:themeColor="text2" w:themeShade="80"/>
          <w:sz w:val="24"/>
          <w:u w:val="thick"/>
        </w:rPr>
        <w:t>FINANCIAL FORECASTING MODEL FOR IMPLEMENTATION OF THE MA</w:t>
      </w:r>
      <w:r w:rsidR="00245918" w:rsidRPr="00B650D1">
        <w:rPr>
          <w:rFonts w:ascii="Arial" w:hAnsi="Arial" w:cs="Arial"/>
          <w:b/>
          <w:i/>
          <w:iCs/>
          <w:color w:val="0F243E" w:themeColor="text2" w:themeShade="80"/>
          <w:sz w:val="24"/>
          <w:u w:val="thick"/>
        </w:rPr>
        <w:t>NGAUNG METROPOLITAN MUNICIPALITY</w:t>
      </w:r>
      <w:r w:rsidRPr="00B650D1">
        <w:rPr>
          <w:rFonts w:ascii="Arial" w:hAnsi="Arial" w:cs="Arial"/>
          <w:b/>
          <w:i/>
          <w:iCs/>
          <w:color w:val="0F243E" w:themeColor="text2" w:themeShade="80"/>
          <w:sz w:val="24"/>
          <w:u w:val="thick"/>
        </w:rPr>
        <w:t xml:space="preserve"> FINANCIAL RECOVERY PLAN</w:t>
      </w:r>
    </w:p>
    <w:p w14:paraId="33D48982" w14:textId="77777777" w:rsidR="00DC5FAC" w:rsidRPr="00AC4705" w:rsidRDefault="00DC5FAC" w:rsidP="00DC5FAC">
      <w:pPr>
        <w:spacing w:before="120" w:after="120" w:line="276" w:lineRule="auto"/>
        <w:rPr>
          <w:rFonts w:ascii="Arial" w:hAnsi="Arial" w:cs="Arial"/>
          <w:bCs/>
          <w:color w:val="0F243E" w:themeColor="text2" w:themeShade="80"/>
          <w:szCs w:val="22"/>
        </w:rPr>
      </w:pPr>
      <w:r w:rsidRPr="00B650D1">
        <w:rPr>
          <w:rFonts w:ascii="Arial" w:hAnsi="Arial" w:cs="Arial"/>
          <w:bCs/>
          <w:color w:val="0F243E" w:themeColor="text2" w:themeShade="80"/>
          <w:szCs w:val="22"/>
        </w:rPr>
        <w:t>The forecast below used 2021/22 Audited Figures as the base year. The assumptions as per the assumptions tables were applied. The model processes mSCOA data strings and it is noted that there may be variances between the figures below and the actual audited figures.</w:t>
      </w:r>
    </w:p>
    <w:tbl>
      <w:tblPr>
        <w:tblStyle w:val="BSWordTable1"/>
        <w:tblW w:w="5000" w:type="pct"/>
        <w:tblLook w:val="04A0" w:firstRow="1" w:lastRow="0" w:firstColumn="1" w:lastColumn="0" w:noHBand="0" w:noVBand="1"/>
      </w:tblPr>
      <w:tblGrid>
        <w:gridCol w:w="1427"/>
        <w:gridCol w:w="1557"/>
        <w:gridCol w:w="1558"/>
        <w:gridCol w:w="1558"/>
        <w:gridCol w:w="1558"/>
        <w:gridCol w:w="1554"/>
      </w:tblGrid>
      <w:tr w:rsidR="001A72CE" w:rsidRPr="00303AB4" w14:paraId="5EDD3BD7" w14:textId="77777777" w:rsidTr="00303AB4">
        <w:trPr>
          <w:cnfStyle w:val="100000000000" w:firstRow="1" w:lastRow="0" w:firstColumn="0" w:lastColumn="0" w:oddVBand="0" w:evenVBand="0" w:oddHBand="0" w:evenHBand="0" w:firstRowFirstColumn="0" w:firstRowLastColumn="0" w:lastRowFirstColumn="0" w:lastRowLastColumn="0"/>
          <w:trHeight w:val="509"/>
        </w:trPr>
        <w:tc>
          <w:tcPr>
            <w:tcW w:w="682" w:type="pct"/>
            <w:vMerge w:val="restart"/>
            <w:shd w:val="clear" w:color="auto" w:fill="002060"/>
            <w:hideMark/>
          </w:tcPr>
          <w:p w14:paraId="7BAC1D95"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BUDGET ITEM</w:t>
            </w:r>
          </w:p>
        </w:tc>
        <w:tc>
          <w:tcPr>
            <w:tcW w:w="864" w:type="pct"/>
            <w:vMerge w:val="restart"/>
            <w:shd w:val="clear" w:color="auto" w:fill="002060"/>
            <w:hideMark/>
          </w:tcPr>
          <w:p w14:paraId="14F7E9C6"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202</w:t>
            </w:r>
            <w:r w:rsidRPr="00303AB4">
              <w:rPr>
                <w:rFonts w:ascii="Arial" w:hAnsi="Arial" w:cs="Arial"/>
                <w:b w:val="0"/>
                <w:bCs/>
                <w:color w:val="FFFFFF" w:themeColor="background1"/>
                <w:sz w:val="18"/>
                <w:szCs w:val="18"/>
              </w:rPr>
              <w:t>1</w:t>
            </w:r>
            <w:r w:rsidRPr="00303AB4">
              <w:rPr>
                <w:rFonts w:ascii="Arial" w:hAnsi="Arial" w:cs="Arial"/>
                <w:bCs/>
                <w:color w:val="FFFFFF" w:themeColor="background1"/>
                <w:sz w:val="18"/>
                <w:szCs w:val="18"/>
              </w:rPr>
              <w:t>/2</w:t>
            </w:r>
            <w:r w:rsidRPr="00303AB4">
              <w:rPr>
                <w:rFonts w:ascii="Arial" w:hAnsi="Arial" w:cs="Arial"/>
                <w:b w:val="0"/>
                <w:bCs/>
                <w:color w:val="FFFFFF" w:themeColor="background1"/>
                <w:sz w:val="18"/>
                <w:szCs w:val="18"/>
              </w:rPr>
              <w:t>2</w:t>
            </w:r>
            <w:r w:rsidRPr="00303AB4">
              <w:rPr>
                <w:rFonts w:ascii="Arial" w:hAnsi="Arial" w:cs="Arial"/>
                <w:bCs/>
                <w:color w:val="FFFFFF" w:themeColor="background1"/>
                <w:sz w:val="18"/>
                <w:szCs w:val="18"/>
              </w:rPr>
              <w:t xml:space="preserve"> AFS AUDITED </w:t>
            </w:r>
            <w:r w:rsidRPr="00303AB4">
              <w:rPr>
                <w:rFonts w:ascii="Arial" w:hAnsi="Arial" w:cs="Arial"/>
                <w:bCs/>
                <w:color w:val="FFFFFF" w:themeColor="background1"/>
                <w:sz w:val="18"/>
                <w:szCs w:val="18"/>
              </w:rPr>
              <w:br/>
              <w:t>R'000</w:t>
            </w:r>
          </w:p>
        </w:tc>
        <w:tc>
          <w:tcPr>
            <w:tcW w:w="864" w:type="pct"/>
            <w:vMerge w:val="restart"/>
            <w:shd w:val="clear" w:color="auto" w:fill="002060"/>
            <w:hideMark/>
          </w:tcPr>
          <w:p w14:paraId="05D00229"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202</w:t>
            </w:r>
            <w:r w:rsidRPr="00303AB4">
              <w:rPr>
                <w:rFonts w:ascii="Arial" w:hAnsi="Arial" w:cs="Arial"/>
                <w:b w:val="0"/>
                <w:bCs/>
                <w:color w:val="FFFFFF" w:themeColor="background1"/>
                <w:sz w:val="18"/>
                <w:szCs w:val="18"/>
              </w:rPr>
              <w:t>2</w:t>
            </w:r>
            <w:r w:rsidRPr="00303AB4">
              <w:rPr>
                <w:rFonts w:ascii="Arial" w:hAnsi="Arial" w:cs="Arial"/>
                <w:bCs/>
                <w:color w:val="FFFFFF" w:themeColor="background1"/>
                <w:sz w:val="18"/>
                <w:szCs w:val="18"/>
              </w:rPr>
              <w:t>/2</w:t>
            </w:r>
            <w:r w:rsidRPr="00303AB4">
              <w:rPr>
                <w:rFonts w:ascii="Arial" w:hAnsi="Arial" w:cs="Arial"/>
                <w:b w:val="0"/>
                <w:bCs/>
                <w:color w:val="FFFFFF" w:themeColor="background1"/>
                <w:sz w:val="18"/>
                <w:szCs w:val="18"/>
              </w:rPr>
              <w:t>3</w:t>
            </w:r>
            <w:r w:rsidRPr="00303AB4">
              <w:rPr>
                <w:rFonts w:ascii="Arial" w:hAnsi="Arial" w:cs="Arial"/>
                <w:bCs/>
                <w:color w:val="FFFFFF" w:themeColor="background1"/>
                <w:sz w:val="18"/>
                <w:szCs w:val="18"/>
              </w:rPr>
              <w:t xml:space="preserve"> MTREF BUDGET</w:t>
            </w:r>
          </w:p>
          <w:p w14:paraId="17EF9F56"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R’000</w:t>
            </w:r>
          </w:p>
        </w:tc>
        <w:tc>
          <w:tcPr>
            <w:tcW w:w="864" w:type="pct"/>
            <w:vMerge w:val="restart"/>
            <w:shd w:val="clear" w:color="auto" w:fill="002060"/>
            <w:hideMark/>
          </w:tcPr>
          <w:p w14:paraId="5EC061CF"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 w:val="0"/>
                <w:bCs/>
                <w:color w:val="FFFFFF" w:themeColor="background1"/>
                <w:sz w:val="18"/>
                <w:szCs w:val="18"/>
              </w:rPr>
              <w:t>TARGET</w:t>
            </w:r>
          </w:p>
          <w:p w14:paraId="15752B8D"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202</w:t>
            </w:r>
            <w:r w:rsidRPr="00303AB4">
              <w:rPr>
                <w:rFonts w:ascii="Arial" w:hAnsi="Arial" w:cs="Arial"/>
                <w:b w:val="0"/>
                <w:bCs/>
                <w:color w:val="FFFFFF" w:themeColor="background1"/>
                <w:sz w:val="18"/>
                <w:szCs w:val="18"/>
              </w:rPr>
              <w:t>3</w:t>
            </w:r>
            <w:r w:rsidRPr="00303AB4">
              <w:rPr>
                <w:rFonts w:ascii="Arial" w:hAnsi="Arial" w:cs="Arial"/>
                <w:bCs/>
                <w:color w:val="FFFFFF" w:themeColor="background1"/>
                <w:sz w:val="18"/>
                <w:szCs w:val="18"/>
              </w:rPr>
              <w:t>/2</w:t>
            </w:r>
            <w:r w:rsidRPr="00303AB4">
              <w:rPr>
                <w:rFonts w:ascii="Arial" w:hAnsi="Arial" w:cs="Arial"/>
                <w:b w:val="0"/>
                <w:bCs/>
                <w:color w:val="FFFFFF" w:themeColor="background1"/>
                <w:sz w:val="18"/>
                <w:szCs w:val="18"/>
              </w:rPr>
              <w:t>4</w:t>
            </w:r>
            <w:r w:rsidRPr="00303AB4">
              <w:rPr>
                <w:rFonts w:ascii="Arial" w:hAnsi="Arial" w:cs="Arial"/>
                <w:bCs/>
                <w:color w:val="FFFFFF" w:themeColor="background1"/>
                <w:sz w:val="18"/>
                <w:szCs w:val="18"/>
              </w:rPr>
              <w:t xml:space="preserve"> MTREF BUDGET</w:t>
            </w:r>
          </w:p>
          <w:p w14:paraId="4B148289"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R’000</w:t>
            </w:r>
          </w:p>
        </w:tc>
        <w:tc>
          <w:tcPr>
            <w:tcW w:w="864" w:type="pct"/>
            <w:vMerge w:val="restart"/>
            <w:shd w:val="clear" w:color="auto" w:fill="002060"/>
            <w:hideMark/>
          </w:tcPr>
          <w:p w14:paraId="6CE09217"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TARGETS: 202</w:t>
            </w:r>
            <w:r w:rsidRPr="00303AB4">
              <w:rPr>
                <w:rFonts w:ascii="Arial" w:hAnsi="Arial" w:cs="Arial"/>
                <w:b w:val="0"/>
                <w:bCs/>
                <w:color w:val="FFFFFF" w:themeColor="background1"/>
                <w:sz w:val="18"/>
                <w:szCs w:val="18"/>
              </w:rPr>
              <w:t>4</w:t>
            </w:r>
            <w:r w:rsidRPr="00303AB4">
              <w:rPr>
                <w:rFonts w:ascii="Arial" w:hAnsi="Arial" w:cs="Arial"/>
                <w:bCs/>
                <w:color w:val="FFFFFF" w:themeColor="background1"/>
                <w:sz w:val="18"/>
                <w:szCs w:val="18"/>
              </w:rPr>
              <w:t>/2</w:t>
            </w:r>
            <w:r w:rsidRPr="00303AB4">
              <w:rPr>
                <w:rFonts w:ascii="Arial" w:hAnsi="Arial" w:cs="Arial"/>
                <w:b w:val="0"/>
                <w:bCs/>
                <w:color w:val="FFFFFF" w:themeColor="background1"/>
                <w:sz w:val="18"/>
                <w:szCs w:val="18"/>
              </w:rPr>
              <w:t>5</w:t>
            </w:r>
            <w:r w:rsidRPr="00303AB4">
              <w:rPr>
                <w:rFonts w:ascii="Arial" w:hAnsi="Arial" w:cs="Arial"/>
                <w:bCs/>
                <w:color w:val="FFFFFF" w:themeColor="background1"/>
                <w:sz w:val="18"/>
                <w:szCs w:val="18"/>
              </w:rPr>
              <w:t xml:space="preserve"> MTREF BUDGET </w:t>
            </w:r>
            <w:r w:rsidRPr="00303AB4">
              <w:rPr>
                <w:rFonts w:ascii="Arial" w:hAnsi="Arial" w:cs="Arial"/>
                <w:bCs/>
                <w:color w:val="FFFFFF" w:themeColor="background1"/>
                <w:sz w:val="18"/>
                <w:szCs w:val="18"/>
              </w:rPr>
              <w:br/>
              <w:t>R'000</w:t>
            </w:r>
          </w:p>
        </w:tc>
        <w:tc>
          <w:tcPr>
            <w:tcW w:w="864" w:type="pct"/>
            <w:vMerge w:val="restart"/>
            <w:shd w:val="clear" w:color="auto" w:fill="002060"/>
            <w:hideMark/>
          </w:tcPr>
          <w:p w14:paraId="7E5171C4" w14:textId="77777777" w:rsidR="00FC3389" w:rsidRPr="00303AB4" w:rsidRDefault="00FC3389" w:rsidP="005B3B97">
            <w:pPr>
              <w:jc w:val="center"/>
              <w:rPr>
                <w:rFonts w:ascii="Arial" w:hAnsi="Arial" w:cs="Arial"/>
                <w:b w:val="0"/>
                <w:bCs/>
                <w:color w:val="FFFFFF" w:themeColor="background1"/>
                <w:sz w:val="18"/>
                <w:szCs w:val="18"/>
              </w:rPr>
            </w:pPr>
            <w:r w:rsidRPr="00303AB4">
              <w:rPr>
                <w:rFonts w:ascii="Arial" w:hAnsi="Arial" w:cs="Arial"/>
                <w:bCs/>
                <w:color w:val="FFFFFF" w:themeColor="background1"/>
                <w:sz w:val="18"/>
                <w:szCs w:val="18"/>
              </w:rPr>
              <w:t>TARGETS: 202</w:t>
            </w:r>
            <w:r w:rsidRPr="00303AB4">
              <w:rPr>
                <w:rFonts w:ascii="Arial" w:hAnsi="Arial" w:cs="Arial"/>
                <w:b w:val="0"/>
                <w:bCs/>
                <w:color w:val="FFFFFF" w:themeColor="background1"/>
                <w:sz w:val="18"/>
                <w:szCs w:val="18"/>
              </w:rPr>
              <w:t>5</w:t>
            </w:r>
            <w:r w:rsidRPr="00303AB4">
              <w:rPr>
                <w:rFonts w:ascii="Arial" w:hAnsi="Arial" w:cs="Arial"/>
                <w:bCs/>
                <w:color w:val="FFFFFF" w:themeColor="background1"/>
                <w:sz w:val="18"/>
                <w:szCs w:val="18"/>
              </w:rPr>
              <w:t>/2</w:t>
            </w:r>
            <w:r w:rsidRPr="00303AB4">
              <w:rPr>
                <w:rFonts w:ascii="Arial" w:hAnsi="Arial" w:cs="Arial"/>
                <w:b w:val="0"/>
                <w:bCs/>
                <w:color w:val="FFFFFF" w:themeColor="background1"/>
                <w:sz w:val="18"/>
                <w:szCs w:val="18"/>
              </w:rPr>
              <w:t>6</w:t>
            </w:r>
            <w:r w:rsidRPr="00303AB4">
              <w:rPr>
                <w:rFonts w:ascii="Arial" w:hAnsi="Arial" w:cs="Arial"/>
                <w:bCs/>
                <w:color w:val="FFFFFF" w:themeColor="background1"/>
                <w:sz w:val="18"/>
                <w:szCs w:val="18"/>
              </w:rPr>
              <w:t xml:space="preserve"> MTREF BUDGET </w:t>
            </w:r>
            <w:r w:rsidRPr="00303AB4">
              <w:rPr>
                <w:rFonts w:ascii="Arial" w:hAnsi="Arial" w:cs="Arial"/>
                <w:bCs/>
                <w:color w:val="FFFFFF" w:themeColor="background1"/>
                <w:sz w:val="18"/>
                <w:szCs w:val="18"/>
              </w:rPr>
              <w:br/>
              <w:t>R'000</w:t>
            </w:r>
          </w:p>
        </w:tc>
      </w:tr>
      <w:tr w:rsidR="001A72CE" w:rsidRPr="00303AB4" w14:paraId="45545805" w14:textId="77777777" w:rsidTr="00303AB4">
        <w:trPr>
          <w:cnfStyle w:val="000000100000" w:firstRow="0" w:lastRow="0" w:firstColumn="0" w:lastColumn="0" w:oddVBand="0" w:evenVBand="0" w:oddHBand="1" w:evenHBand="0" w:firstRowFirstColumn="0" w:firstRowLastColumn="0" w:lastRowFirstColumn="0" w:lastRowLastColumn="0"/>
          <w:trHeight w:val="509"/>
        </w:trPr>
        <w:tc>
          <w:tcPr>
            <w:tcW w:w="682" w:type="pct"/>
            <w:vMerge/>
            <w:shd w:val="clear" w:color="auto" w:fill="002060"/>
            <w:hideMark/>
          </w:tcPr>
          <w:p w14:paraId="684D8EF4" w14:textId="77777777" w:rsidR="00FC3389" w:rsidRPr="00303AB4" w:rsidRDefault="00FC3389" w:rsidP="005B3B97">
            <w:pPr>
              <w:jc w:val="center"/>
              <w:rPr>
                <w:rFonts w:ascii="Arial" w:hAnsi="Arial" w:cs="Arial"/>
                <w:b/>
                <w:bCs/>
                <w:color w:val="000000"/>
                <w:sz w:val="18"/>
                <w:szCs w:val="18"/>
              </w:rPr>
            </w:pPr>
          </w:p>
        </w:tc>
        <w:tc>
          <w:tcPr>
            <w:tcW w:w="864" w:type="pct"/>
            <w:vMerge/>
            <w:shd w:val="clear" w:color="auto" w:fill="002060"/>
            <w:hideMark/>
          </w:tcPr>
          <w:p w14:paraId="02721D68" w14:textId="77777777" w:rsidR="00FC3389" w:rsidRPr="00303AB4" w:rsidRDefault="00FC3389" w:rsidP="005B3B97">
            <w:pPr>
              <w:jc w:val="center"/>
              <w:rPr>
                <w:rFonts w:ascii="Arial" w:hAnsi="Arial" w:cs="Arial"/>
                <w:b/>
                <w:bCs/>
                <w:color w:val="000000"/>
                <w:sz w:val="18"/>
                <w:szCs w:val="18"/>
              </w:rPr>
            </w:pPr>
          </w:p>
        </w:tc>
        <w:tc>
          <w:tcPr>
            <w:tcW w:w="864" w:type="pct"/>
            <w:vMerge/>
            <w:shd w:val="clear" w:color="auto" w:fill="002060"/>
            <w:hideMark/>
          </w:tcPr>
          <w:p w14:paraId="6EDECE6F" w14:textId="77777777" w:rsidR="00FC3389" w:rsidRPr="00303AB4" w:rsidRDefault="00FC3389" w:rsidP="005B3B97">
            <w:pPr>
              <w:jc w:val="center"/>
              <w:rPr>
                <w:rFonts w:ascii="Arial" w:hAnsi="Arial" w:cs="Arial"/>
                <w:b/>
                <w:bCs/>
                <w:color w:val="000000"/>
                <w:sz w:val="18"/>
                <w:szCs w:val="18"/>
              </w:rPr>
            </w:pPr>
          </w:p>
        </w:tc>
        <w:tc>
          <w:tcPr>
            <w:tcW w:w="864" w:type="pct"/>
            <w:vMerge/>
            <w:shd w:val="clear" w:color="auto" w:fill="002060"/>
            <w:hideMark/>
          </w:tcPr>
          <w:p w14:paraId="74A2663E" w14:textId="77777777" w:rsidR="00FC3389" w:rsidRPr="00303AB4" w:rsidRDefault="00FC3389" w:rsidP="005B3B97">
            <w:pPr>
              <w:jc w:val="center"/>
              <w:rPr>
                <w:rFonts w:ascii="Arial" w:hAnsi="Arial" w:cs="Arial"/>
                <w:b/>
                <w:bCs/>
                <w:color w:val="000000"/>
                <w:sz w:val="18"/>
                <w:szCs w:val="18"/>
              </w:rPr>
            </w:pPr>
          </w:p>
        </w:tc>
        <w:tc>
          <w:tcPr>
            <w:tcW w:w="864" w:type="pct"/>
            <w:vMerge/>
            <w:shd w:val="clear" w:color="auto" w:fill="002060"/>
            <w:hideMark/>
          </w:tcPr>
          <w:p w14:paraId="15395B47" w14:textId="77777777" w:rsidR="00FC3389" w:rsidRPr="00303AB4" w:rsidRDefault="00FC3389" w:rsidP="005B3B97">
            <w:pPr>
              <w:jc w:val="center"/>
              <w:rPr>
                <w:rFonts w:ascii="Arial" w:hAnsi="Arial" w:cs="Arial"/>
                <w:b/>
                <w:bCs/>
                <w:color w:val="000000"/>
                <w:sz w:val="18"/>
                <w:szCs w:val="18"/>
              </w:rPr>
            </w:pPr>
          </w:p>
        </w:tc>
        <w:tc>
          <w:tcPr>
            <w:tcW w:w="864" w:type="pct"/>
            <w:vMerge/>
            <w:shd w:val="clear" w:color="auto" w:fill="002060"/>
            <w:hideMark/>
          </w:tcPr>
          <w:p w14:paraId="546F64EB" w14:textId="77777777" w:rsidR="00FC3389" w:rsidRPr="00303AB4" w:rsidRDefault="00FC3389" w:rsidP="005B3B97">
            <w:pPr>
              <w:jc w:val="center"/>
              <w:rPr>
                <w:rFonts w:ascii="Arial" w:hAnsi="Arial" w:cs="Arial"/>
                <w:b/>
                <w:bCs/>
                <w:color w:val="000000"/>
                <w:sz w:val="18"/>
                <w:szCs w:val="18"/>
              </w:rPr>
            </w:pPr>
          </w:p>
        </w:tc>
      </w:tr>
      <w:tr w:rsidR="009D151E" w:rsidRPr="00303AB4" w14:paraId="06C37A08" w14:textId="77777777" w:rsidTr="001A72CE">
        <w:trPr>
          <w:cnfStyle w:val="000000010000" w:firstRow="0" w:lastRow="0" w:firstColumn="0" w:lastColumn="0" w:oddVBand="0" w:evenVBand="0" w:oddHBand="0" w:evenHBand="1" w:firstRowFirstColumn="0" w:firstRowLastColumn="0" w:lastRowFirstColumn="0" w:lastRowLastColumn="0"/>
          <w:trHeight w:val="441"/>
        </w:trPr>
        <w:tc>
          <w:tcPr>
            <w:tcW w:w="682" w:type="pct"/>
          </w:tcPr>
          <w:p w14:paraId="4FC17F4C" w14:textId="77777777" w:rsidR="009D151E" w:rsidRPr="001411F5" w:rsidRDefault="009D151E" w:rsidP="009D151E">
            <w:pPr>
              <w:spacing w:line="276" w:lineRule="auto"/>
              <w:jc w:val="left"/>
              <w:rPr>
                <w:rFonts w:ascii="Arial" w:hAnsi="Arial" w:cs="Arial"/>
                <w:b/>
                <w:bCs/>
                <w:sz w:val="18"/>
                <w:szCs w:val="18"/>
                <w:lang w:eastAsia="en-US"/>
              </w:rPr>
            </w:pPr>
            <w:r w:rsidRPr="001411F5">
              <w:rPr>
                <w:rFonts w:ascii="Arial" w:hAnsi="Arial" w:cs="Arial"/>
                <w:b/>
                <w:bCs/>
                <w:sz w:val="18"/>
                <w:szCs w:val="18"/>
                <w:lang w:eastAsia="en-US"/>
              </w:rPr>
              <w:t>Property rates</w:t>
            </w:r>
          </w:p>
        </w:tc>
        <w:tc>
          <w:tcPr>
            <w:tcW w:w="864" w:type="pct"/>
            <w:vAlign w:val="center"/>
          </w:tcPr>
          <w:p w14:paraId="4D3D6B63" w14:textId="54BFC82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1,387,795,158</w:t>
            </w:r>
          </w:p>
        </w:tc>
        <w:tc>
          <w:tcPr>
            <w:tcW w:w="864" w:type="pct"/>
            <w:vAlign w:val="center"/>
          </w:tcPr>
          <w:p w14:paraId="484D9A91" w14:textId="387C87EF"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1,415,551,061</w:t>
            </w:r>
          </w:p>
        </w:tc>
        <w:tc>
          <w:tcPr>
            <w:tcW w:w="864" w:type="pct"/>
            <w:vAlign w:val="center"/>
          </w:tcPr>
          <w:p w14:paraId="642F9234" w14:textId="51459FAE"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1,443,862,082</w:t>
            </w:r>
          </w:p>
        </w:tc>
        <w:tc>
          <w:tcPr>
            <w:tcW w:w="864" w:type="pct"/>
            <w:vAlign w:val="center"/>
          </w:tcPr>
          <w:p w14:paraId="1008B374" w14:textId="50F3FB0E"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1,472,739,324</w:t>
            </w:r>
          </w:p>
        </w:tc>
        <w:tc>
          <w:tcPr>
            <w:tcW w:w="864" w:type="pct"/>
            <w:vAlign w:val="center"/>
          </w:tcPr>
          <w:p w14:paraId="38D92575" w14:textId="00EEC48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1,502,194,110</w:t>
            </w:r>
          </w:p>
        </w:tc>
      </w:tr>
      <w:tr w:rsidR="009D151E" w:rsidRPr="00303AB4" w14:paraId="1064B55E"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142D32B1"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Service charges - electricity revenue</w:t>
            </w:r>
          </w:p>
        </w:tc>
        <w:tc>
          <w:tcPr>
            <w:tcW w:w="864" w:type="pct"/>
            <w:vAlign w:val="center"/>
          </w:tcPr>
          <w:p w14:paraId="24FE631B" w14:textId="736B26E8"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2,876,406,359</w:t>
            </w:r>
          </w:p>
        </w:tc>
        <w:tc>
          <w:tcPr>
            <w:tcW w:w="864" w:type="pct"/>
            <w:vAlign w:val="center"/>
          </w:tcPr>
          <w:p w14:paraId="4E2CBC21" w14:textId="05FD123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3,072,001,991</w:t>
            </w:r>
          </w:p>
        </w:tc>
        <w:tc>
          <w:tcPr>
            <w:tcW w:w="864" w:type="pct"/>
            <w:vAlign w:val="center"/>
          </w:tcPr>
          <w:p w14:paraId="253A161B" w14:textId="3254378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3,532,704,979</w:t>
            </w:r>
          </w:p>
        </w:tc>
        <w:tc>
          <w:tcPr>
            <w:tcW w:w="864" w:type="pct"/>
            <w:vAlign w:val="center"/>
          </w:tcPr>
          <w:p w14:paraId="406ED4AA" w14:textId="1267044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3,744,652,750</w:t>
            </w:r>
          </w:p>
        </w:tc>
        <w:tc>
          <w:tcPr>
            <w:tcW w:w="864" w:type="pct"/>
            <w:vAlign w:val="center"/>
          </w:tcPr>
          <w:p w14:paraId="76E142D7" w14:textId="47A830D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3,969,316,734</w:t>
            </w:r>
          </w:p>
        </w:tc>
      </w:tr>
      <w:tr w:rsidR="009D151E" w:rsidRPr="00303AB4" w14:paraId="07BE50F9"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028E914C"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Service charges - water revenue</w:t>
            </w:r>
          </w:p>
        </w:tc>
        <w:tc>
          <w:tcPr>
            <w:tcW w:w="864" w:type="pct"/>
            <w:vAlign w:val="center"/>
          </w:tcPr>
          <w:p w14:paraId="3268C24A" w14:textId="363C761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1,059,677,641</w:t>
            </w:r>
          </w:p>
        </w:tc>
        <w:tc>
          <w:tcPr>
            <w:tcW w:w="864" w:type="pct"/>
            <w:vAlign w:val="center"/>
          </w:tcPr>
          <w:p w14:paraId="77F254C4" w14:textId="3C764877"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1,131,735,720</w:t>
            </w:r>
          </w:p>
        </w:tc>
        <w:tc>
          <w:tcPr>
            <w:tcW w:w="864" w:type="pct"/>
            <w:vAlign w:val="center"/>
          </w:tcPr>
          <w:p w14:paraId="26AAE9C7" w14:textId="18CD1AF5"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1,244,909,292</w:t>
            </w:r>
          </w:p>
        </w:tc>
        <w:tc>
          <w:tcPr>
            <w:tcW w:w="864" w:type="pct"/>
            <w:vAlign w:val="center"/>
          </w:tcPr>
          <w:p w14:paraId="05D73377" w14:textId="7161F880"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1,319,603,850</w:t>
            </w:r>
          </w:p>
        </w:tc>
        <w:tc>
          <w:tcPr>
            <w:tcW w:w="864" w:type="pct"/>
            <w:vAlign w:val="center"/>
          </w:tcPr>
          <w:p w14:paraId="2BDE0A3D" w14:textId="5AEF4653"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1,398,780,081</w:t>
            </w:r>
          </w:p>
        </w:tc>
      </w:tr>
      <w:tr w:rsidR="009D151E" w:rsidRPr="00303AB4" w14:paraId="1E8B42AF"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2B351356"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Service charges - sanitation revenue</w:t>
            </w:r>
          </w:p>
        </w:tc>
        <w:tc>
          <w:tcPr>
            <w:tcW w:w="864" w:type="pct"/>
            <w:vAlign w:val="center"/>
          </w:tcPr>
          <w:p w14:paraId="2E3398E9" w14:textId="345E0154"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400,574,061</w:t>
            </w:r>
          </w:p>
        </w:tc>
        <w:tc>
          <w:tcPr>
            <w:tcW w:w="864" w:type="pct"/>
            <w:vAlign w:val="center"/>
          </w:tcPr>
          <w:p w14:paraId="0C7DE299" w14:textId="3931A40F"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427,813,097</w:t>
            </w:r>
          </w:p>
        </w:tc>
        <w:tc>
          <w:tcPr>
            <w:tcW w:w="864" w:type="pct"/>
            <w:vAlign w:val="center"/>
          </w:tcPr>
          <w:p w14:paraId="546ACF66" w14:textId="26D54F83"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470,594,406</w:t>
            </w:r>
          </w:p>
        </w:tc>
        <w:tc>
          <w:tcPr>
            <w:tcW w:w="864" w:type="pct"/>
            <w:vAlign w:val="center"/>
          </w:tcPr>
          <w:p w14:paraId="20A36D03" w14:textId="2F288B17"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498,830,071</w:t>
            </w:r>
          </w:p>
        </w:tc>
        <w:tc>
          <w:tcPr>
            <w:tcW w:w="864" w:type="pct"/>
            <w:vAlign w:val="center"/>
          </w:tcPr>
          <w:p w14:paraId="3899CBEE" w14:textId="5F217875"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528,759,875</w:t>
            </w:r>
          </w:p>
        </w:tc>
      </w:tr>
      <w:tr w:rsidR="009D151E" w:rsidRPr="00303AB4" w14:paraId="43D9382B"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5F89F309"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lastRenderedPageBreak/>
              <w:t>Service charges - refuse revenue</w:t>
            </w:r>
          </w:p>
        </w:tc>
        <w:tc>
          <w:tcPr>
            <w:tcW w:w="864" w:type="pct"/>
            <w:vAlign w:val="center"/>
          </w:tcPr>
          <w:p w14:paraId="4A3D9AB4" w14:textId="2B1B011D"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150,196,516</w:t>
            </w:r>
          </w:p>
        </w:tc>
        <w:tc>
          <w:tcPr>
            <w:tcW w:w="864" w:type="pct"/>
            <w:vAlign w:val="center"/>
          </w:tcPr>
          <w:p w14:paraId="3864BD96" w14:textId="66364A9D"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160,409,879</w:t>
            </w:r>
          </w:p>
        </w:tc>
        <w:tc>
          <w:tcPr>
            <w:tcW w:w="864" w:type="pct"/>
            <w:vAlign w:val="center"/>
          </w:tcPr>
          <w:p w14:paraId="0BCA074D" w14:textId="3145064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176,450,867</w:t>
            </w:r>
          </w:p>
        </w:tc>
        <w:tc>
          <w:tcPr>
            <w:tcW w:w="864" w:type="pct"/>
            <w:vAlign w:val="center"/>
          </w:tcPr>
          <w:p w14:paraId="6086C659" w14:textId="0FEDF85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187,037,919</w:t>
            </w:r>
          </w:p>
        </w:tc>
        <w:tc>
          <w:tcPr>
            <w:tcW w:w="864" w:type="pct"/>
            <w:vAlign w:val="center"/>
          </w:tcPr>
          <w:p w14:paraId="2D743912" w14:textId="24A5C890"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198,260,194</w:t>
            </w:r>
          </w:p>
        </w:tc>
      </w:tr>
      <w:tr w:rsidR="009D151E" w:rsidRPr="00303AB4" w14:paraId="286E6662"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7F4CAB40"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Rental of facilities and equipment</w:t>
            </w:r>
          </w:p>
        </w:tc>
        <w:tc>
          <w:tcPr>
            <w:tcW w:w="864" w:type="pct"/>
            <w:vAlign w:val="center"/>
          </w:tcPr>
          <w:p w14:paraId="3B52AA17" w14:textId="50C4D43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49,216,652</w:t>
            </w:r>
          </w:p>
        </w:tc>
        <w:tc>
          <w:tcPr>
            <w:tcW w:w="864" w:type="pct"/>
            <w:vAlign w:val="center"/>
          </w:tcPr>
          <w:p w14:paraId="6D54074C" w14:textId="70242E3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52,563,384</w:t>
            </w:r>
          </w:p>
        </w:tc>
        <w:tc>
          <w:tcPr>
            <w:tcW w:w="864" w:type="pct"/>
            <w:vAlign w:val="center"/>
          </w:tcPr>
          <w:p w14:paraId="4BA8F1BC" w14:textId="2553D9F8"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54,928,736</w:t>
            </w:r>
          </w:p>
        </w:tc>
        <w:tc>
          <w:tcPr>
            <w:tcW w:w="864" w:type="pct"/>
            <w:vAlign w:val="center"/>
          </w:tcPr>
          <w:p w14:paraId="2B4E8E58" w14:textId="2EBFE69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57,400,529</w:t>
            </w:r>
          </w:p>
        </w:tc>
        <w:tc>
          <w:tcPr>
            <w:tcW w:w="864" w:type="pct"/>
            <w:vAlign w:val="center"/>
          </w:tcPr>
          <w:p w14:paraId="7FB77FA9" w14:textId="71FCC565"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59,983,553</w:t>
            </w:r>
          </w:p>
        </w:tc>
      </w:tr>
      <w:tr w:rsidR="009D151E" w:rsidRPr="00303AB4" w14:paraId="4EDE120D"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2E5A8B87"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Interest earned - external investments</w:t>
            </w:r>
          </w:p>
        </w:tc>
        <w:tc>
          <w:tcPr>
            <w:tcW w:w="864" w:type="pct"/>
            <w:vAlign w:val="center"/>
          </w:tcPr>
          <w:p w14:paraId="62A79049" w14:textId="495F019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18,214,428</w:t>
            </w:r>
          </w:p>
        </w:tc>
        <w:tc>
          <w:tcPr>
            <w:tcW w:w="864" w:type="pct"/>
            <w:vAlign w:val="center"/>
          </w:tcPr>
          <w:p w14:paraId="51571CFB" w14:textId="0021C3E7"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19,453,009</w:t>
            </w:r>
          </w:p>
        </w:tc>
        <w:tc>
          <w:tcPr>
            <w:tcW w:w="864" w:type="pct"/>
            <w:vAlign w:val="center"/>
          </w:tcPr>
          <w:p w14:paraId="15FFA892" w14:textId="10718DA8"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20,328,394</w:t>
            </w:r>
          </w:p>
        </w:tc>
        <w:tc>
          <w:tcPr>
            <w:tcW w:w="864" w:type="pct"/>
            <w:vAlign w:val="center"/>
          </w:tcPr>
          <w:p w14:paraId="0BF2A549" w14:textId="300C547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21,243,172</w:t>
            </w:r>
          </w:p>
        </w:tc>
        <w:tc>
          <w:tcPr>
            <w:tcW w:w="864" w:type="pct"/>
            <w:vAlign w:val="center"/>
          </w:tcPr>
          <w:p w14:paraId="76BB967E" w14:textId="26219DC4"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22,199,115</w:t>
            </w:r>
          </w:p>
        </w:tc>
      </w:tr>
      <w:tr w:rsidR="009D151E" w:rsidRPr="00303AB4" w14:paraId="7BB30813"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38676061"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Interest earned - outstanding debtors</w:t>
            </w:r>
          </w:p>
        </w:tc>
        <w:tc>
          <w:tcPr>
            <w:tcW w:w="864" w:type="pct"/>
            <w:vAlign w:val="center"/>
          </w:tcPr>
          <w:p w14:paraId="70E9330A" w14:textId="1F5BC504"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353,504,638</w:t>
            </w:r>
          </w:p>
        </w:tc>
        <w:tc>
          <w:tcPr>
            <w:tcW w:w="864" w:type="pct"/>
            <w:vAlign w:val="center"/>
          </w:tcPr>
          <w:p w14:paraId="3D58039D" w14:textId="4D33E0AD"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377,542,953</w:t>
            </w:r>
          </w:p>
        </w:tc>
        <w:tc>
          <w:tcPr>
            <w:tcW w:w="864" w:type="pct"/>
            <w:vAlign w:val="center"/>
          </w:tcPr>
          <w:p w14:paraId="748F76F9" w14:textId="682BAF3F"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394,532,386</w:t>
            </w:r>
          </w:p>
        </w:tc>
        <w:tc>
          <w:tcPr>
            <w:tcW w:w="864" w:type="pct"/>
            <w:vAlign w:val="center"/>
          </w:tcPr>
          <w:p w14:paraId="3ED41F99" w14:textId="0A9E14AE"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412,286,343</w:t>
            </w:r>
          </w:p>
        </w:tc>
        <w:tc>
          <w:tcPr>
            <w:tcW w:w="864" w:type="pct"/>
            <w:vAlign w:val="center"/>
          </w:tcPr>
          <w:p w14:paraId="6ACD1535" w14:textId="6C74972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430,839,229</w:t>
            </w:r>
          </w:p>
        </w:tc>
      </w:tr>
      <w:tr w:rsidR="009D151E" w:rsidRPr="00303AB4" w14:paraId="638671EC"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1E49ACA7"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Dividends received</w:t>
            </w:r>
          </w:p>
        </w:tc>
        <w:tc>
          <w:tcPr>
            <w:tcW w:w="864" w:type="pct"/>
            <w:vAlign w:val="center"/>
          </w:tcPr>
          <w:p w14:paraId="0B713DF1" w14:textId="4447771B"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2,656</w:t>
            </w:r>
          </w:p>
        </w:tc>
        <w:tc>
          <w:tcPr>
            <w:tcW w:w="864" w:type="pct"/>
            <w:vAlign w:val="center"/>
          </w:tcPr>
          <w:p w14:paraId="1261EDAB" w14:textId="32259EBB"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2,836</w:t>
            </w:r>
          </w:p>
        </w:tc>
        <w:tc>
          <w:tcPr>
            <w:tcW w:w="864" w:type="pct"/>
            <w:vAlign w:val="center"/>
          </w:tcPr>
          <w:p w14:paraId="51E7658E" w14:textId="6131A7A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2,964</w:t>
            </w:r>
          </w:p>
        </w:tc>
        <w:tc>
          <w:tcPr>
            <w:tcW w:w="864" w:type="pct"/>
            <w:vAlign w:val="center"/>
          </w:tcPr>
          <w:p w14:paraId="352FC769" w14:textId="7B69141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3,097</w:t>
            </w:r>
          </w:p>
        </w:tc>
        <w:tc>
          <w:tcPr>
            <w:tcW w:w="864" w:type="pct"/>
            <w:vAlign w:val="center"/>
          </w:tcPr>
          <w:p w14:paraId="0501E449" w14:textId="1BAD30F7"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3,237</w:t>
            </w:r>
          </w:p>
        </w:tc>
      </w:tr>
      <w:tr w:rsidR="009D151E" w:rsidRPr="00303AB4" w14:paraId="296B1278"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37CD4972"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Fines, penalties, and forfeits</w:t>
            </w:r>
          </w:p>
        </w:tc>
        <w:tc>
          <w:tcPr>
            <w:tcW w:w="864" w:type="pct"/>
            <w:vAlign w:val="center"/>
          </w:tcPr>
          <w:p w14:paraId="598764AB" w14:textId="68116EDD"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12,076,228</w:t>
            </w:r>
          </w:p>
        </w:tc>
        <w:tc>
          <w:tcPr>
            <w:tcW w:w="864" w:type="pct"/>
            <w:vAlign w:val="center"/>
          </w:tcPr>
          <w:p w14:paraId="3A2DCE30" w14:textId="1D8D8CBE"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12,897,411</w:t>
            </w:r>
          </w:p>
        </w:tc>
        <w:tc>
          <w:tcPr>
            <w:tcW w:w="864" w:type="pct"/>
            <w:vAlign w:val="center"/>
          </w:tcPr>
          <w:p w14:paraId="0A4BC7A8" w14:textId="0A5D52DB"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13,477,795</w:t>
            </w:r>
          </w:p>
        </w:tc>
        <w:tc>
          <w:tcPr>
            <w:tcW w:w="864" w:type="pct"/>
            <w:vAlign w:val="center"/>
          </w:tcPr>
          <w:p w14:paraId="18371EB2" w14:textId="609752E4"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14,084,295</w:t>
            </w:r>
          </w:p>
        </w:tc>
        <w:tc>
          <w:tcPr>
            <w:tcW w:w="864" w:type="pct"/>
            <w:vAlign w:val="center"/>
          </w:tcPr>
          <w:p w14:paraId="15A16204" w14:textId="7090CBF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14,718,089</w:t>
            </w:r>
          </w:p>
        </w:tc>
      </w:tr>
      <w:tr w:rsidR="009D151E" w:rsidRPr="00303AB4" w14:paraId="746A3ECF"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0BB045D0"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Licences and permits</w:t>
            </w:r>
          </w:p>
        </w:tc>
        <w:tc>
          <w:tcPr>
            <w:tcW w:w="864" w:type="pct"/>
            <w:vAlign w:val="center"/>
          </w:tcPr>
          <w:p w14:paraId="0472E33B" w14:textId="4AF230E2"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1,194,177</w:t>
            </w:r>
          </w:p>
        </w:tc>
        <w:tc>
          <w:tcPr>
            <w:tcW w:w="864" w:type="pct"/>
            <w:vAlign w:val="center"/>
          </w:tcPr>
          <w:p w14:paraId="4683F76B" w14:textId="38260C27"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1,275,381</w:t>
            </w:r>
          </w:p>
        </w:tc>
        <w:tc>
          <w:tcPr>
            <w:tcW w:w="864" w:type="pct"/>
            <w:vAlign w:val="center"/>
          </w:tcPr>
          <w:p w14:paraId="4FB7AB6C" w14:textId="36CE58F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1,332,773</w:t>
            </w:r>
          </w:p>
        </w:tc>
        <w:tc>
          <w:tcPr>
            <w:tcW w:w="864" w:type="pct"/>
            <w:vAlign w:val="center"/>
          </w:tcPr>
          <w:p w14:paraId="5438291F" w14:textId="61A364E5"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1,392,747</w:t>
            </w:r>
          </w:p>
        </w:tc>
        <w:tc>
          <w:tcPr>
            <w:tcW w:w="864" w:type="pct"/>
            <w:vAlign w:val="center"/>
          </w:tcPr>
          <w:p w14:paraId="098E70C4" w14:textId="0A692D2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1,455,421</w:t>
            </w:r>
          </w:p>
        </w:tc>
      </w:tr>
      <w:tr w:rsidR="009D151E" w:rsidRPr="00303AB4" w14:paraId="527989B1" w14:textId="77777777" w:rsidTr="001A72CE">
        <w:trPr>
          <w:cnfStyle w:val="000000100000" w:firstRow="0" w:lastRow="0" w:firstColumn="0" w:lastColumn="0" w:oddVBand="0" w:evenVBand="0" w:oddHBand="1" w:evenHBand="0" w:firstRowFirstColumn="0" w:firstRowLastColumn="0" w:lastRowFirstColumn="0" w:lastRowLastColumn="0"/>
          <w:trHeight w:val="283"/>
        </w:trPr>
        <w:tc>
          <w:tcPr>
            <w:tcW w:w="682" w:type="pct"/>
          </w:tcPr>
          <w:p w14:paraId="2AF87261"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Agency services</w:t>
            </w:r>
          </w:p>
        </w:tc>
        <w:tc>
          <w:tcPr>
            <w:tcW w:w="864" w:type="pct"/>
            <w:vAlign w:val="center"/>
          </w:tcPr>
          <w:p w14:paraId="1848AB5D" w14:textId="7FF4FC83" w:rsidR="009D151E" w:rsidRPr="00303AB4" w:rsidRDefault="00B75CC3" w:rsidP="001A72CE">
            <w:pPr>
              <w:jc w:val="right"/>
              <w:rPr>
                <w:rFonts w:ascii="Arial" w:hAnsi="Arial" w:cs="Arial"/>
                <w:color w:val="000000"/>
                <w:sz w:val="18"/>
                <w:szCs w:val="18"/>
              </w:rPr>
            </w:pPr>
            <w:r>
              <w:rPr>
                <w:rFonts w:ascii="Arial" w:hAnsi="Arial" w:cs="Arial"/>
                <w:color w:val="000000"/>
                <w:sz w:val="18"/>
                <w:szCs w:val="18"/>
              </w:rPr>
              <w:t>0</w:t>
            </w:r>
            <w:r w:rsidR="009D151E" w:rsidRPr="00303AB4">
              <w:rPr>
                <w:rFonts w:ascii="Arial" w:hAnsi="Arial" w:cs="Arial"/>
                <w:color w:val="000000"/>
                <w:sz w:val="18"/>
                <w:szCs w:val="18"/>
              </w:rPr>
              <w:t> </w:t>
            </w:r>
          </w:p>
        </w:tc>
        <w:tc>
          <w:tcPr>
            <w:tcW w:w="864" w:type="pct"/>
            <w:vAlign w:val="center"/>
          </w:tcPr>
          <w:p w14:paraId="36E2C423" w14:textId="27B07227" w:rsidR="009D151E" w:rsidRPr="00303AB4" w:rsidRDefault="00B75CC3"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348B32C8" w14:textId="2FC6EF21" w:rsidR="009D151E" w:rsidRPr="00303AB4" w:rsidRDefault="00B75CC3"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5B27E1BF" w14:textId="44845E0E" w:rsidR="009D151E" w:rsidRPr="00303AB4" w:rsidRDefault="00B75CC3"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240C33FB" w14:textId="4D29216D" w:rsidR="009D151E" w:rsidRPr="00303AB4" w:rsidRDefault="00B75CC3" w:rsidP="001A72CE">
            <w:pPr>
              <w:jc w:val="right"/>
              <w:rPr>
                <w:rFonts w:ascii="Arial" w:hAnsi="Arial" w:cs="Arial"/>
                <w:color w:val="000000"/>
                <w:sz w:val="18"/>
                <w:szCs w:val="18"/>
              </w:rPr>
            </w:pPr>
            <w:r>
              <w:rPr>
                <w:rFonts w:ascii="Arial" w:hAnsi="Arial" w:cs="Arial"/>
                <w:color w:val="000000"/>
                <w:sz w:val="18"/>
                <w:szCs w:val="18"/>
              </w:rPr>
              <w:t>0</w:t>
            </w:r>
          </w:p>
        </w:tc>
      </w:tr>
      <w:tr w:rsidR="009D151E" w:rsidRPr="00303AB4" w14:paraId="676C97DC" w14:textId="77777777" w:rsidTr="001A72CE">
        <w:trPr>
          <w:cnfStyle w:val="000000010000" w:firstRow="0" w:lastRow="0" w:firstColumn="0" w:lastColumn="0" w:oddVBand="0" w:evenVBand="0" w:oddHBand="0" w:evenHBand="1" w:firstRowFirstColumn="0" w:firstRowLastColumn="0" w:lastRowFirstColumn="0" w:lastRowLastColumn="0"/>
          <w:trHeight w:val="283"/>
        </w:trPr>
        <w:tc>
          <w:tcPr>
            <w:tcW w:w="682" w:type="pct"/>
          </w:tcPr>
          <w:p w14:paraId="1BA434A8"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Transfers and subsidies</w:t>
            </w:r>
          </w:p>
        </w:tc>
        <w:tc>
          <w:tcPr>
            <w:tcW w:w="864" w:type="pct"/>
            <w:vAlign w:val="center"/>
          </w:tcPr>
          <w:p w14:paraId="0584C3FD" w14:textId="34E8566C"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877,604,193</w:t>
            </w:r>
          </w:p>
        </w:tc>
        <w:tc>
          <w:tcPr>
            <w:tcW w:w="864" w:type="pct"/>
            <w:vAlign w:val="center"/>
          </w:tcPr>
          <w:p w14:paraId="515F61CE" w14:textId="49E9345F"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937,281,278</w:t>
            </w:r>
          </w:p>
        </w:tc>
        <w:tc>
          <w:tcPr>
            <w:tcW w:w="864" w:type="pct"/>
            <w:vAlign w:val="center"/>
          </w:tcPr>
          <w:p w14:paraId="5337EBB5" w14:textId="4CEDE028"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979,458,935</w:t>
            </w:r>
          </w:p>
        </w:tc>
        <w:tc>
          <w:tcPr>
            <w:tcW w:w="864" w:type="pct"/>
            <w:vAlign w:val="center"/>
          </w:tcPr>
          <w:p w14:paraId="235A70B9" w14:textId="68FFFA8E"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1,023,534,587</w:t>
            </w:r>
          </w:p>
        </w:tc>
        <w:tc>
          <w:tcPr>
            <w:tcW w:w="864" w:type="pct"/>
            <w:vAlign w:val="center"/>
          </w:tcPr>
          <w:p w14:paraId="5FA3273F" w14:textId="1C30D699"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1,069,593,644</w:t>
            </w:r>
          </w:p>
        </w:tc>
      </w:tr>
      <w:tr w:rsidR="009D151E" w:rsidRPr="00303AB4" w14:paraId="298CD1E3" w14:textId="77777777" w:rsidTr="001A72CE">
        <w:trPr>
          <w:cnfStyle w:val="000000100000" w:firstRow="0" w:lastRow="0" w:firstColumn="0" w:lastColumn="0" w:oddVBand="0" w:evenVBand="0" w:oddHBand="1" w:evenHBand="0" w:firstRowFirstColumn="0" w:firstRowLastColumn="0" w:lastRowFirstColumn="0" w:lastRowLastColumn="0"/>
          <w:trHeight w:val="439"/>
        </w:trPr>
        <w:tc>
          <w:tcPr>
            <w:tcW w:w="682" w:type="pct"/>
          </w:tcPr>
          <w:p w14:paraId="4C0AAF9C"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Other revenue</w:t>
            </w:r>
          </w:p>
        </w:tc>
        <w:tc>
          <w:tcPr>
            <w:tcW w:w="864" w:type="pct"/>
            <w:vAlign w:val="center"/>
          </w:tcPr>
          <w:p w14:paraId="50FFC199" w14:textId="737050B1"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610,471,523</w:t>
            </w:r>
          </w:p>
        </w:tc>
        <w:tc>
          <w:tcPr>
            <w:tcW w:w="864" w:type="pct"/>
            <w:vAlign w:val="center"/>
          </w:tcPr>
          <w:p w14:paraId="7EB2E0D2" w14:textId="7CFA270A"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651,983,586</w:t>
            </w:r>
          </w:p>
        </w:tc>
        <w:tc>
          <w:tcPr>
            <w:tcW w:w="864" w:type="pct"/>
            <w:vAlign w:val="center"/>
          </w:tcPr>
          <w:p w14:paraId="2F67DB1D" w14:textId="47EDF0B5"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681,322,847</w:t>
            </w:r>
          </w:p>
        </w:tc>
        <w:tc>
          <w:tcPr>
            <w:tcW w:w="864" w:type="pct"/>
            <w:vAlign w:val="center"/>
          </w:tcPr>
          <w:p w14:paraId="3E4DC712" w14:textId="21BAF79B"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711,982,376</w:t>
            </w:r>
          </w:p>
        </w:tc>
        <w:tc>
          <w:tcPr>
            <w:tcW w:w="864" w:type="pct"/>
            <w:vAlign w:val="center"/>
          </w:tcPr>
          <w:p w14:paraId="48DAC7B8" w14:textId="2F4D0B14"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 xml:space="preserve">744,021,583 </w:t>
            </w:r>
          </w:p>
        </w:tc>
      </w:tr>
      <w:tr w:rsidR="009D151E" w:rsidRPr="00303AB4" w14:paraId="3A7031E9" w14:textId="77777777" w:rsidTr="001A72CE">
        <w:trPr>
          <w:cnfStyle w:val="000000010000" w:firstRow="0" w:lastRow="0" w:firstColumn="0" w:lastColumn="0" w:oddVBand="0" w:evenVBand="0" w:oddHBand="0" w:evenHBand="1" w:firstRowFirstColumn="0" w:firstRowLastColumn="0" w:lastRowFirstColumn="0" w:lastRowLastColumn="0"/>
          <w:trHeight w:val="496"/>
        </w:trPr>
        <w:tc>
          <w:tcPr>
            <w:tcW w:w="682" w:type="pct"/>
          </w:tcPr>
          <w:p w14:paraId="1A5CBE1E" w14:textId="77777777" w:rsidR="009D151E" w:rsidRPr="001411F5" w:rsidRDefault="009D151E" w:rsidP="009D151E">
            <w:pPr>
              <w:spacing w:line="276" w:lineRule="auto"/>
              <w:jc w:val="left"/>
              <w:rPr>
                <w:rFonts w:ascii="Arial" w:hAnsi="Arial" w:cs="Arial"/>
                <w:b/>
                <w:bCs/>
                <w:sz w:val="18"/>
                <w:szCs w:val="18"/>
              </w:rPr>
            </w:pPr>
            <w:r w:rsidRPr="001411F5">
              <w:rPr>
                <w:rFonts w:ascii="Arial" w:hAnsi="Arial" w:cs="Arial"/>
                <w:b/>
                <w:bCs/>
                <w:sz w:val="18"/>
                <w:szCs w:val="18"/>
              </w:rPr>
              <w:t>Gains on disposal of PPE</w:t>
            </w:r>
          </w:p>
        </w:tc>
        <w:tc>
          <w:tcPr>
            <w:tcW w:w="864" w:type="pct"/>
            <w:vAlign w:val="center"/>
          </w:tcPr>
          <w:p w14:paraId="72F657C4" w14:textId="168FC173" w:rsidR="009D151E" w:rsidRPr="00303AB4" w:rsidRDefault="009D151E" w:rsidP="001A72CE">
            <w:pPr>
              <w:jc w:val="right"/>
              <w:rPr>
                <w:rFonts w:ascii="Arial" w:hAnsi="Arial" w:cs="Arial"/>
                <w:color w:val="000000"/>
                <w:sz w:val="18"/>
                <w:szCs w:val="18"/>
              </w:rPr>
            </w:pPr>
            <w:r w:rsidRPr="00303AB4">
              <w:rPr>
                <w:rFonts w:ascii="Arial" w:hAnsi="Arial" w:cs="Arial"/>
                <w:color w:val="000000"/>
                <w:sz w:val="18"/>
                <w:szCs w:val="18"/>
              </w:rPr>
              <w:t xml:space="preserve">117,592,830 </w:t>
            </w:r>
          </w:p>
        </w:tc>
        <w:tc>
          <w:tcPr>
            <w:tcW w:w="864" w:type="pct"/>
            <w:vAlign w:val="center"/>
          </w:tcPr>
          <w:p w14:paraId="6F91F65B" w14:textId="18A668F8" w:rsidR="009D151E" w:rsidRPr="00303AB4" w:rsidRDefault="00347987"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4DA50083" w14:textId="30ABA1A5" w:rsidR="009D151E" w:rsidRPr="00303AB4" w:rsidRDefault="00347987"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4E117A61" w14:textId="130E8AB3" w:rsidR="009D151E" w:rsidRPr="00303AB4" w:rsidRDefault="00347987"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0F90BE72" w14:textId="7F9DA3AB" w:rsidR="009D151E" w:rsidRPr="00303AB4" w:rsidRDefault="00347987" w:rsidP="001A72CE">
            <w:pPr>
              <w:jc w:val="right"/>
              <w:rPr>
                <w:rFonts w:ascii="Arial" w:hAnsi="Arial" w:cs="Arial"/>
                <w:color w:val="000000"/>
                <w:sz w:val="18"/>
                <w:szCs w:val="18"/>
              </w:rPr>
            </w:pPr>
            <w:r>
              <w:rPr>
                <w:rFonts w:ascii="Arial" w:hAnsi="Arial" w:cs="Arial"/>
                <w:color w:val="000000"/>
                <w:sz w:val="18"/>
                <w:szCs w:val="18"/>
              </w:rPr>
              <w:t>0</w:t>
            </w:r>
          </w:p>
        </w:tc>
      </w:tr>
      <w:tr w:rsidR="009D151E" w:rsidRPr="00303AB4" w14:paraId="0ED201D0" w14:textId="77777777" w:rsidTr="001A72CE">
        <w:trPr>
          <w:cnfStyle w:val="000000100000" w:firstRow="0" w:lastRow="0" w:firstColumn="0" w:lastColumn="0" w:oddVBand="0" w:evenVBand="0" w:oddHBand="1" w:evenHBand="0" w:firstRowFirstColumn="0" w:firstRowLastColumn="0" w:lastRowFirstColumn="0" w:lastRowLastColumn="0"/>
          <w:trHeight w:val="408"/>
        </w:trPr>
        <w:tc>
          <w:tcPr>
            <w:tcW w:w="682" w:type="pct"/>
            <w:hideMark/>
          </w:tcPr>
          <w:p w14:paraId="7D378E55" w14:textId="77777777" w:rsidR="009D151E" w:rsidRPr="001411F5" w:rsidRDefault="009D151E" w:rsidP="009D151E">
            <w:pPr>
              <w:jc w:val="left"/>
              <w:rPr>
                <w:rFonts w:ascii="Arial" w:hAnsi="Arial" w:cs="Arial"/>
                <w:b/>
                <w:bCs/>
                <w:color w:val="FFFFFF" w:themeColor="background1"/>
                <w:sz w:val="18"/>
                <w:szCs w:val="18"/>
              </w:rPr>
            </w:pPr>
            <w:r w:rsidRPr="001411F5">
              <w:rPr>
                <w:rFonts w:ascii="Arial" w:hAnsi="Arial" w:cs="Arial"/>
                <w:b/>
                <w:bCs/>
                <w:sz w:val="18"/>
                <w:szCs w:val="18"/>
              </w:rPr>
              <w:t>Total Operational Revenue</w:t>
            </w:r>
          </w:p>
        </w:tc>
        <w:tc>
          <w:tcPr>
            <w:tcW w:w="864" w:type="pct"/>
            <w:vAlign w:val="center"/>
          </w:tcPr>
          <w:p w14:paraId="575C5926" w14:textId="0FDFAA06" w:rsidR="009D151E" w:rsidRPr="00303AB4" w:rsidRDefault="009D151E"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 xml:space="preserve">7,914,527,060 </w:t>
            </w:r>
          </w:p>
        </w:tc>
        <w:tc>
          <w:tcPr>
            <w:tcW w:w="864" w:type="pct"/>
            <w:vAlign w:val="center"/>
          </w:tcPr>
          <w:p w14:paraId="0CD4F3D4" w14:textId="0E4ED7BB" w:rsidR="009D151E" w:rsidRPr="00303AB4" w:rsidRDefault="009D151E"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8,260,511,590</w:t>
            </w:r>
          </w:p>
        </w:tc>
        <w:tc>
          <w:tcPr>
            <w:tcW w:w="864" w:type="pct"/>
            <w:vAlign w:val="center"/>
          </w:tcPr>
          <w:p w14:paraId="609ACA81" w14:textId="02EE7263" w:rsidR="009D151E" w:rsidRPr="00303AB4" w:rsidRDefault="009D151E"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9,013,906,461</w:t>
            </w:r>
          </w:p>
        </w:tc>
        <w:tc>
          <w:tcPr>
            <w:tcW w:w="864" w:type="pct"/>
            <w:vAlign w:val="center"/>
          </w:tcPr>
          <w:p w14:paraId="2D57A370" w14:textId="7CE6AB9A" w:rsidR="009D151E" w:rsidRPr="00303AB4" w:rsidRDefault="009D151E"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9,464,791,066</w:t>
            </w:r>
          </w:p>
        </w:tc>
        <w:tc>
          <w:tcPr>
            <w:tcW w:w="864" w:type="pct"/>
            <w:vAlign w:val="center"/>
          </w:tcPr>
          <w:p w14:paraId="1625BABC" w14:textId="31D2D0F0" w:rsidR="009D151E" w:rsidRPr="00303AB4" w:rsidRDefault="009D151E"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9,940,124,869</w:t>
            </w:r>
          </w:p>
        </w:tc>
      </w:tr>
      <w:tr w:rsidR="00D37B9D" w:rsidRPr="00303AB4" w14:paraId="195CC2B0" w14:textId="77777777" w:rsidTr="001A72CE">
        <w:trPr>
          <w:cnfStyle w:val="000000010000" w:firstRow="0" w:lastRow="0" w:firstColumn="0" w:lastColumn="0" w:oddVBand="0" w:evenVBand="0" w:oddHBand="0" w:evenHBand="1" w:firstRowFirstColumn="0" w:firstRowLastColumn="0" w:lastRowFirstColumn="0" w:lastRowLastColumn="0"/>
          <w:trHeight w:val="547"/>
        </w:trPr>
        <w:tc>
          <w:tcPr>
            <w:tcW w:w="682" w:type="pct"/>
          </w:tcPr>
          <w:p w14:paraId="299C2FE7"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Employee related costs</w:t>
            </w:r>
          </w:p>
        </w:tc>
        <w:tc>
          <w:tcPr>
            <w:tcW w:w="864" w:type="pct"/>
            <w:vAlign w:val="center"/>
          </w:tcPr>
          <w:p w14:paraId="67E67241" w14:textId="4E20A2F4"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2,244,582,205</w:t>
            </w:r>
          </w:p>
        </w:tc>
        <w:tc>
          <w:tcPr>
            <w:tcW w:w="864" w:type="pct"/>
            <w:vAlign w:val="center"/>
          </w:tcPr>
          <w:p w14:paraId="0EBA1071" w14:textId="1317CDE0"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2,397,213,794</w:t>
            </w:r>
          </w:p>
        </w:tc>
        <w:tc>
          <w:tcPr>
            <w:tcW w:w="864" w:type="pct"/>
            <w:vAlign w:val="center"/>
          </w:tcPr>
          <w:p w14:paraId="131576F3" w14:textId="71D7AD60"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2,505,088,415</w:t>
            </w:r>
          </w:p>
        </w:tc>
        <w:tc>
          <w:tcPr>
            <w:tcW w:w="864" w:type="pct"/>
            <w:vAlign w:val="center"/>
          </w:tcPr>
          <w:p w14:paraId="39810F16" w14:textId="1C6617B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2,617,817,394</w:t>
            </w:r>
          </w:p>
        </w:tc>
        <w:tc>
          <w:tcPr>
            <w:tcW w:w="864" w:type="pct"/>
            <w:vAlign w:val="center"/>
          </w:tcPr>
          <w:p w14:paraId="272C8B6C" w14:textId="4C436099"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2,735,619,177</w:t>
            </w:r>
          </w:p>
        </w:tc>
      </w:tr>
      <w:tr w:rsidR="00D37B9D" w:rsidRPr="00303AB4" w14:paraId="71B606AF" w14:textId="77777777" w:rsidTr="001A72CE">
        <w:trPr>
          <w:cnfStyle w:val="000000100000" w:firstRow="0" w:lastRow="0" w:firstColumn="0" w:lastColumn="0" w:oddVBand="0" w:evenVBand="0" w:oddHBand="1" w:evenHBand="0" w:firstRowFirstColumn="0" w:firstRowLastColumn="0" w:lastRowFirstColumn="0" w:lastRowLastColumn="0"/>
          <w:trHeight w:val="569"/>
        </w:trPr>
        <w:tc>
          <w:tcPr>
            <w:tcW w:w="682" w:type="pct"/>
          </w:tcPr>
          <w:p w14:paraId="16A58B9E"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Remuneration of councillors</w:t>
            </w:r>
          </w:p>
        </w:tc>
        <w:tc>
          <w:tcPr>
            <w:tcW w:w="864" w:type="pct"/>
            <w:vAlign w:val="center"/>
          </w:tcPr>
          <w:p w14:paraId="67E9F048" w14:textId="4DA2AEC7"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67,894,942</w:t>
            </w:r>
          </w:p>
        </w:tc>
        <w:tc>
          <w:tcPr>
            <w:tcW w:w="864" w:type="pct"/>
            <w:vAlign w:val="center"/>
          </w:tcPr>
          <w:p w14:paraId="14B3E9BA" w14:textId="18AF60E5"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72,511,798</w:t>
            </w:r>
          </w:p>
        </w:tc>
        <w:tc>
          <w:tcPr>
            <w:tcW w:w="864" w:type="pct"/>
            <w:vAlign w:val="center"/>
          </w:tcPr>
          <w:p w14:paraId="551A49CE" w14:textId="4A2CCC0E"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75,774,828</w:t>
            </w:r>
          </w:p>
        </w:tc>
        <w:tc>
          <w:tcPr>
            <w:tcW w:w="864" w:type="pct"/>
            <w:vAlign w:val="center"/>
          </w:tcPr>
          <w:p w14:paraId="6C8E3761" w14:textId="1AEF1F4C"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79,184,696</w:t>
            </w:r>
          </w:p>
        </w:tc>
        <w:tc>
          <w:tcPr>
            <w:tcW w:w="864" w:type="pct"/>
            <w:vAlign w:val="center"/>
          </w:tcPr>
          <w:p w14:paraId="26EF7262" w14:textId="1DE7EDB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82,748,007</w:t>
            </w:r>
          </w:p>
        </w:tc>
      </w:tr>
      <w:tr w:rsidR="00D37B9D" w:rsidRPr="00303AB4" w14:paraId="442C8916" w14:textId="77777777" w:rsidTr="001A72CE">
        <w:trPr>
          <w:cnfStyle w:val="000000010000" w:firstRow="0" w:lastRow="0" w:firstColumn="0" w:lastColumn="0" w:oddVBand="0" w:evenVBand="0" w:oddHBand="0" w:evenHBand="1" w:firstRowFirstColumn="0" w:firstRowLastColumn="0" w:lastRowFirstColumn="0" w:lastRowLastColumn="0"/>
          <w:trHeight w:val="447"/>
        </w:trPr>
        <w:tc>
          <w:tcPr>
            <w:tcW w:w="682" w:type="pct"/>
          </w:tcPr>
          <w:p w14:paraId="6F2B6CB8"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Debt impairment</w:t>
            </w:r>
          </w:p>
        </w:tc>
        <w:tc>
          <w:tcPr>
            <w:tcW w:w="864" w:type="pct"/>
            <w:vAlign w:val="center"/>
          </w:tcPr>
          <w:p w14:paraId="6FF6C680" w14:textId="6FE9809C"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1,861,118,540</w:t>
            </w:r>
          </w:p>
        </w:tc>
        <w:tc>
          <w:tcPr>
            <w:tcW w:w="864" w:type="pct"/>
            <w:vAlign w:val="center"/>
          </w:tcPr>
          <w:p w14:paraId="692A1FD9" w14:textId="1A1A7887"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1,987,674,600</w:t>
            </w:r>
          </w:p>
        </w:tc>
        <w:tc>
          <w:tcPr>
            <w:tcW w:w="864" w:type="pct"/>
            <w:vAlign w:val="center"/>
          </w:tcPr>
          <w:p w14:paraId="1014B1B5" w14:textId="220C2D9E"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2,077,119,957</w:t>
            </w:r>
          </w:p>
        </w:tc>
        <w:tc>
          <w:tcPr>
            <w:tcW w:w="864" w:type="pct"/>
            <w:vAlign w:val="center"/>
          </w:tcPr>
          <w:p w14:paraId="04F2397C" w14:textId="0F8C338F"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2,170,590,355</w:t>
            </w:r>
          </w:p>
        </w:tc>
        <w:tc>
          <w:tcPr>
            <w:tcW w:w="864" w:type="pct"/>
            <w:vAlign w:val="center"/>
          </w:tcPr>
          <w:p w14:paraId="5B93FD85" w14:textId="6C522CEA"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2,268,266,921</w:t>
            </w:r>
          </w:p>
        </w:tc>
      </w:tr>
      <w:tr w:rsidR="00D37B9D" w:rsidRPr="00303AB4" w14:paraId="06939314" w14:textId="77777777" w:rsidTr="001A72CE">
        <w:trPr>
          <w:cnfStyle w:val="000000100000" w:firstRow="0" w:lastRow="0" w:firstColumn="0" w:lastColumn="0" w:oddVBand="0" w:evenVBand="0" w:oddHBand="1" w:evenHBand="0" w:firstRowFirstColumn="0" w:firstRowLastColumn="0" w:lastRowFirstColumn="0" w:lastRowLastColumn="0"/>
          <w:trHeight w:val="289"/>
        </w:trPr>
        <w:tc>
          <w:tcPr>
            <w:tcW w:w="682" w:type="pct"/>
          </w:tcPr>
          <w:p w14:paraId="7B93DF37"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Depreciation and asset impairment</w:t>
            </w:r>
          </w:p>
        </w:tc>
        <w:tc>
          <w:tcPr>
            <w:tcW w:w="864" w:type="pct"/>
            <w:vAlign w:val="center"/>
          </w:tcPr>
          <w:p w14:paraId="72E73318" w14:textId="576CE8C4"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906,729,493</w:t>
            </w:r>
          </w:p>
        </w:tc>
        <w:tc>
          <w:tcPr>
            <w:tcW w:w="864" w:type="pct"/>
            <w:vAlign w:val="center"/>
          </w:tcPr>
          <w:p w14:paraId="2AA01223" w14:textId="1EBEF42C"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968,387,098</w:t>
            </w:r>
          </w:p>
        </w:tc>
        <w:tc>
          <w:tcPr>
            <w:tcW w:w="864" w:type="pct"/>
            <w:vAlign w:val="center"/>
          </w:tcPr>
          <w:p w14:paraId="59E48A47" w14:textId="43CA84B0"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1,011,964,517</w:t>
            </w:r>
          </w:p>
        </w:tc>
        <w:tc>
          <w:tcPr>
            <w:tcW w:w="864" w:type="pct"/>
            <w:vAlign w:val="center"/>
          </w:tcPr>
          <w:p w14:paraId="2F999D29" w14:textId="66F3D6F3"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1,057,502,921</w:t>
            </w:r>
          </w:p>
        </w:tc>
        <w:tc>
          <w:tcPr>
            <w:tcW w:w="864" w:type="pct"/>
            <w:vAlign w:val="center"/>
          </w:tcPr>
          <w:p w14:paraId="332EFFCB" w14:textId="3227C421"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 xml:space="preserve">1,105,090,552 </w:t>
            </w:r>
          </w:p>
        </w:tc>
      </w:tr>
      <w:tr w:rsidR="00D37B9D" w:rsidRPr="00303AB4" w14:paraId="3FA4F02A" w14:textId="77777777" w:rsidTr="001A72CE">
        <w:trPr>
          <w:cnfStyle w:val="000000010000" w:firstRow="0" w:lastRow="0" w:firstColumn="0" w:lastColumn="0" w:oddVBand="0" w:evenVBand="0" w:oddHBand="0" w:evenHBand="1" w:firstRowFirstColumn="0" w:firstRowLastColumn="0" w:lastRowFirstColumn="0" w:lastRowLastColumn="0"/>
          <w:trHeight w:val="519"/>
        </w:trPr>
        <w:tc>
          <w:tcPr>
            <w:tcW w:w="682" w:type="pct"/>
          </w:tcPr>
          <w:p w14:paraId="667E0CC7"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Finance charges</w:t>
            </w:r>
          </w:p>
        </w:tc>
        <w:tc>
          <w:tcPr>
            <w:tcW w:w="864" w:type="pct"/>
            <w:vAlign w:val="center"/>
          </w:tcPr>
          <w:p w14:paraId="0CBD1612" w14:textId="425B7BC4"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115,415,433</w:t>
            </w:r>
          </w:p>
        </w:tc>
        <w:tc>
          <w:tcPr>
            <w:tcW w:w="864" w:type="pct"/>
            <w:vAlign w:val="center"/>
          </w:tcPr>
          <w:p w14:paraId="4D0479F8" w14:textId="10E9A49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123,263,682</w:t>
            </w:r>
          </w:p>
        </w:tc>
        <w:tc>
          <w:tcPr>
            <w:tcW w:w="864" w:type="pct"/>
            <w:vAlign w:val="center"/>
          </w:tcPr>
          <w:p w14:paraId="3FC7F93C" w14:textId="40ADB889"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128,810,548</w:t>
            </w:r>
          </w:p>
        </w:tc>
        <w:tc>
          <w:tcPr>
            <w:tcW w:w="864" w:type="pct"/>
            <w:vAlign w:val="center"/>
          </w:tcPr>
          <w:p w14:paraId="75B139FA" w14:textId="4CE1D598"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134,607,022</w:t>
            </w:r>
          </w:p>
        </w:tc>
        <w:tc>
          <w:tcPr>
            <w:tcW w:w="864" w:type="pct"/>
            <w:vAlign w:val="center"/>
          </w:tcPr>
          <w:p w14:paraId="2B0A1B17" w14:textId="0D562086"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140,664,338</w:t>
            </w:r>
          </w:p>
        </w:tc>
      </w:tr>
      <w:tr w:rsidR="00D37B9D" w:rsidRPr="00303AB4" w14:paraId="0FF6AE47" w14:textId="77777777" w:rsidTr="001A72CE">
        <w:trPr>
          <w:cnfStyle w:val="000000100000" w:firstRow="0" w:lastRow="0" w:firstColumn="0" w:lastColumn="0" w:oddVBand="0" w:evenVBand="0" w:oddHBand="1" w:evenHBand="0" w:firstRowFirstColumn="0" w:firstRowLastColumn="0" w:lastRowFirstColumn="0" w:lastRowLastColumn="0"/>
          <w:trHeight w:val="383"/>
        </w:trPr>
        <w:tc>
          <w:tcPr>
            <w:tcW w:w="682" w:type="pct"/>
          </w:tcPr>
          <w:p w14:paraId="359E63C9"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Bulk purchases</w:t>
            </w:r>
          </w:p>
        </w:tc>
        <w:tc>
          <w:tcPr>
            <w:tcW w:w="864" w:type="pct"/>
            <w:vAlign w:val="center"/>
          </w:tcPr>
          <w:p w14:paraId="1866D869" w14:textId="039150C6"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1,880,329,796</w:t>
            </w:r>
          </w:p>
        </w:tc>
        <w:tc>
          <w:tcPr>
            <w:tcW w:w="864" w:type="pct"/>
            <w:vAlign w:val="center"/>
          </w:tcPr>
          <w:p w14:paraId="3C88E513" w14:textId="2D177FA6"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1,692,296,816</w:t>
            </w:r>
          </w:p>
        </w:tc>
        <w:tc>
          <w:tcPr>
            <w:tcW w:w="864" w:type="pct"/>
            <w:vAlign w:val="center"/>
          </w:tcPr>
          <w:p w14:paraId="6AC8D4D4" w14:textId="3DDBB08E"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1,768,450,173</w:t>
            </w:r>
          </w:p>
        </w:tc>
        <w:tc>
          <w:tcPr>
            <w:tcW w:w="864" w:type="pct"/>
            <w:vAlign w:val="center"/>
          </w:tcPr>
          <w:p w14:paraId="3599BB6F" w14:textId="6B29CD45"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1,848,030,430</w:t>
            </w:r>
          </w:p>
        </w:tc>
        <w:tc>
          <w:tcPr>
            <w:tcW w:w="864" w:type="pct"/>
            <w:vAlign w:val="center"/>
          </w:tcPr>
          <w:p w14:paraId="65B852E2" w14:textId="60842D0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 xml:space="preserve">1,931,191,800 </w:t>
            </w:r>
          </w:p>
        </w:tc>
      </w:tr>
      <w:tr w:rsidR="00D37B9D" w:rsidRPr="00303AB4" w14:paraId="780323FE" w14:textId="77777777" w:rsidTr="001A72CE">
        <w:trPr>
          <w:cnfStyle w:val="000000010000" w:firstRow="0" w:lastRow="0" w:firstColumn="0" w:lastColumn="0" w:oddVBand="0" w:evenVBand="0" w:oddHBand="0" w:evenHBand="1" w:firstRowFirstColumn="0" w:firstRowLastColumn="0" w:lastRowFirstColumn="0" w:lastRowLastColumn="0"/>
          <w:trHeight w:val="387"/>
        </w:trPr>
        <w:tc>
          <w:tcPr>
            <w:tcW w:w="682" w:type="pct"/>
          </w:tcPr>
          <w:p w14:paraId="0588A1CE"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lastRenderedPageBreak/>
              <w:t>Other materials</w:t>
            </w:r>
          </w:p>
        </w:tc>
        <w:tc>
          <w:tcPr>
            <w:tcW w:w="864" w:type="pct"/>
            <w:vAlign w:val="center"/>
          </w:tcPr>
          <w:p w14:paraId="65B3FE4D" w14:textId="5121A60F"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931,549,958</w:t>
            </w:r>
          </w:p>
        </w:tc>
        <w:tc>
          <w:tcPr>
            <w:tcW w:w="864" w:type="pct"/>
            <w:vAlign w:val="center"/>
          </w:tcPr>
          <w:p w14:paraId="452FBF17" w14:textId="55BBB14F"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994,895,355</w:t>
            </w:r>
          </w:p>
        </w:tc>
        <w:tc>
          <w:tcPr>
            <w:tcW w:w="864" w:type="pct"/>
            <w:vAlign w:val="center"/>
          </w:tcPr>
          <w:p w14:paraId="53C2BD81" w14:textId="36F8E4A9"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1,039,665,646</w:t>
            </w:r>
          </w:p>
        </w:tc>
        <w:tc>
          <w:tcPr>
            <w:tcW w:w="864" w:type="pct"/>
            <w:vAlign w:val="center"/>
          </w:tcPr>
          <w:p w14:paraId="70ECEA22" w14:textId="01D60F3E"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1,086,450,600</w:t>
            </w:r>
          </w:p>
        </w:tc>
        <w:tc>
          <w:tcPr>
            <w:tcW w:w="864" w:type="pct"/>
            <w:vAlign w:val="center"/>
          </w:tcPr>
          <w:p w14:paraId="4BDF063F" w14:textId="4927D27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1,135,340,877</w:t>
            </w:r>
          </w:p>
        </w:tc>
      </w:tr>
      <w:tr w:rsidR="00D37B9D" w:rsidRPr="00303AB4" w14:paraId="5FF33438" w14:textId="77777777" w:rsidTr="001A72CE">
        <w:trPr>
          <w:cnfStyle w:val="000000100000" w:firstRow="0" w:lastRow="0" w:firstColumn="0" w:lastColumn="0" w:oddVBand="0" w:evenVBand="0" w:oddHBand="1" w:evenHBand="0" w:firstRowFirstColumn="0" w:firstRowLastColumn="0" w:lastRowFirstColumn="0" w:lastRowLastColumn="0"/>
          <w:trHeight w:val="289"/>
        </w:trPr>
        <w:tc>
          <w:tcPr>
            <w:tcW w:w="682" w:type="pct"/>
          </w:tcPr>
          <w:p w14:paraId="2B88C96D"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Contracted services</w:t>
            </w:r>
          </w:p>
        </w:tc>
        <w:tc>
          <w:tcPr>
            <w:tcW w:w="864" w:type="pct"/>
            <w:vAlign w:val="center"/>
          </w:tcPr>
          <w:p w14:paraId="39A421B5" w14:textId="1A7280BD"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691,491,134</w:t>
            </w:r>
          </w:p>
        </w:tc>
        <w:tc>
          <w:tcPr>
            <w:tcW w:w="864" w:type="pct"/>
            <w:vAlign w:val="center"/>
          </w:tcPr>
          <w:p w14:paraId="68ADDEB0" w14:textId="5C9DEFE7"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553,192,907</w:t>
            </w:r>
          </w:p>
        </w:tc>
        <w:tc>
          <w:tcPr>
            <w:tcW w:w="864" w:type="pct"/>
            <w:vAlign w:val="center"/>
          </w:tcPr>
          <w:p w14:paraId="71450025" w14:textId="21752CAB"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578,086,588</w:t>
            </w:r>
          </w:p>
        </w:tc>
        <w:tc>
          <w:tcPr>
            <w:tcW w:w="864" w:type="pct"/>
            <w:vAlign w:val="center"/>
          </w:tcPr>
          <w:p w14:paraId="7F236F18" w14:textId="25DF0B19"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604,100,484</w:t>
            </w:r>
          </w:p>
        </w:tc>
        <w:tc>
          <w:tcPr>
            <w:tcW w:w="864" w:type="pct"/>
            <w:vAlign w:val="center"/>
          </w:tcPr>
          <w:p w14:paraId="0D69DC0A" w14:textId="1B77BCF1"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 xml:space="preserve">631,285,006 </w:t>
            </w:r>
          </w:p>
        </w:tc>
      </w:tr>
      <w:tr w:rsidR="00D37B9D" w:rsidRPr="00303AB4" w14:paraId="5D7C29E1" w14:textId="77777777" w:rsidTr="001A72CE">
        <w:trPr>
          <w:cnfStyle w:val="000000010000" w:firstRow="0" w:lastRow="0" w:firstColumn="0" w:lastColumn="0" w:oddVBand="0" w:evenVBand="0" w:oddHBand="0" w:evenHBand="1" w:firstRowFirstColumn="0" w:firstRowLastColumn="0" w:lastRowFirstColumn="0" w:lastRowLastColumn="0"/>
          <w:trHeight w:val="289"/>
        </w:trPr>
        <w:tc>
          <w:tcPr>
            <w:tcW w:w="682" w:type="pct"/>
          </w:tcPr>
          <w:p w14:paraId="1027361E"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Transfers and subsidies</w:t>
            </w:r>
          </w:p>
        </w:tc>
        <w:tc>
          <w:tcPr>
            <w:tcW w:w="864" w:type="pct"/>
            <w:vAlign w:val="center"/>
          </w:tcPr>
          <w:p w14:paraId="4B53D458" w14:textId="3C4D1D47"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7,243,695</w:t>
            </w:r>
          </w:p>
        </w:tc>
        <w:tc>
          <w:tcPr>
            <w:tcW w:w="864" w:type="pct"/>
            <w:vAlign w:val="center"/>
          </w:tcPr>
          <w:p w14:paraId="6A061DB1" w14:textId="31E3DAEA"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7,736,266</w:t>
            </w:r>
          </w:p>
        </w:tc>
        <w:tc>
          <w:tcPr>
            <w:tcW w:w="864" w:type="pct"/>
            <w:vAlign w:val="center"/>
          </w:tcPr>
          <w:p w14:paraId="07ADF475" w14:textId="4B86CCC7"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8,084,398</w:t>
            </w:r>
          </w:p>
        </w:tc>
        <w:tc>
          <w:tcPr>
            <w:tcW w:w="864" w:type="pct"/>
            <w:vAlign w:val="center"/>
          </w:tcPr>
          <w:p w14:paraId="3787E839" w14:textId="3FD1C11C"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8,448,196</w:t>
            </w:r>
          </w:p>
        </w:tc>
        <w:tc>
          <w:tcPr>
            <w:tcW w:w="864" w:type="pct"/>
            <w:vAlign w:val="center"/>
          </w:tcPr>
          <w:p w14:paraId="73E4A3A0" w14:textId="31245196"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8,828,364</w:t>
            </w:r>
          </w:p>
        </w:tc>
      </w:tr>
      <w:tr w:rsidR="00D37B9D" w:rsidRPr="00303AB4" w14:paraId="24417CFA" w14:textId="77777777" w:rsidTr="001A72CE">
        <w:trPr>
          <w:cnfStyle w:val="000000100000" w:firstRow="0" w:lastRow="0" w:firstColumn="0" w:lastColumn="0" w:oddVBand="0" w:evenVBand="0" w:oddHBand="1" w:evenHBand="0" w:firstRowFirstColumn="0" w:firstRowLastColumn="0" w:lastRowFirstColumn="0" w:lastRowLastColumn="0"/>
          <w:trHeight w:val="289"/>
        </w:trPr>
        <w:tc>
          <w:tcPr>
            <w:tcW w:w="682" w:type="pct"/>
          </w:tcPr>
          <w:p w14:paraId="7F5F9213"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Other expenditure</w:t>
            </w:r>
          </w:p>
        </w:tc>
        <w:tc>
          <w:tcPr>
            <w:tcW w:w="864" w:type="pct"/>
            <w:vAlign w:val="center"/>
          </w:tcPr>
          <w:p w14:paraId="1073CDFA" w14:textId="6A9F880C"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560,817,185</w:t>
            </w:r>
          </w:p>
        </w:tc>
        <w:tc>
          <w:tcPr>
            <w:tcW w:w="864" w:type="pct"/>
            <w:vAlign w:val="center"/>
          </w:tcPr>
          <w:p w14:paraId="45B1B906" w14:textId="2BE3B29E"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448,653,748</w:t>
            </w:r>
          </w:p>
        </w:tc>
        <w:tc>
          <w:tcPr>
            <w:tcW w:w="864" w:type="pct"/>
            <w:vAlign w:val="center"/>
          </w:tcPr>
          <w:p w14:paraId="4E1406C7" w14:textId="23CDD659"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468,843,166</w:t>
            </w:r>
          </w:p>
        </w:tc>
        <w:tc>
          <w:tcPr>
            <w:tcW w:w="864" w:type="pct"/>
            <w:vAlign w:val="center"/>
          </w:tcPr>
          <w:p w14:paraId="7154D3D6" w14:textId="059EA374"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489,941,109</w:t>
            </w:r>
          </w:p>
        </w:tc>
        <w:tc>
          <w:tcPr>
            <w:tcW w:w="864" w:type="pct"/>
            <w:vAlign w:val="center"/>
          </w:tcPr>
          <w:p w14:paraId="5E4FA6E3" w14:textId="759D333D"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 xml:space="preserve">511,988,459 </w:t>
            </w:r>
          </w:p>
        </w:tc>
      </w:tr>
      <w:tr w:rsidR="00D37B9D" w:rsidRPr="00303AB4" w14:paraId="65F4AA90" w14:textId="77777777" w:rsidTr="001A72CE">
        <w:trPr>
          <w:cnfStyle w:val="000000010000" w:firstRow="0" w:lastRow="0" w:firstColumn="0" w:lastColumn="0" w:oddVBand="0" w:evenVBand="0" w:oddHBand="0" w:evenHBand="1" w:firstRowFirstColumn="0" w:firstRowLastColumn="0" w:lastRowFirstColumn="0" w:lastRowLastColumn="0"/>
          <w:trHeight w:val="289"/>
        </w:trPr>
        <w:tc>
          <w:tcPr>
            <w:tcW w:w="682" w:type="pct"/>
          </w:tcPr>
          <w:p w14:paraId="7F643B3D" w14:textId="77777777" w:rsidR="00D37B9D" w:rsidRPr="001411F5" w:rsidRDefault="00D37B9D" w:rsidP="00D37B9D">
            <w:pPr>
              <w:spacing w:line="276" w:lineRule="auto"/>
              <w:jc w:val="left"/>
              <w:rPr>
                <w:rFonts w:ascii="Arial" w:hAnsi="Arial" w:cs="Arial"/>
                <w:b/>
                <w:bCs/>
                <w:color w:val="000000"/>
                <w:sz w:val="18"/>
                <w:szCs w:val="18"/>
              </w:rPr>
            </w:pPr>
            <w:r w:rsidRPr="001411F5">
              <w:rPr>
                <w:rFonts w:ascii="Arial" w:hAnsi="Arial" w:cs="Arial"/>
                <w:b/>
                <w:bCs/>
                <w:color w:val="000000"/>
                <w:sz w:val="18"/>
                <w:szCs w:val="18"/>
              </w:rPr>
              <w:t>Loss on disposal of PPE</w:t>
            </w:r>
          </w:p>
        </w:tc>
        <w:tc>
          <w:tcPr>
            <w:tcW w:w="864" w:type="pct"/>
            <w:vAlign w:val="center"/>
          </w:tcPr>
          <w:p w14:paraId="43418ABF" w14:textId="6F274A3F" w:rsidR="00D37B9D" w:rsidRPr="00303AB4" w:rsidRDefault="00D37B9D" w:rsidP="001A72CE">
            <w:pPr>
              <w:jc w:val="right"/>
              <w:rPr>
                <w:rFonts w:ascii="Arial" w:hAnsi="Arial" w:cs="Arial"/>
                <w:color w:val="000000"/>
                <w:sz w:val="18"/>
                <w:szCs w:val="18"/>
              </w:rPr>
            </w:pPr>
            <w:r w:rsidRPr="00303AB4">
              <w:rPr>
                <w:rFonts w:ascii="Arial" w:hAnsi="Arial" w:cs="Arial"/>
                <w:color w:val="000000"/>
                <w:sz w:val="18"/>
                <w:szCs w:val="18"/>
              </w:rPr>
              <w:t>315,147,268</w:t>
            </w:r>
          </w:p>
        </w:tc>
        <w:tc>
          <w:tcPr>
            <w:tcW w:w="864" w:type="pct"/>
            <w:vAlign w:val="center"/>
          </w:tcPr>
          <w:p w14:paraId="44749754" w14:textId="4533429F" w:rsidR="00D37B9D" w:rsidRPr="00303AB4" w:rsidRDefault="001A72CE"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47DE5878" w14:textId="5426303A" w:rsidR="00D37B9D" w:rsidRPr="00303AB4" w:rsidRDefault="001A72CE"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37F4BD19" w14:textId="3BBEC238" w:rsidR="00D37B9D" w:rsidRPr="00303AB4" w:rsidRDefault="001A72CE" w:rsidP="001A72CE">
            <w:pPr>
              <w:jc w:val="right"/>
              <w:rPr>
                <w:rFonts w:ascii="Arial" w:hAnsi="Arial" w:cs="Arial"/>
                <w:color w:val="000000"/>
                <w:sz w:val="18"/>
                <w:szCs w:val="18"/>
              </w:rPr>
            </w:pPr>
            <w:r>
              <w:rPr>
                <w:rFonts w:ascii="Arial" w:hAnsi="Arial" w:cs="Arial"/>
                <w:color w:val="000000"/>
                <w:sz w:val="18"/>
                <w:szCs w:val="18"/>
              </w:rPr>
              <w:t>0</w:t>
            </w:r>
          </w:p>
        </w:tc>
        <w:tc>
          <w:tcPr>
            <w:tcW w:w="864" w:type="pct"/>
            <w:vAlign w:val="center"/>
          </w:tcPr>
          <w:p w14:paraId="43074930" w14:textId="114DFF4C" w:rsidR="00D37B9D" w:rsidRPr="00303AB4" w:rsidRDefault="001A72CE" w:rsidP="001A72CE">
            <w:pPr>
              <w:jc w:val="right"/>
              <w:rPr>
                <w:rFonts w:ascii="Arial" w:hAnsi="Arial" w:cs="Arial"/>
                <w:color w:val="000000"/>
                <w:sz w:val="18"/>
                <w:szCs w:val="18"/>
              </w:rPr>
            </w:pPr>
            <w:r>
              <w:rPr>
                <w:rFonts w:ascii="Arial" w:hAnsi="Arial" w:cs="Arial"/>
                <w:color w:val="000000"/>
                <w:sz w:val="18"/>
                <w:szCs w:val="18"/>
              </w:rPr>
              <w:t>0</w:t>
            </w:r>
          </w:p>
        </w:tc>
      </w:tr>
      <w:tr w:rsidR="00D37B9D" w:rsidRPr="00303AB4" w14:paraId="70C5124D" w14:textId="77777777" w:rsidTr="001A72CE">
        <w:trPr>
          <w:cnfStyle w:val="000000100000" w:firstRow="0" w:lastRow="0" w:firstColumn="0" w:lastColumn="0" w:oddVBand="0" w:evenVBand="0" w:oddHBand="1" w:evenHBand="0" w:firstRowFirstColumn="0" w:firstRowLastColumn="0" w:lastRowFirstColumn="0" w:lastRowLastColumn="0"/>
          <w:trHeight w:val="404"/>
        </w:trPr>
        <w:tc>
          <w:tcPr>
            <w:tcW w:w="682" w:type="pct"/>
            <w:hideMark/>
          </w:tcPr>
          <w:p w14:paraId="764048E0" w14:textId="77777777" w:rsidR="00D37B9D" w:rsidRPr="001411F5" w:rsidRDefault="00D37B9D" w:rsidP="00D37B9D">
            <w:pPr>
              <w:jc w:val="left"/>
              <w:rPr>
                <w:rFonts w:ascii="Arial" w:hAnsi="Arial" w:cs="Arial"/>
                <w:b/>
                <w:bCs/>
                <w:color w:val="FFFFFF" w:themeColor="background1"/>
                <w:sz w:val="18"/>
                <w:szCs w:val="18"/>
              </w:rPr>
            </w:pPr>
            <w:r w:rsidRPr="001411F5">
              <w:rPr>
                <w:rFonts w:ascii="Arial" w:hAnsi="Arial" w:cs="Arial"/>
                <w:b/>
                <w:bCs/>
                <w:sz w:val="18"/>
                <w:szCs w:val="18"/>
              </w:rPr>
              <w:t>Total Operational Expenditure</w:t>
            </w:r>
          </w:p>
        </w:tc>
        <w:tc>
          <w:tcPr>
            <w:tcW w:w="864" w:type="pct"/>
            <w:vAlign w:val="center"/>
          </w:tcPr>
          <w:p w14:paraId="1B38AF2A" w14:textId="327448A8" w:rsidR="00D37B9D" w:rsidRPr="00303AB4" w:rsidRDefault="00D37B9D"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9,582,319,649</w:t>
            </w:r>
          </w:p>
        </w:tc>
        <w:tc>
          <w:tcPr>
            <w:tcW w:w="864" w:type="pct"/>
            <w:vAlign w:val="center"/>
          </w:tcPr>
          <w:p w14:paraId="68A4A669" w14:textId="494A414D" w:rsidR="00D37B9D" w:rsidRPr="00303AB4" w:rsidRDefault="00D37B9D"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9,245,826,067</w:t>
            </w:r>
          </w:p>
        </w:tc>
        <w:tc>
          <w:tcPr>
            <w:tcW w:w="864" w:type="pct"/>
            <w:vAlign w:val="center"/>
          </w:tcPr>
          <w:p w14:paraId="0F910747" w14:textId="2B9C32C8" w:rsidR="00D37B9D" w:rsidRPr="00303AB4" w:rsidRDefault="00D37B9D"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 xml:space="preserve">9,661,888,24 </w:t>
            </w:r>
          </w:p>
        </w:tc>
        <w:tc>
          <w:tcPr>
            <w:tcW w:w="864" w:type="pct"/>
            <w:vAlign w:val="center"/>
          </w:tcPr>
          <w:p w14:paraId="49D0EF4E" w14:textId="53649E81" w:rsidR="00D37B9D" w:rsidRPr="00303AB4" w:rsidRDefault="00D37B9D"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10,096,673,211</w:t>
            </w:r>
          </w:p>
        </w:tc>
        <w:tc>
          <w:tcPr>
            <w:tcW w:w="864" w:type="pct"/>
            <w:vAlign w:val="center"/>
          </w:tcPr>
          <w:p w14:paraId="6F796C3C" w14:textId="52ACD4E0" w:rsidR="00D37B9D" w:rsidRPr="00303AB4" w:rsidRDefault="00D37B9D" w:rsidP="001A72CE">
            <w:pPr>
              <w:jc w:val="right"/>
              <w:rPr>
                <w:rFonts w:ascii="Arial" w:hAnsi="Arial" w:cs="Arial"/>
                <w:b/>
                <w:bCs/>
                <w:color w:val="FFFFFF" w:themeColor="background1"/>
                <w:sz w:val="18"/>
                <w:szCs w:val="18"/>
              </w:rPr>
            </w:pPr>
            <w:r w:rsidRPr="00303AB4">
              <w:rPr>
                <w:rFonts w:ascii="Arial" w:hAnsi="Arial" w:cs="Arial"/>
                <w:b/>
                <w:bCs/>
                <w:color w:val="000000"/>
                <w:sz w:val="18"/>
                <w:szCs w:val="18"/>
              </w:rPr>
              <w:t>10,551,023,506</w:t>
            </w:r>
          </w:p>
        </w:tc>
      </w:tr>
      <w:tr w:rsidR="00D37B9D" w:rsidRPr="00303AB4" w14:paraId="1C6E6195" w14:textId="77777777" w:rsidTr="001A72CE">
        <w:trPr>
          <w:cnfStyle w:val="000000010000" w:firstRow="0" w:lastRow="0" w:firstColumn="0" w:lastColumn="0" w:oddVBand="0" w:evenVBand="0" w:oddHBand="0" w:evenHBand="1" w:firstRowFirstColumn="0" w:firstRowLastColumn="0" w:lastRowFirstColumn="0" w:lastRowLastColumn="0"/>
          <w:trHeight w:val="377"/>
        </w:trPr>
        <w:tc>
          <w:tcPr>
            <w:tcW w:w="682" w:type="pct"/>
            <w:hideMark/>
          </w:tcPr>
          <w:p w14:paraId="535C0E1B" w14:textId="77777777" w:rsidR="00D37B9D" w:rsidRPr="001411F5" w:rsidRDefault="00D37B9D" w:rsidP="00D37B9D">
            <w:pPr>
              <w:jc w:val="left"/>
              <w:rPr>
                <w:rFonts w:ascii="Arial" w:hAnsi="Arial" w:cs="Arial"/>
                <w:b/>
                <w:bCs/>
                <w:color w:val="FF0000"/>
                <w:sz w:val="18"/>
                <w:szCs w:val="18"/>
              </w:rPr>
            </w:pPr>
            <w:r w:rsidRPr="001411F5">
              <w:rPr>
                <w:rFonts w:ascii="Arial" w:hAnsi="Arial" w:cs="Arial"/>
                <w:b/>
                <w:bCs/>
                <w:color w:val="000000"/>
                <w:sz w:val="18"/>
                <w:szCs w:val="18"/>
              </w:rPr>
              <w:t xml:space="preserve">Surplus/ </w:t>
            </w:r>
            <w:r w:rsidRPr="001411F5">
              <w:rPr>
                <w:rFonts w:ascii="Arial" w:hAnsi="Arial" w:cs="Arial"/>
                <w:b/>
                <w:bCs/>
                <w:color w:val="FF0000"/>
                <w:sz w:val="18"/>
                <w:szCs w:val="18"/>
              </w:rPr>
              <w:t>(Deficit)</w:t>
            </w:r>
          </w:p>
        </w:tc>
        <w:tc>
          <w:tcPr>
            <w:tcW w:w="864" w:type="pct"/>
            <w:vAlign w:val="center"/>
          </w:tcPr>
          <w:p w14:paraId="0D95FEA6" w14:textId="6A4C2CFE" w:rsidR="00D37B9D" w:rsidRPr="001411F5" w:rsidRDefault="001411F5" w:rsidP="001A72CE">
            <w:pPr>
              <w:jc w:val="right"/>
              <w:rPr>
                <w:rFonts w:ascii="Arial" w:hAnsi="Arial" w:cs="Arial"/>
                <w:b/>
                <w:bCs/>
                <w:color w:val="FF0000"/>
                <w:sz w:val="18"/>
                <w:szCs w:val="18"/>
              </w:rPr>
            </w:pPr>
            <w:r w:rsidRPr="001411F5">
              <w:rPr>
                <w:rFonts w:ascii="Arial" w:hAnsi="Arial" w:cs="Arial"/>
                <w:b/>
                <w:bCs/>
                <w:color w:val="FF0000"/>
                <w:sz w:val="18"/>
                <w:szCs w:val="18"/>
              </w:rPr>
              <w:t>(</w:t>
            </w:r>
            <w:r w:rsidR="00571B88">
              <w:rPr>
                <w:rFonts w:ascii="Arial" w:hAnsi="Arial" w:cs="Arial"/>
                <w:b/>
                <w:bCs/>
                <w:color w:val="FF0000"/>
                <w:sz w:val="18"/>
                <w:szCs w:val="18"/>
              </w:rPr>
              <w:t>872,668,325</w:t>
            </w:r>
            <w:r w:rsidRPr="001411F5">
              <w:rPr>
                <w:rFonts w:ascii="Arial" w:hAnsi="Arial" w:cs="Arial"/>
                <w:b/>
                <w:bCs/>
                <w:color w:val="FF0000"/>
                <w:sz w:val="18"/>
                <w:szCs w:val="18"/>
              </w:rPr>
              <w:t>)</w:t>
            </w:r>
          </w:p>
        </w:tc>
        <w:tc>
          <w:tcPr>
            <w:tcW w:w="864" w:type="pct"/>
            <w:vAlign w:val="center"/>
          </w:tcPr>
          <w:p w14:paraId="4E56DBCE" w14:textId="66CE587D" w:rsidR="00D37B9D" w:rsidRPr="001411F5" w:rsidRDefault="001411F5" w:rsidP="001A72CE">
            <w:pPr>
              <w:jc w:val="right"/>
              <w:rPr>
                <w:rFonts w:ascii="Arial" w:hAnsi="Arial" w:cs="Arial"/>
                <w:b/>
                <w:bCs/>
                <w:color w:val="FF0000"/>
                <w:sz w:val="18"/>
                <w:szCs w:val="18"/>
              </w:rPr>
            </w:pPr>
            <w:r w:rsidRPr="001411F5">
              <w:rPr>
                <w:rFonts w:ascii="Arial" w:hAnsi="Arial" w:cs="Arial"/>
                <w:b/>
                <w:bCs/>
                <w:color w:val="FF0000"/>
                <w:sz w:val="18"/>
                <w:szCs w:val="18"/>
              </w:rPr>
              <w:t>(</w:t>
            </w:r>
            <w:r w:rsidR="00D37B9D" w:rsidRPr="001411F5">
              <w:rPr>
                <w:rFonts w:ascii="Arial" w:hAnsi="Arial" w:cs="Arial"/>
                <w:b/>
                <w:bCs/>
                <w:color w:val="FF0000"/>
                <w:sz w:val="18"/>
                <w:szCs w:val="18"/>
              </w:rPr>
              <w:t>985,314,477</w:t>
            </w:r>
            <w:r w:rsidRPr="001411F5">
              <w:rPr>
                <w:rFonts w:ascii="Arial" w:hAnsi="Arial" w:cs="Arial"/>
                <w:b/>
                <w:bCs/>
                <w:color w:val="FF0000"/>
                <w:sz w:val="18"/>
                <w:szCs w:val="18"/>
              </w:rPr>
              <w:t>)</w:t>
            </w:r>
          </w:p>
        </w:tc>
        <w:tc>
          <w:tcPr>
            <w:tcW w:w="864" w:type="pct"/>
            <w:vAlign w:val="center"/>
          </w:tcPr>
          <w:p w14:paraId="753B3BD5" w14:textId="602987F5" w:rsidR="00D37B9D" w:rsidRPr="001411F5" w:rsidRDefault="001411F5" w:rsidP="001A72CE">
            <w:pPr>
              <w:jc w:val="right"/>
              <w:rPr>
                <w:rFonts w:ascii="Arial" w:hAnsi="Arial" w:cs="Arial"/>
                <w:b/>
                <w:bCs/>
                <w:color w:val="FF0000"/>
                <w:sz w:val="18"/>
                <w:szCs w:val="18"/>
              </w:rPr>
            </w:pPr>
            <w:r w:rsidRPr="001411F5">
              <w:rPr>
                <w:rFonts w:ascii="Arial" w:hAnsi="Arial" w:cs="Arial"/>
                <w:b/>
                <w:bCs/>
                <w:color w:val="FF0000"/>
                <w:sz w:val="18"/>
                <w:szCs w:val="18"/>
              </w:rPr>
              <w:t>(</w:t>
            </w:r>
            <w:r w:rsidR="00D37B9D" w:rsidRPr="001411F5">
              <w:rPr>
                <w:rFonts w:ascii="Arial" w:hAnsi="Arial" w:cs="Arial"/>
                <w:b/>
                <w:bCs/>
                <w:color w:val="FF0000"/>
                <w:sz w:val="18"/>
                <w:szCs w:val="18"/>
              </w:rPr>
              <w:t>647,981,779</w:t>
            </w:r>
            <w:r w:rsidRPr="001411F5">
              <w:rPr>
                <w:rFonts w:ascii="Arial" w:hAnsi="Arial" w:cs="Arial"/>
                <w:b/>
                <w:bCs/>
                <w:color w:val="FF0000"/>
                <w:sz w:val="18"/>
                <w:szCs w:val="18"/>
              </w:rPr>
              <w:t>)</w:t>
            </w:r>
          </w:p>
        </w:tc>
        <w:tc>
          <w:tcPr>
            <w:tcW w:w="864" w:type="pct"/>
            <w:vAlign w:val="center"/>
          </w:tcPr>
          <w:p w14:paraId="7C735DF3" w14:textId="3BD4281F" w:rsidR="00D37B9D" w:rsidRPr="001411F5" w:rsidRDefault="001411F5" w:rsidP="001A72CE">
            <w:pPr>
              <w:jc w:val="right"/>
              <w:rPr>
                <w:rFonts w:ascii="Arial" w:hAnsi="Arial" w:cs="Arial"/>
                <w:b/>
                <w:bCs/>
                <w:color w:val="FF0000"/>
                <w:sz w:val="18"/>
                <w:szCs w:val="18"/>
              </w:rPr>
            </w:pPr>
            <w:r w:rsidRPr="001411F5">
              <w:rPr>
                <w:rFonts w:ascii="Arial" w:hAnsi="Arial" w:cs="Arial"/>
                <w:b/>
                <w:bCs/>
                <w:color w:val="FF0000"/>
                <w:sz w:val="18"/>
                <w:szCs w:val="18"/>
              </w:rPr>
              <w:t>(</w:t>
            </w:r>
            <w:r w:rsidR="00D37B9D" w:rsidRPr="001411F5">
              <w:rPr>
                <w:rFonts w:ascii="Arial" w:hAnsi="Arial" w:cs="Arial"/>
                <w:b/>
                <w:bCs/>
                <w:color w:val="FF0000"/>
                <w:sz w:val="18"/>
                <w:szCs w:val="18"/>
              </w:rPr>
              <w:t>631,882,145</w:t>
            </w:r>
            <w:r w:rsidRPr="001411F5">
              <w:rPr>
                <w:rFonts w:ascii="Arial" w:hAnsi="Arial" w:cs="Arial"/>
                <w:b/>
                <w:bCs/>
                <w:color w:val="FF0000"/>
                <w:sz w:val="18"/>
                <w:szCs w:val="18"/>
              </w:rPr>
              <w:t>)</w:t>
            </w:r>
          </w:p>
        </w:tc>
        <w:tc>
          <w:tcPr>
            <w:tcW w:w="864" w:type="pct"/>
            <w:vAlign w:val="center"/>
          </w:tcPr>
          <w:p w14:paraId="70E831FA" w14:textId="7B9DCAE8" w:rsidR="00D37B9D" w:rsidRPr="001411F5" w:rsidRDefault="001411F5" w:rsidP="001A72CE">
            <w:pPr>
              <w:jc w:val="right"/>
              <w:rPr>
                <w:rFonts w:ascii="Arial" w:hAnsi="Arial" w:cs="Arial"/>
                <w:b/>
                <w:bCs/>
                <w:color w:val="FF0000"/>
                <w:sz w:val="18"/>
                <w:szCs w:val="18"/>
              </w:rPr>
            </w:pPr>
            <w:r w:rsidRPr="001411F5">
              <w:rPr>
                <w:rFonts w:ascii="Arial" w:hAnsi="Arial" w:cs="Arial"/>
                <w:b/>
                <w:bCs/>
                <w:color w:val="FF0000"/>
                <w:sz w:val="18"/>
                <w:szCs w:val="18"/>
              </w:rPr>
              <w:t>(</w:t>
            </w:r>
            <w:r w:rsidR="00D37B9D" w:rsidRPr="001411F5">
              <w:rPr>
                <w:rFonts w:ascii="Arial" w:hAnsi="Arial" w:cs="Arial"/>
                <w:b/>
                <w:bCs/>
                <w:color w:val="FF0000"/>
                <w:sz w:val="18"/>
                <w:szCs w:val="18"/>
              </w:rPr>
              <w:t>610,898,636</w:t>
            </w:r>
            <w:r w:rsidRPr="001411F5">
              <w:rPr>
                <w:rFonts w:ascii="Arial" w:hAnsi="Arial" w:cs="Arial"/>
                <w:b/>
                <w:bCs/>
                <w:color w:val="FF0000"/>
                <w:sz w:val="18"/>
                <w:szCs w:val="18"/>
              </w:rPr>
              <w:t>)</w:t>
            </w:r>
          </w:p>
        </w:tc>
      </w:tr>
    </w:tbl>
    <w:p w14:paraId="3521AE0D" w14:textId="77777777" w:rsidR="00F10AAA" w:rsidRDefault="00F10AAA" w:rsidP="00DC5FAC">
      <w:pPr>
        <w:spacing w:before="120" w:after="120"/>
        <w:rPr>
          <w:rFonts w:asciiTheme="minorHAnsi" w:eastAsia="Calibri" w:hAnsiTheme="minorHAnsi" w:cstheme="minorHAnsi"/>
          <w:b/>
          <w:bCs/>
          <w:szCs w:val="22"/>
          <w:lang w:val="en-US"/>
        </w:rPr>
      </w:pPr>
    </w:p>
    <w:p w14:paraId="069B780B" w14:textId="77777777" w:rsidR="00F10AAA" w:rsidRDefault="00F10AAA" w:rsidP="00DC5FAC">
      <w:pPr>
        <w:spacing w:before="120" w:after="120"/>
        <w:rPr>
          <w:rFonts w:asciiTheme="minorHAnsi" w:eastAsia="Calibri" w:hAnsiTheme="minorHAnsi" w:cstheme="minorHAnsi"/>
          <w:b/>
          <w:bCs/>
          <w:szCs w:val="22"/>
          <w:lang w:val="en-US"/>
        </w:rPr>
      </w:pPr>
    </w:p>
    <w:p w14:paraId="100682B4" w14:textId="77777777" w:rsidR="00F10AAA" w:rsidRDefault="00F10AAA" w:rsidP="00DC5FAC">
      <w:pPr>
        <w:spacing w:before="120" w:after="120"/>
        <w:rPr>
          <w:rFonts w:asciiTheme="minorHAnsi" w:eastAsia="Calibri" w:hAnsiTheme="minorHAnsi" w:cstheme="minorHAnsi"/>
          <w:b/>
          <w:bCs/>
          <w:szCs w:val="22"/>
          <w:lang w:val="en-US"/>
        </w:rPr>
      </w:pPr>
    </w:p>
    <w:p w14:paraId="04ABDF53" w14:textId="1558F047" w:rsidR="00DC5FAC" w:rsidRDefault="00DC5FAC" w:rsidP="00DC5FAC">
      <w:pPr>
        <w:spacing w:before="120" w:after="120"/>
        <w:rPr>
          <w:rFonts w:asciiTheme="minorHAnsi" w:eastAsia="Calibri" w:hAnsiTheme="minorHAnsi" w:cstheme="minorHAnsi"/>
          <w:b/>
          <w:bCs/>
          <w:szCs w:val="22"/>
          <w:lang w:val="en-US"/>
        </w:rPr>
      </w:pPr>
      <w:r w:rsidRPr="004916A6">
        <w:rPr>
          <w:rFonts w:asciiTheme="minorHAnsi" w:eastAsia="Calibri" w:hAnsiTheme="minorHAnsi" w:cstheme="minorHAnsi"/>
          <w:b/>
          <w:bCs/>
          <w:szCs w:val="22"/>
          <w:lang w:val="en-US"/>
        </w:rPr>
        <w:t>Working Capital Requirements</w:t>
      </w:r>
    </w:p>
    <w:tbl>
      <w:tblPr>
        <w:tblStyle w:val="BSWordTable7"/>
        <w:tblW w:w="4924" w:type="pct"/>
        <w:tblLayout w:type="fixed"/>
        <w:tblLook w:val="04A0" w:firstRow="1" w:lastRow="0" w:firstColumn="1" w:lastColumn="0" w:noHBand="0" w:noVBand="1"/>
      </w:tblPr>
      <w:tblGrid>
        <w:gridCol w:w="3969"/>
        <w:gridCol w:w="1279"/>
        <w:gridCol w:w="1272"/>
        <w:gridCol w:w="1276"/>
        <w:gridCol w:w="1276"/>
      </w:tblGrid>
      <w:tr w:rsidR="00DB1E53" w:rsidRPr="00CA62A4" w14:paraId="08E43675" w14:textId="77777777" w:rsidTr="00DB1E53">
        <w:trPr>
          <w:cnfStyle w:val="100000000000" w:firstRow="1" w:lastRow="0" w:firstColumn="0" w:lastColumn="0" w:oddVBand="0" w:evenVBand="0" w:oddHBand="0" w:evenHBand="0" w:firstRowFirstColumn="0" w:firstRowLastColumn="0" w:lastRowFirstColumn="0" w:lastRowLastColumn="0"/>
          <w:trHeight w:val="288"/>
        </w:trPr>
        <w:tc>
          <w:tcPr>
            <w:tcW w:w="2187" w:type="pct"/>
            <w:shd w:val="clear" w:color="auto" w:fill="002060"/>
            <w:noWrap/>
          </w:tcPr>
          <w:p w14:paraId="50A31671" w14:textId="77777777" w:rsidR="00F10AAA" w:rsidRPr="00CA62A4" w:rsidRDefault="00F10AAA" w:rsidP="005B3B97">
            <w:pPr>
              <w:rPr>
                <w:rFonts w:ascii="Arial" w:hAnsi="Arial" w:cs="Arial"/>
                <w:bCs/>
                <w:sz w:val="16"/>
                <w:szCs w:val="16"/>
              </w:rPr>
            </w:pPr>
            <w:r w:rsidRPr="00CA62A4">
              <w:rPr>
                <w:rFonts w:ascii="Arial" w:hAnsi="Arial" w:cs="Arial"/>
                <w:bCs/>
                <w:sz w:val="16"/>
                <w:szCs w:val="16"/>
              </w:rPr>
              <w:t>Description</w:t>
            </w:r>
          </w:p>
        </w:tc>
        <w:tc>
          <w:tcPr>
            <w:tcW w:w="705" w:type="pct"/>
            <w:shd w:val="clear" w:color="auto" w:fill="002060"/>
            <w:noWrap/>
            <w:hideMark/>
          </w:tcPr>
          <w:p w14:paraId="1BA0DC19" w14:textId="77777777" w:rsidR="00F10AAA" w:rsidRPr="00CA62A4" w:rsidRDefault="00F10AAA" w:rsidP="005B3B97">
            <w:pPr>
              <w:jc w:val="center"/>
              <w:rPr>
                <w:rFonts w:ascii="Arial" w:hAnsi="Arial" w:cs="Arial"/>
                <w:bCs/>
                <w:color w:val="FFFFFF" w:themeColor="background1"/>
                <w:sz w:val="16"/>
                <w:szCs w:val="16"/>
              </w:rPr>
            </w:pPr>
            <w:r w:rsidRPr="00CA62A4">
              <w:rPr>
                <w:rFonts w:ascii="Arial" w:hAnsi="Arial" w:cs="Arial"/>
                <w:bCs/>
                <w:color w:val="FFFFFF" w:themeColor="background1"/>
                <w:sz w:val="16"/>
                <w:szCs w:val="16"/>
              </w:rPr>
              <w:t>TARGET</w:t>
            </w:r>
          </w:p>
          <w:p w14:paraId="052865E8" w14:textId="77777777" w:rsidR="00F10AAA" w:rsidRPr="00CA62A4" w:rsidRDefault="00F10AAA" w:rsidP="005B3B97">
            <w:pPr>
              <w:spacing w:line="240" w:lineRule="auto"/>
              <w:jc w:val="center"/>
              <w:rPr>
                <w:rFonts w:ascii="Arial" w:hAnsi="Arial" w:cs="Arial"/>
                <w:bCs/>
                <w:sz w:val="16"/>
                <w:szCs w:val="16"/>
              </w:rPr>
            </w:pPr>
            <w:r w:rsidRPr="00CA62A4">
              <w:rPr>
                <w:rFonts w:ascii="Arial" w:hAnsi="Arial" w:cs="Arial"/>
                <w:bCs/>
                <w:color w:val="FFFFFF" w:themeColor="background1"/>
                <w:sz w:val="16"/>
                <w:szCs w:val="16"/>
              </w:rPr>
              <w:t>2022/23</w:t>
            </w:r>
          </w:p>
          <w:p w14:paraId="79DA18F2" w14:textId="77777777" w:rsidR="00F10AAA" w:rsidRPr="00CA62A4" w:rsidRDefault="00F10AAA" w:rsidP="005B3B97">
            <w:pPr>
              <w:jc w:val="center"/>
              <w:rPr>
                <w:rFonts w:ascii="Arial" w:hAnsi="Arial" w:cs="Arial"/>
                <w:bCs/>
                <w:sz w:val="16"/>
                <w:szCs w:val="16"/>
              </w:rPr>
            </w:pPr>
          </w:p>
        </w:tc>
        <w:tc>
          <w:tcPr>
            <w:tcW w:w="701" w:type="pct"/>
            <w:shd w:val="clear" w:color="auto" w:fill="002060"/>
            <w:noWrap/>
            <w:hideMark/>
          </w:tcPr>
          <w:p w14:paraId="3EFBE770" w14:textId="77777777" w:rsidR="00F10AAA" w:rsidRPr="00CA62A4" w:rsidRDefault="00F10AAA" w:rsidP="005B3B97">
            <w:pPr>
              <w:jc w:val="center"/>
              <w:rPr>
                <w:rFonts w:ascii="Arial" w:hAnsi="Arial" w:cs="Arial"/>
                <w:b w:val="0"/>
                <w:bCs/>
                <w:color w:val="FFFFFF" w:themeColor="background1"/>
                <w:sz w:val="16"/>
                <w:szCs w:val="16"/>
              </w:rPr>
            </w:pPr>
            <w:r w:rsidRPr="00CA62A4">
              <w:rPr>
                <w:rFonts w:ascii="Arial" w:hAnsi="Arial" w:cs="Arial"/>
                <w:b w:val="0"/>
                <w:bCs/>
                <w:color w:val="FFFFFF" w:themeColor="background1"/>
                <w:sz w:val="16"/>
                <w:szCs w:val="16"/>
              </w:rPr>
              <w:t>TARGET</w:t>
            </w:r>
          </w:p>
          <w:p w14:paraId="60EA8056" w14:textId="77777777" w:rsidR="00F10AAA" w:rsidRPr="00CA62A4" w:rsidRDefault="00F10AAA" w:rsidP="005B3B97">
            <w:pPr>
              <w:spacing w:line="240" w:lineRule="auto"/>
              <w:jc w:val="center"/>
              <w:rPr>
                <w:rFonts w:ascii="Arial" w:hAnsi="Arial" w:cs="Arial"/>
                <w:sz w:val="16"/>
                <w:szCs w:val="16"/>
              </w:rPr>
            </w:pPr>
            <w:r w:rsidRPr="00CA62A4">
              <w:rPr>
                <w:rFonts w:ascii="Arial" w:hAnsi="Arial" w:cs="Arial"/>
                <w:bCs/>
                <w:color w:val="FFFFFF" w:themeColor="background1"/>
                <w:sz w:val="16"/>
                <w:szCs w:val="16"/>
              </w:rPr>
              <w:t>202</w:t>
            </w:r>
            <w:r w:rsidRPr="00CA62A4">
              <w:rPr>
                <w:rFonts w:ascii="Arial" w:hAnsi="Arial" w:cs="Arial"/>
                <w:b w:val="0"/>
                <w:bCs/>
                <w:color w:val="FFFFFF" w:themeColor="background1"/>
                <w:sz w:val="16"/>
                <w:szCs w:val="16"/>
              </w:rPr>
              <w:t>3</w:t>
            </w:r>
            <w:r w:rsidRPr="00CA62A4">
              <w:rPr>
                <w:rFonts w:ascii="Arial" w:hAnsi="Arial" w:cs="Arial"/>
                <w:bCs/>
                <w:color w:val="FFFFFF" w:themeColor="background1"/>
                <w:sz w:val="16"/>
                <w:szCs w:val="16"/>
              </w:rPr>
              <w:t>/2</w:t>
            </w:r>
            <w:r w:rsidRPr="00CA62A4">
              <w:rPr>
                <w:rFonts w:ascii="Arial" w:hAnsi="Arial" w:cs="Arial"/>
                <w:b w:val="0"/>
                <w:bCs/>
                <w:color w:val="FFFFFF" w:themeColor="background1"/>
                <w:sz w:val="16"/>
                <w:szCs w:val="16"/>
              </w:rPr>
              <w:t>4</w:t>
            </w:r>
          </w:p>
          <w:p w14:paraId="1F4A5C7A" w14:textId="77777777" w:rsidR="00F10AAA" w:rsidRPr="00CA62A4" w:rsidRDefault="00F10AAA" w:rsidP="005B3B97">
            <w:pPr>
              <w:jc w:val="center"/>
              <w:rPr>
                <w:rFonts w:ascii="Arial" w:hAnsi="Arial" w:cs="Arial"/>
                <w:sz w:val="16"/>
                <w:szCs w:val="16"/>
              </w:rPr>
            </w:pPr>
          </w:p>
        </w:tc>
        <w:tc>
          <w:tcPr>
            <w:tcW w:w="703" w:type="pct"/>
            <w:shd w:val="clear" w:color="auto" w:fill="002060"/>
            <w:noWrap/>
            <w:hideMark/>
          </w:tcPr>
          <w:p w14:paraId="02CA8A1E" w14:textId="77777777" w:rsidR="00F10AAA" w:rsidRPr="00CA62A4" w:rsidRDefault="00F10AAA" w:rsidP="005B3B97">
            <w:pPr>
              <w:jc w:val="center"/>
              <w:rPr>
                <w:rFonts w:ascii="Arial" w:hAnsi="Arial" w:cs="Arial"/>
                <w:sz w:val="16"/>
                <w:szCs w:val="16"/>
              </w:rPr>
            </w:pPr>
            <w:r w:rsidRPr="00CA62A4">
              <w:rPr>
                <w:rFonts w:ascii="Arial" w:hAnsi="Arial" w:cs="Arial"/>
                <w:bCs/>
                <w:color w:val="FFFFFF" w:themeColor="background1"/>
                <w:sz w:val="16"/>
                <w:szCs w:val="16"/>
              </w:rPr>
              <w:t>TARGETS: 2024/25</w:t>
            </w:r>
          </w:p>
        </w:tc>
        <w:tc>
          <w:tcPr>
            <w:tcW w:w="703" w:type="pct"/>
            <w:shd w:val="clear" w:color="auto" w:fill="002060"/>
            <w:noWrap/>
            <w:hideMark/>
          </w:tcPr>
          <w:p w14:paraId="2F21538D" w14:textId="77777777" w:rsidR="00F10AAA" w:rsidRPr="00CA62A4" w:rsidRDefault="00F10AAA" w:rsidP="005B3B97">
            <w:pPr>
              <w:jc w:val="center"/>
              <w:rPr>
                <w:rFonts w:ascii="Arial" w:hAnsi="Arial" w:cs="Arial"/>
                <w:sz w:val="16"/>
                <w:szCs w:val="16"/>
              </w:rPr>
            </w:pPr>
            <w:r w:rsidRPr="00CA62A4">
              <w:rPr>
                <w:rFonts w:ascii="Arial" w:hAnsi="Arial" w:cs="Arial"/>
                <w:bCs/>
                <w:color w:val="FFFFFF" w:themeColor="background1"/>
                <w:sz w:val="16"/>
                <w:szCs w:val="16"/>
              </w:rPr>
              <w:t>TARGETS: 2025/26</w:t>
            </w:r>
          </w:p>
        </w:tc>
      </w:tr>
      <w:tr w:rsidR="00DB1E53" w:rsidRPr="00CA62A4" w14:paraId="3CF81DB7" w14:textId="77777777" w:rsidTr="00DB1E53">
        <w:trPr>
          <w:cnfStyle w:val="000000100000" w:firstRow="0" w:lastRow="0" w:firstColumn="0" w:lastColumn="0" w:oddVBand="0" w:evenVBand="0" w:oddHBand="1" w:evenHBand="0" w:firstRowFirstColumn="0" w:firstRowLastColumn="0" w:lastRowFirstColumn="0" w:lastRowLastColumn="0"/>
          <w:trHeight w:val="424"/>
        </w:trPr>
        <w:tc>
          <w:tcPr>
            <w:tcW w:w="2187" w:type="pct"/>
            <w:noWrap/>
          </w:tcPr>
          <w:p w14:paraId="3609E78B" w14:textId="77777777" w:rsidR="00F10AAA" w:rsidRPr="00CA62A4" w:rsidRDefault="00F10AAA" w:rsidP="005B3B97">
            <w:pPr>
              <w:jc w:val="left"/>
              <w:rPr>
                <w:rFonts w:ascii="Arial" w:hAnsi="Arial" w:cs="Arial"/>
                <w:b/>
                <w:bCs/>
                <w:sz w:val="16"/>
                <w:szCs w:val="16"/>
              </w:rPr>
            </w:pPr>
            <w:r w:rsidRPr="00CA62A4">
              <w:rPr>
                <w:rFonts w:ascii="Arial" w:hAnsi="Arial" w:cs="Arial"/>
                <w:b/>
                <w:bCs/>
                <w:sz w:val="16"/>
                <w:szCs w:val="16"/>
              </w:rPr>
              <w:t>Bank Balance 30 June 2022</w:t>
            </w:r>
          </w:p>
        </w:tc>
        <w:tc>
          <w:tcPr>
            <w:tcW w:w="705" w:type="pct"/>
            <w:noWrap/>
            <w:vAlign w:val="center"/>
          </w:tcPr>
          <w:p w14:paraId="35048C73" w14:textId="4F97ABE8" w:rsidR="00F10AAA" w:rsidRPr="00CA62A4" w:rsidRDefault="006374CE" w:rsidP="00DB1E53">
            <w:pPr>
              <w:jc w:val="right"/>
              <w:rPr>
                <w:rFonts w:ascii="Arial" w:hAnsi="Arial" w:cs="Arial"/>
                <w:b/>
                <w:bCs/>
                <w:sz w:val="16"/>
                <w:szCs w:val="16"/>
              </w:rPr>
            </w:pPr>
            <w:r w:rsidRPr="00CA62A4">
              <w:rPr>
                <w:rFonts w:ascii="Arial" w:hAnsi="Arial" w:cs="Arial"/>
                <w:b/>
                <w:bCs/>
                <w:sz w:val="16"/>
                <w:szCs w:val="16"/>
              </w:rPr>
              <w:t>741</w:t>
            </w:r>
            <w:r w:rsidR="00F6282B" w:rsidRPr="00CA62A4">
              <w:rPr>
                <w:rFonts w:ascii="Arial" w:hAnsi="Arial" w:cs="Arial"/>
                <w:b/>
                <w:bCs/>
                <w:sz w:val="16"/>
                <w:szCs w:val="16"/>
              </w:rPr>
              <w:t>,000, 000</w:t>
            </w:r>
          </w:p>
        </w:tc>
        <w:tc>
          <w:tcPr>
            <w:tcW w:w="701" w:type="pct"/>
            <w:noWrap/>
            <w:vAlign w:val="center"/>
          </w:tcPr>
          <w:p w14:paraId="0A8CE029" w14:textId="77777777" w:rsidR="00F10AAA" w:rsidRPr="00CA62A4" w:rsidRDefault="00F10AAA" w:rsidP="00DB1E53">
            <w:pPr>
              <w:jc w:val="right"/>
              <w:rPr>
                <w:rFonts w:ascii="Arial" w:hAnsi="Arial" w:cs="Arial"/>
                <w:sz w:val="16"/>
                <w:szCs w:val="16"/>
              </w:rPr>
            </w:pPr>
          </w:p>
        </w:tc>
        <w:tc>
          <w:tcPr>
            <w:tcW w:w="703" w:type="pct"/>
            <w:noWrap/>
            <w:vAlign w:val="center"/>
          </w:tcPr>
          <w:p w14:paraId="59804A34" w14:textId="77777777" w:rsidR="00F10AAA" w:rsidRPr="00CA62A4" w:rsidRDefault="00F10AAA" w:rsidP="00DB1E53">
            <w:pPr>
              <w:jc w:val="right"/>
              <w:rPr>
                <w:rFonts w:ascii="Arial" w:hAnsi="Arial" w:cs="Arial"/>
                <w:sz w:val="16"/>
                <w:szCs w:val="16"/>
              </w:rPr>
            </w:pPr>
          </w:p>
        </w:tc>
        <w:tc>
          <w:tcPr>
            <w:tcW w:w="703" w:type="pct"/>
            <w:noWrap/>
            <w:vAlign w:val="center"/>
          </w:tcPr>
          <w:p w14:paraId="29AB8768" w14:textId="77777777" w:rsidR="00F10AAA" w:rsidRPr="00CA62A4" w:rsidRDefault="00F10AAA" w:rsidP="00DB1E53">
            <w:pPr>
              <w:jc w:val="right"/>
              <w:rPr>
                <w:rFonts w:ascii="Arial" w:hAnsi="Arial" w:cs="Arial"/>
                <w:sz w:val="16"/>
                <w:szCs w:val="16"/>
              </w:rPr>
            </w:pPr>
          </w:p>
        </w:tc>
      </w:tr>
      <w:tr w:rsidR="00DB1E53" w:rsidRPr="00CA62A4" w14:paraId="1E53CE90"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1598C715" w14:textId="77777777" w:rsidR="00F10AAA" w:rsidRPr="00CA62A4" w:rsidRDefault="00F10AAA" w:rsidP="005B3B97">
            <w:pPr>
              <w:jc w:val="left"/>
              <w:rPr>
                <w:rFonts w:ascii="Arial" w:hAnsi="Arial" w:cs="Arial"/>
                <w:sz w:val="16"/>
                <w:szCs w:val="16"/>
              </w:rPr>
            </w:pPr>
          </w:p>
        </w:tc>
        <w:tc>
          <w:tcPr>
            <w:tcW w:w="705" w:type="pct"/>
            <w:noWrap/>
            <w:vAlign w:val="center"/>
            <w:hideMark/>
          </w:tcPr>
          <w:p w14:paraId="211A1CB0" w14:textId="77777777" w:rsidR="00F10AAA" w:rsidRPr="00CA62A4" w:rsidRDefault="00F10AAA" w:rsidP="00DB1E53">
            <w:pPr>
              <w:jc w:val="right"/>
              <w:rPr>
                <w:rFonts w:ascii="Arial" w:hAnsi="Arial" w:cs="Arial"/>
                <w:sz w:val="16"/>
                <w:szCs w:val="16"/>
              </w:rPr>
            </w:pPr>
          </w:p>
        </w:tc>
        <w:tc>
          <w:tcPr>
            <w:tcW w:w="701" w:type="pct"/>
            <w:noWrap/>
            <w:vAlign w:val="center"/>
            <w:hideMark/>
          </w:tcPr>
          <w:p w14:paraId="01CB5E4A" w14:textId="77777777" w:rsidR="00F10AAA" w:rsidRPr="00CA62A4" w:rsidRDefault="00F10AAA" w:rsidP="00DB1E53">
            <w:pPr>
              <w:jc w:val="right"/>
              <w:rPr>
                <w:rFonts w:ascii="Arial" w:hAnsi="Arial" w:cs="Arial"/>
                <w:sz w:val="16"/>
                <w:szCs w:val="16"/>
              </w:rPr>
            </w:pPr>
          </w:p>
        </w:tc>
        <w:tc>
          <w:tcPr>
            <w:tcW w:w="703" w:type="pct"/>
            <w:noWrap/>
            <w:vAlign w:val="center"/>
            <w:hideMark/>
          </w:tcPr>
          <w:p w14:paraId="71ECE1E5" w14:textId="77777777" w:rsidR="00F10AAA" w:rsidRPr="00CA62A4" w:rsidRDefault="00F10AAA" w:rsidP="00DB1E53">
            <w:pPr>
              <w:jc w:val="right"/>
              <w:rPr>
                <w:rFonts w:ascii="Arial" w:hAnsi="Arial" w:cs="Arial"/>
                <w:sz w:val="16"/>
                <w:szCs w:val="16"/>
              </w:rPr>
            </w:pPr>
          </w:p>
        </w:tc>
        <w:tc>
          <w:tcPr>
            <w:tcW w:w="703" w:type="pct"/>
            <w:noWrap/>
            <w:vAlign w:val="center"/>
            <w:hideMark/>
          </w:tcPr>
          <w:p w14:paraId="27A3040F" w14:textId="77777777" w:rsidR="00F10AAA" w:rsidRPr="00CA62A4" w:rsidRDefault="00F10AAA" w:rsidP="00DB1E53">
            <w:pPr>
              <w:jc w:val="right"/>
              <w:rPr>
                <w:rFonts w:ascii="Arial" w:hAnsi="Arial" w:cs="Arial"/>
                <w:sz w:val="16"/>
                <w:szCs w:val="16"/>
              </w:rPr>
            </w:pPr>
          </w:p>
        </w:tc>
      </w:tr>
      <w:tr w:rsidR="00DB1E53" w:rsidRPr="00CA62A4" w14:paraId="269CBE57"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10282C07" w14:textId="7C5CB12F" w:rsidR="00FF5B66" w:rsidRPr="00CA62A4" w:rsidRDefault="00FF5B66" w:rsidP="00FF5B66">
            <w:pPr>
              <w:jc w:val="left"/>
              <w:rPr>
                <w:rFonts w:ascii="Arial" w:hAnsi="Arial" w:cs="Arial"/>
                <w:sz w:val="16"/>
                <w:szCs w:val="16"/>
              </w:rPr>
            </w:pPr>
            <w:r w:rsidRPr="00CA62A4">
              <w:rPr>
                <w:rFonts w:ascii="Arial" w:hAnsi="Arial" w:cs="Arial"/>
                <w:sz w:val="16"/>
                <w:szCs w:val="16"/>
              </w:rPr>
              <w:t>Service Charges and Property Rates Collected (See Assumption Table for collection rates)</w:t>
            </w:r>
          </w:p>
        </w:tc>
        <w:tc>
          <w:tcPr>
            <w:tcW w:w="705" w:type="pct"/>
            <w:noWrap/>
            <w:vAlign w:val="center"/>
          </w:tcPr>
          <w:p w14:paraId="702DC77B" w14:textId="3CF3D1CD"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 xml:space="preserve">5,321,063,863 </w:t>
            </w:r>
          </w:p>
        </w:tc>
        <w:tc>
          <w:tcPr>
            <w:tcW w:w="701" w:type="pct"/>
            <w:noWrap/>
            <w:vAlign w:val="center"/>
          </w:tcPr>
          <w:p w14:paraId="274AA9B4" w14:textId="49D44468"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6,231,105,328</w:t>
            </w:r>
          </w:p>
        </w:tc>
        <w:tc>
          <w:tcPr>
            <w:tcW w:w="703" w:type="pct"/>
            <w:noWrap/>
            <w:vAlign w:val="center"/>
          </w:tcPr>
          <w:p w14:paraId="765D2725" w14:textId="7B83CBAD"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6,916,251,222</w:t>
            </w:r>
          </w:p>
        </w:tc>
        <w:tc>
          <w:tcPr>
            <w:tcW w:w="703" w:type="pct"/>
            <w:noWrap/>
            <w:vAlign w:val="center"/>
          </w:tcPr>
          <w:p w14:paraId="6EB39E97" w14:textId="2677301E"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 xml:space="preserve">7,274,429,822 </w:t>
            </w:r>
          </w:p>
        </w:tc>
      </w:tr>
      <w:tr w:rsidR="00DB1E53" w:rsidRPr="00CA62A4" w14:paraId="026A4F50"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663ED776" w14:textId="230DE11B" w:rsidR="00FF5B66" w:rsidRPr="00CA62A4" w:rsidRDefault="00FF5B66" w:rsidP="00FF5B66">
            <w:pPr>
              <w:jc w:val="left"/>
              <w:rPr>
                <w:rFonts w:ascii="Arial" w:hAnsi="Arial" w:cs="Arial"/>
                <w:sz w:val="16"/>
                <w:szCs w:val="16"/>
              </w:rPr>
            </w:pPr>
            <w:r w:rsidRPr="00CA62A4">
              <w:rPr>
                <w:rFonts w:ascii="Arial" w:hAnsi="Arial" w:cs="Arial"/>
                <w:sz w:val="16"/>
                <w:szCs w:val="16"/>
              </w:rPr>
              <w:t>Other Revenue - Rental of facilities and equipment (Assumed 100% Collected)</w:t>
            </w:r>
          </w:p>
        </w:tc>
        <w:tc>
          <w:tcPr>
            <w:tcW w:w="705" w:type="pct"/>
            <w:noWrap/>
            <w:vAlign w:val="center"/>
          </w:tcPr>
          <w:p w14:paraId="13DCAB21" w14:textId="2E1BA09D"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56,261,509</w:t>
            </w:r>
          </w:p>
        </w:tc>
        <w:tc>
          <w:tcPr>
            <w:tcW w:w="701" w:type="pct"/>
            <w:noWrap/>
            <w:vAlign w:val="center"/>
          </w:tcPr>
          <w:p w14:paraId="139DBBA0" w14:textId="09AE9AEC"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58,793,277</w:t>
            </w:r>
          </w:p>
        </w:tc>
        <w:tc>
          <w:tcPr>
            <w:tcW w:w="703" w:type="pct"/>
            <w:noWrap/>
            <w:vAlign w:val="center"/>
          </w:tcPr>
          <w:p w14:paraId="2533AA2A" w14:textId="307F8BBB"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61,438,975</w:t>
            </w:r>
          </w:p>
        </w:tc>
        <w:tc>
          <w:tcPr>
            <w:tcW w:w="703" w:type="pct"/>
            <w:noWrap/>
            <w:vAlign w:val="center"/>
          </w:tcPr>
          <w:p w14:paraId="4A13DA35" w14:textId="0B5EDEC0"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64,203,729</w:t>
            </w:r>
          </w:p>
        </w:tc>
      </w:tr>
      <w:tr w:rsidR="00DB1E53" w:rsidRPr="00CA62A4" w14:paraId="59C24907"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4371644A" w14:textId="05E21A6E" w:rsidR="00FF5B66" w:rsidRPr="00CA62A4" w:rsidRDefault="00FF5B66" w:rsidP="00FF5B66">
            <w:pPr>
              <w:ind w:right="453"/>
              <w:jc w:val="left"/>
              <w:rPr>
                <w:rFonts w:ascii="Arial" w:hAnsi="Arial" w:cs="Arial"/>
                <w:sz w:val="16"/>
                <w:szCs w:val="16"/>
              </w:rPr>
            </w:pPr>
            <w:r w:rsidRPr="00CA62A4">
              <w:rPr>
                <w:rFonts w:ascii="Arial" w:hAnsi="Arial" w:cs="Arial"/>
                <w:sz w:val="16"/>
                <w:szCs w:val="16"/>
              </w:rPr>
              <w:t>Other Revenue (Assumed 100% Collected)</w:t>
            </w:r>
          </w:p>
        </w:tc>
        <w:tc>
          <w:tcPr>
            <w:tcW w:w="705" w:type="pct"/>
            <w:noWrap/>
            <w:vAlign w:val="center"/>
          </w:tcPr>
          <w:p w14:paraId="70213583" w14:textId="233CDBA9"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666,156,379</w:t>
            </w:r>
          </w:p>
        </w:tc>
        <w:tc>
          <w:tcPr>
            <w:tcW w:w="701" w:type="pct"/>
            <w:noWrap/>
            <w:vAlign w:val="center"/>
          </w:tcPr>
          <w:p w14:paraId="450ED023" w14:textId="7CC1B465"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696,133,416</w:t>
            </w:r>
          </w:p>
        </w:tc>
        <w:tc>
          <w:tcPr>
            <w:tcW w:w="703" w:type="pct"/>
            <w:noWrap/>
            <w:vAlign w:val="center"/>
          </w:tcPr>
          <w:p w14:paraId="645397C5" w14:textId="2267122F"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727,459,419</w:t>
            </w:r>
          </w:p>
        </w:tc>
        <w:tc>
          <w:tcPr>
            <w:tcW w:w="703" w:type="pct"/>
            <w:noWrap/>
            <w:vAlign w:val="center"/>
          </w:tcPr>
          <w:p w14:paraId="75F23E39" w14:textId="54039F98"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 xml:space="preserve">760,195,09 </w:t>
            </w:r>
          </w:p>
        </w:tc>
      </w:tr>
      <w:tr w:rsidR="00DB1E53" w:rsidRPr="00CA62A4" w14:paraId="6A67273F"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tcPr>
          <w:p w14:paraId="72E46F29" w14:textId="5CEBEBEB" w:rsidR="00FF5B66" w:rsidRPr="00CA62A4" w:rsidRDefault="00FF5B66" w:rsidP="00FF5B66">
            <w:pPr>
              <w:ind w:right="453"/>
              <w:jc w:val="left"/>
              <w:rPr>
                <w:rFonts w:ascii="Arial" w:hAnsi="Arial" w:cs="Arial"/>
                <w:sz w:val="16"/>
                <w:szCs w:val="16"/>
              </w:rPr>
            </w:pPr>
            <w:r w:rsidRPr="00CA62A4">
              <w:rPr>
                <w:rFonts w:ascii="Arial" w:hAnsi="Arial" w:cs="Arial"/>
                <w:sz w:val="16"/>
                <w:szCs w:val="16"/>
              </w:rPr>
              <w:t>Other Revenue - Grants (Assumed 100% Collected)</w:t>
            </w:r>
          </w:p>
        </w:tc>
        <w:tc>
          <w:tcPr>
            <w:tcW w:w="705" w:type="pct"/>
            <w:noWrap/>
            <w:vAlign w:val="center"/>
          </w:tcPr>
          <w:p w14:paraId="40896943" w14:textId="557E512C"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937,281,278</w:t>
            </w:r>
          </w:p>
        </w:tc>
        <w:tc>
          <w:tcPr>
            <w:tcW w:w="701" w:type="pct"/>
            <w:noWrap/>
            <w:vAlign w:val="center"/>
          </w:tcPr>
          <w:p w14:paraId="7298026F" w14:textId="0B8119DA"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979,458,935</w:t>
            </w:r>
          </w:p>
        </w:tc>
        <w:tc>
          <w:tcPr>
            <w:tcW w:w="703" w:type="pct"/>
            <w:noWrap/>
            <w:vAlign w:val="center"/>
          </w:tcPr>
          <w:p w14:paraId="4CA24706" w14:textId="5954358D"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1,023,534,587</w:t>
            </w:r>
          </w:p>
        </w:tc>
        <w:tc>
          <w:tcPr>
            <w:tcW w:w="703" w:type="pct"/>
            <w:noWrap/>
            <w:vAlign w:val="center"/>
          </w:tcPr>
          <w:p w14:paraId="088B7DD6" w14:textId="50A989CD"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1,069,593,644</w:t>
            </w:r>
          </w:p>
        </w:tc>
      </w:tr>
      <w:tr w:rsidR="00DB1E53" w:rsidRPr="00CA62A4" w14:paraId="226F20E9"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tcPr>
          <w:p w14:paraId="78F42015" w14:textId="6019E826" w:rsidR="00FF5B66" w:rsidRPr="00CA62A4" w:rsidRDefault="00FF5B66" w:rsidP="00FF5B66">
            <w:pPr>
              <w:ind w:right="453"/>
              <w:jc w:val="left"/>
              <w:rPr>
                <w:rFonts w:ascii="Arial" w:hAnsi="Arial" w:cs="Arial"/>
                <w:sz w:val="16"/>
                <w:szCs w:val="16"/>
              </w:rPr>
            </w:pPr>
            <w:r w:rsidRPr="00CA62A4">
              <w:rPr>
                <w:rFonts w:ascii="Arial" w:hAnsi="Arial" w:cs="Arial"/>
                <w:sz w:val="16"/>
                <w:szCs w:val="16"/>
              </w:rPr>
              <w:t>Interest earned - external investments</w:t>
            </w:r>
          </w:p>
        </w:tc>
        <w:tc>
          <w:tcPr>
            <w:tcW w:w="705" w:type="pct"/>
            <w:noWrap/>
            <w:vAlign w:val="center"/>
          </w:tcPr>
          <w:p w14:paraId="487FAF81" w14:textId="37647AF3"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 xml:space="preserve">19,453,009 </w:t>
            </w:r>
          </w:p>
        </w:tc>
        <w:tc>
          <w:tcPr>
            <w:tcW w:w="701" w:type="pct"/>
            <w:noWrap/>
            <w:vAlign w:val="center"/>
          </w:tcPr>
          <w:p w14:paraId="657CB4AA" w14:textId="22812AF3"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 xml:space="preserve">20,328,394 </w:t>
            </w:r>
          </w:p>
        </w:tc>
        <w:tc>
          <w:tcPr>
            <w:tcW w:w="703" w:type="pct"/>
            <w:noWrap/>
            <w:vAlign w:val="center"/>
          </w:tcPr>
          <w:p w14:paraId="7C2BBE90" w14:textId="2C133C21"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21,243,172</w:t>
            </w:r>
          </w:p>
        </w:tc>
        <w:tc>
          <w:tcPr>
            <w:tcW w:w="703" w:type="pct"/>
            <w:noWrap/>
            <w:vAlign w:val="center"/>
          </w:tcPr>
          <w:p w14:paraId="353A8E3A" w14:textId="6D0CACF1" w:rsidR="00FF5B66" w:rsidRPr="00CA62A4" w:rsidRDefault="00FF5B66" w:rsidP="00DB1E53">
            <w:pPr>
              <w:jc w:val="right"/>
              <w:rPr>
                <w:rFonts w:ascii="Arial" w:hAnsi="Arial" w:cs="Arial"/>
                <w:sz w:val="16"/>
                <w:szCs w:val="16"/>
              </w:rPr>
            </w:pPr>
            <w:r w:rsidRPr="00CA62A4">
              <w:rPr>
                <w:rFonts w:ascii="Arial" w:hAnsi="Arial" w:cs="Arial"/>
                <w:color w:val="000000"/>
                <w:sz w:val="16"/>
                <w:szCs w:val="16"/>
              </w:rPr>
              <w:t>22,199,115</w:t>
            </w:r>
          </w:p>
        </w:tc>
      </w:tr>
      <w:tr w:rsidR="00DB1E53" w:rsidRPr="00CA62A4" w14:paraId="6EAA6C84" w14:textId="77777777" w:rsidTr="00DB1E53">
        <w:trPr>
          <w:cnfStyle w:val="000000010000" w:firstRow="0" w:lastRow="0" w:firstColumn="0" w:lastColumn="0" w:oddVBand="0" w:evenVBand="0" w:oddHBand="0" w:evenHBand="1" w:firstRowFirstColumn="0" w:firstRowLastColumn="0" w:lastRowFirstColumn="0" w:lastRowLastColumn="0"/>
          <w:trHeight w:val="351"/>
        </w:trPr>
        <w:tc>
          <w:tcPr>
            <w:tcW w:w="2187" w:type="pct"/>
            <w:noWrap/>
            <w:hideMark/>
          </w:tcPr>
          <w:p w14:paraId="0D7879D9" w14:textId="77777777" w:rsidR="00FF5B66" w:rsidRPr="00CA62A4" w:rsidRDefault="00FF5B66" w:rsidP="00FF5B66">
            <w:pPr>
              <w:jc w:val="left"/>
              <w:rPr>
                <w:rFonts w:ascii="Arial" w:hAnsi="Arial" w:cs="Arial"/>
                <w:b/>
                <w:bCs/>
                <w:sz w:val="16"/>
                <w:szCs w:val="16"/>
              </w:rPr>
            </w:pPr>
            <w:r w:rsidRPr="00CA62A4">
              <w:rPr>
                <w:rFonts w:ascii="Arial" w:hAnsi="Arial" w:cs="Arial"/>
                <w:b/>
                <w:bCs/>
                <w:sz w:val="16"/>
                <w:szCs w:val="16"/>
              </w:rPr>
              <w:t>Total Cash Inflow</w:t>
            </w:r>
          </w:p>
        </w:tc>
        <w:tc>
          <w:tcPr>
            <w:tcW w:w="705" w:type="pct"/>
            <w:noWrap/>
            <w:vAlign w:val="center"/>
          </w:tcPr>
          <w:p w14:paraId="61E72750" w14:textId="74744ACF" w:rsidR="00FF5B66" w:rsidRPr="00CA62A4" w:rsidRDefault="00FF5B66" w:rsidP="00DB1E53">
            <w:pPr>
              <w:jc w:val="right"/>
              <w:rPr>
                <w:rFonts w:ascii="Arial" w:hAnsi="Arial" w:cs="Arial"/>
                <w:b/>
                <w:bCs/>
                <w:sz w:val="16"/>
                <w:szCs w:val="16"/>
              </w:rPr>
            </w:pPr>
            <w:r w:rsidRPr="00CA62A4">
              <w:rPr>
                <w:rFonts w:ascii="Arial" w:hAnsi="Arial" w:cs="Arial"/>
                <w:b/>
                <w:bCs/>
                <w:color w:val="000000"/>
                <w:sz w:val="16"/>
                <w:szCs w:val="16"/>
              </w:rPr>
              <w:t>7,000,216,039</w:t>
            </w:r>
          </w:p>
        </w:tc>
        <w:tc>
          <w:tcPr>
            <w:tcW w:w="701" w:type="pct"/>
            <w:noWrap/>
            <w:vAlign w:val="center"/>
          </w:tcPr>
          <w:p w14:paraId="7BDC0BB7" w14:textId="4ACC48F4" w:rsidR="00FF5B66" w:rsidRPr="00CA62A4" w:rsidRDefault="00FF5B66" w:rsidP="00DB1E53">
            <w:pPr>
              <w:jc w:val="right"/>
              <w:rPr>
                <w:rFonts w:ascii="Arial" w:hAnsi="Arial" w:cs="Arial"/>
                <w:b/>
                <w:bCs/>
                <w:sz w:val="16"/>
                <w:szCs w:val="16"/>
              </w:rPr>
            </w:pPr>
            <w:r w:rsidRPr="00CA62A4">
              <w:rPr>
                <w:rFonts w:ascii="Arial" w:hAnsi="Arial" w:cs="Arial"/>
                <w:b/>
                <w:bCs/>
                <w:color w:val="000000"/>
                <w:sz w:val="16"/>
                <w:szCs w:val="16"/>
              </w:rPr>
              <w:t>7,985,819,352</w:t>
            </w:r>
          </w:p>
        </w:tc>
        <w:tc>
          <w:tcPr>
            <w:tcW w:w="703" w:type="pct"/>
            <w:noWrap/>
            <w:vAlign w:val="center"/>
          </w:tcPr>
          <w:p w14:paraId="43BA5BA6" w14:textId="3270742A" w:rsidR="00FF5B66" w:rsidRPr="00CA62A4" w:rsidRDefault="00FF5B66" w:rsidP="00DB1E53">
            <w:pPr>
              <w:jc w:val="right"/>
              <w:rPr>
                <w:rFonts w:ascii="Arial" w:hAnsi="Arial" w:cs="Arial"/>
                <w:b/>
                <w:bCs/>
                <w:sz w:val="16"/>
                <w:szCs w:val="16"/>
              </w:rPr>
            </w:pPr>
            <w:r w:rsidRPr="00CA62A4">
              <w:rPr>
                <w:rFonts w:ascii="Arial" w:hAnsi="Arial" w:cs="Arial"/>
                <w:b/>
                <w:bCs/>
                <w:color w:val="000000"/>
                <w:sz w:val="16"/>
                <w:szCs w:val="16"/>
              </w:rPr>
              <w:t>8,749,927,378</w:t>
            </w:r>
          </w:p>
        </w:tc>
        <w:tc>
          <w:tcPr>
            <w:tcW w:w="703" w:type="pct"/>
            <w:noWrap/>
            <w:vAlign w:val="center"/>
          </w:tcPr>
          <w:p w14:paraId="5F5AC5FF" w14:textId="40265F8B" w:rsidR="00FF5B66" w:rsidRPr="00CA62A4" w:rsidRDefault="00FF5B66" w:rsidP="00DB1E53">
            <w:pPr>
              <w:jc w:val="right"/>
              <w:rPr>
                <w:rFonts w:ascii="Arial" w:hAnsi="Arial" w:cs="Arial"/>
                <w:b/>
                <w:bCs/>
                <w:sz w:val="16"/>
                <w:szCs w:val="16"/>
              </w:rPr>
            </w:pPr>
            <w:r w:rsidRPr="00CA62A4">
              <w:rPr>
                <w:rFonts w:ascii="Arial" w:hAnsi="Arial" w:cs="Arial"/>
                <w:b/>
                <w:bCs/>
                <w:color w:val="000000"/>
                <w:sz w:val="16"/>
                <w:szCs w:val="16"/>
              </w:rPr>
              <w:t>9,190,621,404</w:t>
            </w:r>
          </w:p>
        </w:tc>
      </w:tr>
      <w:tr w:rsidR="00DB1E53" w:rsidRPr="00CA62A4" w14:paraId="10F47D97"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1B11E8CF" w14:textId="77777777" w:rsidR="00FF5B66" w:rsidRPr="00CA62A4" w:rsidRDefault="00FF5B66" w:rsidP="00FF5B66">
            <w:pPr>
              <w:jc w:val="left"/>
              <w:rPr>
                <w:rFonts w:ascii="Arial" w:hAnsi="Arial" w:cs="Arial"/>
                <w:sz w:val="16"/>
                <w:szCs w:val="16"/>
              </w:rPr>
            </w:pPr>
            <w:r w:rsidRPr="00CA62A4">
              <w:rPr>
                <w:rFonts w:ascii="Arial" w:hAnsi="Arial" w:cs="Arial"/>
                <w:sz w:val="16"/>
                <w:szCs w:val="16"/>
              </w:rPr>
              <w:t>Note: We have excluded interest on outstanding debtors as recovery is not certain.</w:t>
            </w:r>
          </w:p>
        </w:tc>
        <w:tc>
          <w:tcPr>
            <w:tcW w:w="705" w:type="pct"/>
            <w:noWrap/>
            <w:vAlign w:val="center"/>
          </w:tcPr>
          <w:p w14:paraId="191D138F" w14:textId="77777777" w:rsidR="00FF5B66" w:rsidRPr="00CA62A4" w:rsidRDefault="00FF5B66" w:rsidP="00DB1E53">
            <w:pPr>
              <w:jc w:val="right"/>
              <w:rPr>
                <w:rFonts w:ascii="Arial" w:hAnsi="Arial" w:cs="Arial"/>
                <w:sz w:val="16"/>
                <w:szCs w:val="16"/>
              </w:rPr>
            </w:pPr>
          </w:p>
        </w:tc>
        <w:tc>
          <w:tcPr>
            <w:tcW w:w="701" w:type="pct"/>
            <w:noWrap/>
            <w:vAlign w:val="center"/>
          </w:tcPr>
          <w:p w14:paraId="0B841DEF" w14:textId="77777777" w:rsidR="00FF5B66" w:rsidRPr="00CA62A4" w:rsidRDefault="00FF5B66" w:rsidP="00DB1E53">
            <w:pPr>
              <w:jc w:val="right"/>
              <w:rPr>
                <w:rFonts w:ascii="Arial" w:hAnsi="Arial" w:cs="Arial"/>
                <w:sz w:val="16"/>
                <w:szCs w:val="16"/>
              </w:rPr>
            </w:pPr>
          </w:p>
        </w:tc>
        <w:tc>
          <w:tcPr>
            <w:tcW w:w="703" w:type="pct"/>
            <w:noWrap/>
            <w:vAlign w:val="center"/>
          </w:tcPr>
          <w:p w14:paraId="667D0A27" w14:textId="77777777" w:rsidR="00FF5B66" w:rsidRPr="00CA62A4" w:rsidRDefault="00FF5B66" w:rsidP="00DB1E53">
            <w:pPr>
              <w:jc w:val="right"/>
              <w:rPr>
                <w:rFonts w:ascii="Arial" w:hAnsi="Arial" w:cs="Arial"/>
                <w:sz w:val="16"/>
                <w:szCs w:val="16"/>
              </w:rPr>
            </w:pPr>
          </w:p>
        </w:tc>
        <w:tc>
          <w:tcPr>
            <w:tcW w:w="703" w:type="pct"/>
            <w:noWrap/>
            <w:vAlign w:val="center"/>
          </w:tcPr>
          <w:p w14:paraId="65FB5A13" w14:textId="77777777" w:rsidR="00FF5B66" w:rsidRPr="00CA62A4" w:rsidRDefault="00FF5B66" w:rsidP="00DB1E53">
            <w:pPr>
              <w:jc w:val="right"/>
              <w:rPr>
                <w:rFonts w:ascii="Arial" w:hAnsi="Arial" w:cs="Arial"/>
                <w:sz w:val="16"/>
                <w:szCs w:val="16"/>
              </w:rPr>
            </w:pPr>
          </w:p>
        </w:tc>
      </w:tr>
      <w:tr w:rsidR="00DB1E53" w:rsidRPr="00CA62A4" w14:paraId="1202BC79"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0E82D037" w14:textId="77777777" w:rsidR="001F245F" w:rsidRPr="00CA62A4" w:rsidRDefault="001F245F" w:rsidP="001F245F">
            <w:pPr>
              <w:jc w:val="left"/>
              <w:rPr>
                <w:rFonts w:ascii="Arial" w:hAnsi="Arial" w:cs="Arial"/>
                <w:sz w:val="16"/>
                <w:szCs w:val="16"/>
              </w:rPr>
            </w:pPr>
            <w:r w:rsidRPr="00CA62A4">
              <w:rPr>
                <w:rFonts w:ascii="Arial" w:hAnsi="Arial" w:cs="Arial"/>
                <w:sz w:val="16"/>
                <w:szCs w:val="16"/>
              </w:rPr>
              <w:t>Cash Expenses (Excluding Debt Impairment and Depreciation)</w:t>
            </w:r>
          </w:p>
        </w:tc>
        <w:tc>
          <w:tcPr>
            <w:tcW w:w="705" w:type="pct"/>
            <w:noWrap/>
            <w:vAlign w:val="center"/>
          </w:tcPr>
          <w:p w14:paraId="4B7A96F6" w14:textId="5F775E05"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6,166,500,686</w:t>
            </w:r>
          </w:p>
        </w:tc>
        <w:tc>
          <w:tcPr>
            <w:tcW w:w="701" w:type="pct"/>
            <w:noWrap/>
            <w:vAlign w:val="center"/>
          </w:tcPr>
          <w:p w14:paraId="38FE320F" w14:textId="7ABA5700"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6,443,993,216</w:t>
            </w:r>
          </w:p>
        </w:tc>
        <w:tc>
          <w:tcPr>
            <w:tcW w:w="703" w:type="pct"/>
            <w:noWrap/>
            <w:vAlign w:val="center"/>
          </w:tcPr>
          <w:p w14:paraId="0AD3495C" w14:textId="086056D4"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6,733,972,911</w:t>
            </w:r>
          </w:p>
        </w:tc>
        <w:tc>
          <w:tcPr>
            <w:tcW w:w="703" w:type="pct"/>
            <w:noWrap/>
            <w:vAlign w:val="center"/>
          </w:tcPr>
          <w:p w14:paraId="66B21514" w14:textId="6F84678E"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7,037,001,692</w:t>
            </w:r>
          </w:p>
        </w:tc>
      </w:tr>
      <w:tr w:rsidR="00DB1E53" w:rsidRPr="00CA62A4" w14:paraId="1DF0EC18" w14:textId="77777777" w:rsidTr="00DB1E53">
        <w:trPr>
          <w:cnfStyle w:val="000000100000" w:firstRow="0" w:lastRow="0" w:firstColumn="0" w:lastColumn="0" w:oddVBand="0" w:evenVBand="0" w:oddHBand="1" w:evenHBand="0" w:firstRowFirstColumn="0" w:firstRowLastColumn="0" w:lastRowFirstColumn="0" w:lastRowLastColumn="0"/>
          <w:trHeight w:val="526"/>
        </w:trPr>
        <w:tc>
          <w:tcPr>
            <w:tcW w:w="2187" w:type="pct"/>
            <w:noWrap/>
            <w:hideMark/>
          </w:tcPr>
          <w:p w14:paraId="0E052901" w14:textId="77777777" w:rsidR="001F245F" w:rsidRPr="00CA62A4" w:rsidRDefault="001F245F" w:rsidP="001F245F">
            <w:pPr>
              <w:jc w:val="left"/>
              <w:rPr>
                <w:rFonts w:ascii="Arial" w:hAnsi="Arial" w:cs="Arial"/>
                <w:sz w:val="16"/>
                <w:szCs w:val="16"/>
              </w:rPr>
            </w:pPr>
            <w:r w:rsidRPr="00CA62A4">
              <w:rPr>
                <w:rFonts w:ascii="Arial" w:hAnsi="Arial" w:cs="Arial"/>
                <w:sz w:val="16"/>
                <w:szCs w:val="16"/>
              </w:rPr>
              <w:lastRenderedPageBreak/>
              <w:t>Finance charges</w:t>
            </w:r>
          </w:p>
        </w:tc>
        <w:tc>
          <w:tcPr>
            <w:tcW w:w="705" w:type="pct"/>
            <w:noWrap/>
            <w:vAlign w:val="center"/>
          </w:tcPr>
          <w:p w14:paraId="7702C3EE" w14:textId="5702E59A"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123,263,682</w:t>
            </w:r>
          </w:p>
        </w:tc>
        <w:tc>
          <w:tcPr>
            <w:tcW w:w="701" w:type="pct"/>
            <w:noWrap/>
            <w:vAlign w:val="center"/>
          </w:tcPr>
          <w:p w14:paraId="402386FC" w14:textId="4DF801D6"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128,810,548</w:t>
            </w:r>
          </w:p>
        </w:tc>
        <w:tc>
          <w:tcPr>
            <w:tcW w:w="703" w:type="pct"/>
            <w:noWrap/>
            <w:vAlign w:val="center"/>
          </w:tcPr>
          <w:p w14:paraId="2DFE3F66" w14:textId="2FC5193A"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134,607,022</w:t>
            </w:r>
          </w:p>
        </w:tc>
        <w:tc>
          <w:tcPr>
            <w:tcW w:w="703" w:type="pct"/>
            <w:noWrap/>
            <w:vAlign w:val="center"/>
          </w:tcPr>
          <w:p w14:paraId="0DD2FB55" w14:textId="7DCDC320" w:rsidR="001F245F" w:rsidRPr="00CA62A4" w:rsidRDefault="001F245F" w:rsidP="00DB1E53">
            <w:pPr>
              <w:jc w:val="right"/>
              <w:rPr>
                <w:rFonts w:ascii="Arial" w:hAnsi="Arial" w:cs="Arial"/>
                <w:sz w:val="16"/>
                <w:szCs w:val="16"/>
              </w:rPr>
            </w:pPr>
            <w:r w:rsidRPr="00CA62A4">
              <w:rPr>
                <w:rFonts w:ascii="Arial" w:hAnsi="Arial" w:cs="Arial"/>
                <w:color w:val="000000"/>
                <w:sz w:val="16"/>
                <w:szCs w:val="16"/>
              </w:rPr>
              <w:t xml:space="preserve">140,664,338 </w:t>
            </w:r>
          </w:p>
        </w:tc>
      </w:tr>
      <w:tr w:rsidR="00DB1E53" w:rsidRPr="00CA62A4" w14:paraId="232F8E76" w14:textId="77777777" w:rsidTr="00DB1E53">
        <w:trPr>
          <w:cnfStyle w:val="000000010000" w:firstRow="0" w:lastRow="0" w:firstColumn="0" w:lastColumn="0" w:oddVBand="0" w:evenVBand="0" w:oddHBand="0" w:evenHBand="1" w:firstRowFirstColumn="0" w:firstRowLastColumn="0" w:lastRowFirstColumn="0" w:lastRowLastColumn="0"/>
          <w:trHeight w:val="411"/>
        </w:trPr>
        <w:tc>
          <w:tcPr>
            <w:tcW w:w="2187" w:type="pct"/>
            <w:noWrap/>
            <w:hideMark/>
          </w:tcPr>
          <w:p w14:paraId="3E9E147C" w14:textId="77777777" w:rsidR="001F245F" w:rsidRPr="00CA62A4" w:rsidRDefault="001F245F" w:rsidP="001F245F">
            <w:pPr>
              <w:jc w:val="left"/>
              <w:rPr>
                <w:rFonts w:ascii="Arial" w:hAnsi="Arial" w:cs="Arial"/>
                <w:b/>
                <w:bCs/>
                <w:sz w:val="16"/>
                <w:szCs w:val="16"/>
              </w:rPr>
            </w:pPr>
            <w:r w:rsidRPr="00CA62A4">
              <w:rPr>
                <w:rFonts w:ascii="Arial" w:hAnsi="Arial" w:cs="Arial"/>
                <w:b/>
                <w:bCs/>
                <w:sz w:val="16"/>
                <w:szCs w:val="16"/>
              </w:rPr>
              <w:t>Total Cash outflow</w:t>
            </w:r>
          </w:p>
        </w:tc>
        <w:tc>
          <w:tcPr>
            <w:tcW w:w="705" w:type="pct"/>
            <w:noWrap/>
            <w:vAlign w:val="center"/>
          </w:tcPr>
          <w:p w14:paraId="5184A2A0" w14:textId="1E56DD2F"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6,289,764,368</w:t>
            </w:r>
          </w:p>
        </w:tc>
        <w:tc>
          <w:tcPr>
            <w:tcW w:w="701" w:type="pct"/>
            <w:noWrap/>
            <w:vAlign w:val="center"/>
          </w:tcPr>
          <w:p w14:paraId="685FBC33" w14:textId="17B031E5"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 xml:space="preserve">6,572,803,765 </w:t>
            </w:r>
          </w:p>
        </w:tc>
        <w:tc>
          <w:tcPr>
            <w:tcW w:w="703" w:type="pct"/>
            <w:noWrap/>
            <w:vAlign w:val="center"/>
          </w:tcPr>
          <w:p w14:paraId="3BC3D5D5" w14:textId="6C763299"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6,868,579,934</w:t>
            </w:r>
          </w:p>
        </w:tc>
        <w:tc>
          <w:tcPr>
            <w:tcW w:w="703" w:type="pct"/>
            <w:noWrap/>
            <w:vAlign w:val="center"/>
          </w:tcPr>
          <w:p w14:paraId="62EF1608" w14:textId="7FCBDCE4"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7,177,666,031</w:t>
            </w:r>
          </w:p>
        </w:tc>
      </w:tr>
      <w:tr w:rsidR="00DB1E53" w:rsidRPr="00CA62A4" w14:paraId="07298EB4"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72790EE5" w14:textId="77777777" w:rsidR="001F245F" w:rsidRPr="00CA62A4" w:rsidRDefault="001F245F" w:rsidP="001F245F">
            <w:pPr>
              <w:jc w:val="left"/>
              <w:rPr>
                <w:rFonts w:ascii="Arial" w:hAnsi="Arial" w:cs="Arial"/>
                <w:sz w:val="16"/>
                <w:szCs w:val="16"/>
              </w:rPr>
            </w:pPr>
          </w:p>
        </w:tc>
        <w:tc>
          <w:tcPr>
            <w:tcW w:w="705" w:type="pct"/>
            <w:noWrap/>
            <w:vAlign w:val="center"/>
          </w:tcPr>
          <w:p w14:paraId="293D52B7" w14:textId="77777777" w:rsidR="001F245F" w:rsidRPr="00CA62A4" w:rsidRDefault="001F245F" w:rsidP="00DB1E53">
            <w:pPr>
              <w:jc w:val="right"/>
              <w:rPr>
                <w:rFonts w:ascii="Arial" w:hAnsi="Arial" w:cs="Arial"/>
                <w:sz w:val="16"/>
                <w:szCs w:val="16"/>
              </w:rPr>
            </w:pPr>
          </w:p>
        </w:tc>
        <w:tc>
          <w:tcPr>
            <w:tcW w:w="701" w:type="pct"/>
            <w:noWrap/>
            <w:vAlign w:val="center"/>
          </w:tcPr>
          <w:p w14:paraId="309B0322" w14:textId="77777777" w:rsidR="001F245F" w:rsidRPr="00CA62A4" w:rsidRDefault="001F245F" w:rsidP="00DB1E53">
            <w:pPr>
              <w:jc w:val="right"/>
              <w:rPr>
                <w:rFonts w:ascii="Arial" w:hAnsi="Arial" w:cs="Arial"/>
                <w:sz w:val="16"/>
                <w:szCs w:val="16"/>
              </w:rPr>
            </w:pPr>
          </w:p>
        </w:tc>
        <w:tc>
          <w:tcPr>
            <w:tcW w:w="703" w:type="pct"/>
            <w:noWrap/>
            <w:vAlign w:val="center"/>
          </w:tcPr>
          <w:p w14:paraId="45D40239" w14:textId="77777777" w:rsidR="001F245F" w:rsidRPr="00CA62A4" w:rsidRDefault="001F245F" w:rsidP="00DB1E53">
            <w:pPr>
              <w:jc w:val="right"/>
              <w:rPr>
                <w:rFonts w:ascii="Arial" w:hAnsi="Arial" w:cs="Arial"/>
                <w:sz w:val="16"/>
                <w:szCs w:val="16"/>
              </w:rPr>
            </w:pPr>
          </w:p>
        </w:tc>
        <w:tc>
          <w:tcPr>
            <w:tcW w:w="703" w:type="pct"/>
            <w:noWrap/>
            <w:vAlign w:val="center"/>
          </w:tcPr>
          <w:p w14:paraId="71661A7F" w14:textId="77777777" w:rsidR="001F245F" w:rsidRPr="00CA62A4" w:rsidRDefault="001F245F" w:rsidP="00DB1E53">
            <w:pPr>
              <w:jc w:val="right"/>
              <w:rPr>
                <w:rFonts w:ascii="Arial" w:hAnsi="Arial" w:cs="Arial"/>
                <w:sz w:val="16"/>
                <w:szCs w:val="16"/>
              </w:rPr>
            </w:pPr>
          </w:p>
        </w:tc>
      </w:tr>
      <w:tr w:rsidR="00DB1E53" w:rsidRPr="00CA62A4" w14:paraId="7ED9FD84"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60544975" w14:textId="77777777" w:rsidR="001F245F" w:rsidRPr="00CA62A4" w:rsidRDefault="001F245F" w:rsidP="001F245F">
            <w:pPr>
              <w:jc w:val="left"/>
              <w:rPr>
                <w:rFonts w:ascii="Arial" w:hAnsi="Arial" w:cs="Arial"/>
                <w:sz w:val="16"/>
                <w:szCs w:val="16"/>
              </w:rPr>
            </w:pPr>
            <w:r w:rsidRPr="00CA62A4">
              <w:rPr>
                <w:rFonts w:ascii="Arial" w:hAnsi="Arial" w:cs="Arial"/>
                <w:sz w:val="16"/>
                <w:szCs w:val="16"/>
              </w:rPr>
              <w:t>Creditor repayments/ settlements - Trade payables and bulk services backlog</w:t>
            </w:r>
          </w:p>
        </w:tc>
        <w:tc>
          <w:tcPr>
            <w:tcW w:w="705" w:type="pct"/>
            <w:noWrap/>
            <w:vAlign w:val="center"/>
          </w:tcPr>
          <w:p w14:paraId="1C9304F1" w14:textId="4D2D7923"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200,000,000</w:t>
            </w:r>
          </w:p>
        </w:tc>
        <w:tc>
          <w:tcPr>
            <w:tcW w:w="701" w:type="pct"/>
            <w:noWrap/>
            <w:vAlign w:val="center"/>
          </w:tcPr>
          <w:p w14:paraId="4F31598E" w14:textId="16D4C42F"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300,000,000</w:t>
            </w:r>
          </w:p>
        </w:tc>
        <w:tc>
          <w:tcPr>
            <w:tcW w:w="703" w:type="pct"/>
            <w:noWrap/>
            <w:vAlign w:val="center"/>
          </w:tcPr>
          <w:p w14:paraId="33458BC8" w14:textId="3AEF7774"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400,000,000</w:t>
            </w:r>
          </w:p>
        </w:tc>
        <w:tc>
          <w:tcPr>
            <w:tcW w:w="703" w:type="pct"/>
            <w:noWrap/>
            <w:vAlign w:val="center"/>
          </w:tcPr>
          <w:p w14:paraId="0E10406A" w14:textId="5985BC91"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500,000,000</w:t>
            </w:r>
          </w:p>
        </w:tc>
      </w:tr>
      <w:tr w:rsidR="00DB1E53" w:rsidRPr="00CA62A4" w14:paraId="336C6B4C"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0BDF9CDA" w14:textId="77777777" w:rsidR="001F245F" w:rsidRPr="00CA62A4" w:rsidRDefault="001F245F" w:rsidP="001F245F">
            <w:pPr>
              <w:jc w:val="left"/>
              <w:rPr>
                <w:rFonts w:ascii="Arial" w:hAnsi="Arial" w:cs="Arial"/>
                <w:sz w:val="16"/>
                <w:szCs w:val="16"/>
              </w:rPr>
            </w:pPr>
          </w:p>
        </w:tc>
        <w:tc>
          <w:tcPr>
            <w:tcW w:w="705" w:type="pct"/>
            <w:noWrap/>
            <w:vAlign w:val="center"/>
          </w:tcPr>
          <w:p w14:paraId="1C912041" w14:textId="77777777" w:rsidR="001F245F" w:rsidRPr="00CA62A4" w:rsidRDefault="001F245F" w:rsidP="00DB1E53">
            <w:pPr>
              <w:jc w:val="right"/>
              <w:rPr>
                <w:rFonts w:ascii="Arial" w:hAnsi="Arial" w:cs="Arial"/>
                <w:sz w:val="16"/>
                <w:szCs w:val="16"/>
              </w:rPr>
            </w:pPr>
          </w:p>
        </w:tc>
        <w:tc>
          <w:tcPr>
            <w:tcW w:w="701" w:type="pct"/>
            <w:noWrap/>
            <w:vAlign w:val="center"/>
          </w:tcPr>
          <w:p w14:paraId="068F14EA" w14:textId="77777777" w:rsidR="001F245F" w:rsidRPr="00CA62A4" w:rsidRDefault="001F245F" w:rsidP="00DB1E53">
            <w:pPr>
              <w:jc w:val="right"/>
              <w:rPr>
                <w:rFonts w:ascii="Arial" w:hAnsi="Arial" w:cs="Arial"/>
                <w:sz w:val="16"/>
                <w:szCs w:val="16"/>
              </w:rPr>
            </w:pPr>
          </w:p>
        </w:tc>
        <w:tc>
          <w:tcPr>
            <w:tcW w:w="703" w:type="pct"/>
            <w:noWrap/>
            <w:vAlign w:val="center"/>
          </w:tcPr>
          <w:p w14:paraId="3A220A6F" w14:textId="77777777" w:rsidR="001F245F" w:rsidRPr="00CA62A4" w:rsidRDefault="001F245F" w:rsidP="00DB1E53">
            <w:pPr>
              <w:jc w:val="right"/>
              <w:rPr>
                <w:rFonts w:ascii="Arial" w:hAnsi="Arial" w:cs="Arial"/>
                <w:sz w:val="16"/>
                <w:szCs w:val="16"/>
              </w:rPr>
            </w:pPr>
          </w:p>
        </w:tc>
        <w:tc>
          <w:tcPr>
            <w:tcW w:w="703" w:type="pct"/>
            <w:noWrap/>
            <w:vAlign w:val="center"/>
          </w:tcPr>
          <w:p w14:paraId="46F70B5B" w14:textId="77777777" w:rsidR="001F245F" w:rsidRPr="00CA62A4" w:rsidRDefault="001F245F" w:rsidP="00DB1E53">
            <w:pPr>
              <w:jc w:val="right"/>
              <w:rPr>
                <w:rFonts w:ascii="Arial" w:hAnsi="Arial" w:cs="Arial"/>
                <w:sz w:val="16"/>
                <w:szCs w:val="16"/>
              </w:rPr>
            </w:pPr>
          </w:p>
        </w:tc>
      </w:tr>
      <w:tr w:rsidR="00DB1E53" w:rsidRPr="00CA62A4" w14:paraId="2B7D83DB"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615CFF86" w14:textId="77777777" w:rsidR="001F245F" w:rsidRPr="00CA62A4" w:rsidRDefault="001F245F" w:rsidP="001F245F">
            <w:pPr>
              <w:jc w:val="left"/>
              <w:rPr>
                <w:rFonts w:ascii="Arial" w:hAnsi="Arial" w:cs="Arial"/>
                <w:sz w:val="16"/>
                <w:szCs w:val="16"/>
              </w:rPr>
            </w:pPr>
            <w:r w:rsidRPr="00CA62A4">
              <w:rPr>
                <w:rFonts w:ascii="Arial" w:hAnsi="Arial" w:cs="Arial"/>
                <w:sz w:val="16"/>
                <w:szCs w:val="16"/>
              </w:rPr>
              <w:t>Net Cash Outflow/Inflow from Operating Activities</w:t>
            </w:r>
          </w:p>
        </w:tc>
        <w:tc>
          <w:tcPr>
            <w:tcW w:w="705" w:type="pct"/>
            <w:noWrap/>
            <w:vAlign w:val="center"/>
          </w:tcPr>
          <w:p w14:paraId="47C3AB5E" w14:textId="4DC57219"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510,451,671</w:t>
            </w:r>
          </w:p>
        </w:tc>
        <w:tc>
          <w:tcPr>
            <w:tcW w:w="701" w:type="pct"/>
            <w:noWrap/>
            <w:vAlign w:val="center"/>
          </w:tcPr>
          <w:p w14:paraId="3892205F" w14:textId="00A0FE25"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 xml:space="preserve">1,113,015,587 </w:t>
            </w:r>
          </w:p>
        </w:tc>
        <w:tc>
          <w:tcPr>
            <w:tcW w:w="703" w:type="pct"/>
            <w:noWrap/>
            <w:vAlign w:val="center"/>
          </w:tcPr>
          <w:p w14:paraId="58F0B394" w14:textId="1D3D8F67"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1,481,347,443</w:t>
            </w:r>
          </w:p>
        </w:tc>
        <w:tc>
          <w:tcPr>
            <w:tcW w:w="703" w:type="pct"/>
            <w:noWrap/>
            <w:vAlign w:val="center"/>
          </w:tcPr>
          <w:p w14:paraId="25261127" w14:textId="55F0F153" w:rsidR="001F245F" w:rsidRPr="00CA62A4" w:rsidRDefault="001F245F" w:rsidP="00DB1E53">
            <w:pPr>
              <w:jc w:val="right"/>
              <w:rPr>
                <w:rFonts w:ascii="Arial" w:hAnsi="Arial" w:cs="Arial"/>
                <w:sz w:val="16"/>
                <w:szCs w:val="16"/>
              </w:rPr>
            </w:pPr>
            <w:r w:rsidRPr="00CA62A4">
              <w:rPr>
                <w:rFonts w:ascii="Arial" w:hAnsi="Arial" w:cs="Arial"/>
                <w:b/>
                <w:bCs/>
                <w:color w:val="000000"/>
                <w:sz w:val="16"/>
                <w:szCs w:val="16"/>
              </w:rPr>
              <w:t>1,512,955,373</w:t>
            </w:r>
          </w:p>
        </w:tc>
      </w:tr>
      <w:tr w:rsidR="00DB1E53" w:rsidRPr="00CA62A4" w14:paraId="4579A686" w14:textId="77777777" w:rsidTr="00DB1E53">
        <w:trPr>
          <w:cnfStyle w:val="000000100000" w:firstRow="0" w:lastRow="0" w:firstColumn="0" w:lastColumn="0" w:oddVBand="0" w:evenVBand="0" w:oddHBand="1" w:evenHBand="0" w:firstRowFirstColumn="0" w:firstRowLastColumn="0" w:lastRowFirstColumn="0" w:lastRowLastColumn="0"/>
          <w:trHeight w:val="288"/>
        </w:trPr>
        <w:tc>
          <w:tcPr>
            <w:tcW w:w="2187" w:type="pct"/>
            <w:noWrap/>
            <w:hideMark/>
          </w:tcPr>
          <w:p w14:paraId="09384386" w14:textId="77777777" w:rsidR="001F245F" w:rsidRPr="00CA62A4" w:rsidRDefault="001F245F" w:rsidP="001F245F">
            <w:pPr>
              <w:jc w:val="left"/>
              <w:rPr>
                <w:rFonts w:ascii="Arial" w:hAnsi="Arial" w:cs="Arial"/>
                <w:sz w:val="16"/>
                <w:szCs w:val="16"/>
              </w:rPr>
            </w:pPr>
          </w:p>
        </w:tc>
        <w:tc>
          <w:tcPr>
            <w:tcW w:w="705" w:type="pct"/>
            <w:noWrap/>
            <w:vAlign w:val="center"/>
          </w:tcPr>
          <w:p w14:paraId="4E8332C9" w14:textId="77777777" w:rsidR="001F245F" w:rsidRPr="00CA62A4" w:rsidRDefault="001F245F" w:rsidP="00DB1E53">
            <w:pPr>
              <w:jc w:val="right"/>
              <w:rPr>
                <w:rFonts w:ascii="Arial" w:hAnsi="Arial" w:cs="Arial"/>
                <w:sz w:val="16"/>
                <w:szCs w:val="16"/>
              </w:rPr>
            </w:pPr>
          </w:p>
        </w:tc>
        <w:tc>
          <w:tcPr>
            <w:tcW w:w="701" w:type="pct"/>
            <w:noWrap/>
            <w:vAlign w:val="center"/>
          </w:tcPr>
          <w:p w14:paraId="1A403153" w14:textId="77777777" w:rsidR="001F245F" w:rsidRPr="00CA62A4" w:rsidRDefault="001F245F" w:rsidP="00DB1E53">
            <w:pPr>
              <w:jc w:val="right"/>
              <w:rPr>
                <w:rFonts w:ascii="Arial" w:hAnsi="Arial" w:cs="Arial"/>
                <w:sz w:val="16"/>
                <w:szCs w:val="16"/>
              </w:rPr>
            </w:pPr>
          </w:p>
        </w:tc>
        <w:tc>
          <w:tcPr>
            <w:tcW w:w="703" w:type="pct"/>
            <w:noWrap/>
            <w:vAlign w:val="center"/>
          </w:tcPr>
          <w:p w14:paraId="2BB0EAA3" w14:textId="77777777" w:rsidR="001F245F" w:rsidRPr="00CA62A4" w:rsidRDefault="001F245F" w:rsidP="00DB1E53">
            <w:pPr>
              <w:jc w:val="right"/>
              <w:rPr>
                <w:rFonts w:ascii="Arial" w:hAnsi="Arial" w:cs="Arial"/>
                <w:sz w:val="16"/>
                <w:szCs w:val="16"/>
              </w:rPr>
            </w:pPr>
          </w:p>
        </w:tc>
        <w:tc>
          <w:tcPr>
            <w:tcW w:w="703" w:type="pct"/>
            <w:noWrap/>
            <w:vAlign w:val="center"/>
          </w:tcPr>
          <w:p w14:paraId="3D262C82" w14:textId="77777777" w:rsidR="001F245F" w:rsidRPr="00CA62A4" w:rsidRDefault="001F245F" w:rsidP="00DB1E53">
            <w:pPr>
              <w:jc w:val="right"/>
              <w:rPr>
                <w:rFonts w:ascii="Arial" w:hAnsi="Arial" w:cs="Arial"/>
                <w:sz w:val="16"/>
                <w:szCs w:val="16"/>
              </w:rPr>
            </w:pPr>
          </w:p>
        </w:tc>
      </w:tr>
      <w:tr w:rsidR="00DB1E53" w:rsidRPr="00CA62A4" w14:paraId="732AFF61" w14:textId="77777777" w:rsidTr="00DB1E53">
        <w:trPr>
          <w:cnfStyle w:val="000000010000" w:firstRow="0" w:lastRow="0" w:firstColumn="0" w:lastColumn="0" w:oddVBand="0" w:evenVBand="0" w:oddHBand="0" w:evenHBand="1" w:firstRowFirstColumn="0" w:firstRowLastColumn="0" w:lastRowFirstColumn="0" w:lastRowLastColumn="0"/>
          <w:trHeight w:val="288"/>
        </w:trPr>
        <w:tc>
          <w:tcPr>
            <w:tcW w:w="2187" w:type="pct"/>
            <w:noWrap/>
            <w:hideMark/>
          </w:tcPr>
          <w:p w14:paraId="66F63B9E" w14:textId="77777777" w:rsidR="001F245F" w:rsidRPr="00CA62A4" w:rsidRDefault="001F245F" w:rsidP="001F245F">
            <w:pPr>
              <w:jc w:val="left"/>
              <w:rPr>
                <w:rFonts w:ascii="Arial" w:hAnsi="Arial" w:cs="Arial"/>
                <w:b/>
                <w:bCs/>
                <w:sz w:val="16"/>
                <w:szCs w:val="16"/>
              </w:rPr>
            </w:pPr>
            <w:r w:rsidRPr="00CA62A4">
              <w:rPr>
                <w:rFonts w:ascii="Arial" w:hAnsi="Arial" w:cs="Arial"/>
                <w:b/>
                <w:bCs/>
                <w:sz w:val="16"/>
                <w:szCs w:val="16"/>
              </w:rPr>
              <w:t>Cash on hand before investing and financing activities</w:t>
            </w:r>
          </w:p>
        </w:tc>
        <w:tc>
          <w:tcPr>
            <w:tcW w:w="705" w:type="pct"/>
            <w:noWrap/>
            <w:vAlign w:val="center"/>
          </w:tcPr>
          <w:p w14:paraId="0F5A0D8B" w14:textId="7F35FE8D"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1,251,451,671</w:t>
            </w:r>
          </w:p>
        </w:tc>
        <w:tc>
          <w:tcPr>
            <w:tcW w:w="701" w:type="pct"/>
            <w:noWrap/>
            <w:vAlign w:val="center"/>
          </w:tcPr>
          <w:p w14:paraId="0CC64B9D" w14:textId="7D208EF6"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2,364,467,258</w:t>
            </w:r>
          </w:p>
        </w:tc>
        <w:tc>
          <w:tcPr>
            <w:tcW w:w="703" w:type="pct"/>
            <w:noWrap/>
            <w:vAlign w:val="center"/>
          </w:tcPr>
          <w:p w14:paraId="2E4F8FC4" w14:textId="2E81D879"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3,845,814,702</w:t>
            </w:r>
          </w:p>
        </w:tc>
        <w:tc>
          <w:tcPr>
            <w:tcW w:w="703" w:type="pct"/>
            <w:noWrap/>
            <w:vAlign w:val="center"/>
          </w:tcPr>
          <w:p w14:paraId="3D4B21DA" w14:textId="5B21EA5E" w:rsidR="001F245F" w:rsidRPr="00CA62A4" w:rsidRDefault="001F245F" w:rsidP="00DB1E53">
            <w:pPr>
              <w:jc w:val="right"/>
              <w:rPr>
                <w:rFonts w:ascii="Arial" w:hAnsi="Arial" w:cs="Arial"/>
                <w:b/>
                <w:bCs/>
                <w:sz w:val="16"/>
                <w:szCs w:val="16"/>
              </w:rPr>
            </w:pPr>
            <w:r w:rsidRPr="00CA62A4">
              <w:rPr>
                <w:rFonts w:ascii="Arial" w:hAnsi="Arial" w:cs="Arial"/>
                <w:b/>
                <w:bCs/>
                <w:color w:val="000000"/>
                <w:sz w:val="16"/>
                <w:szCs w:val="16"/>
              </w:rPr>
              <w:t>5,358,770,075</w:t>
            </w:r>
          </w:p>
        </w:tc>
      </w:tr>
    </w:tbl>
    <w:p w14:paraId="59F7BC5B" w14:textId="300A4CBD" w:rsidR="00016963" w:rsidRDefault="00DC5FAC" w:rsidP="00016963">
      <w:pPr>
        <w:spacing w:before="120" w:after="120" w:line="276" w:lineRule="auto"/>
        <w:rPr>
          <w:rFonts w:ascii="Arial" w:hAnsi="Arial" w:cs="Arial"/>
        </w:rPr>
      </w:pPr>
      <w:r w:rsidRPr="003F2766">
        <w:rPr>
          <w:rFonts w:ascii="Arial" w:hAnsi="Arial" w:cs="Arial"/>
        </w:rPr>
        <w:t xml:space="preserve">Grounded on adherence to the above budget parameters, it is anticipated that the Municipality’s cash surplus of R </w:t>
      </w:r>
      <w:r w:rsidR="008E2D7B" w:rsidRPr="003F2766">
        <w:rPr>
          <w:rFonts w:ascii="Arial" w:hAnsi="Arial" w:cs="Arial"/>
        </w:rPr>
        <w:t>741</w:t>
      </w:r>
      <w:r w:rsidRPr="003F2766">
        <w:rPr>
          <w:rFonts w:ascii="Arial" w:hAnsi="Arial" w:cs="Arial"/>
        </w:rPr>
        <w:t xml:space="preserve"> million at the end of the 2021/22 financial year will increase to a cash surplus of R </w:t>
      </w:r>
      <w:r w:rsidR="00A1048C" w:rsidRPr="003F2766">
        <w:rPr>
          <w:rFonts w:ascii="Arial" w:hAnsi="Arial" w:cs="Arial"/>
        </w:rPr>
        <w:t>5,36</w:t>
      </w:r>
      <w:r w:rsidRPr="003F2766">
        <w:rPr>
          <w:rFonts w:ascii="Arial" w:hAnsi="Arial" w:cs="Arial"/>
        </w:rPr>
        <w:t xml:space="preserve"> </w:t>
      </w:r>
      <w:r w:rsidR="00A1048C" w:rsidRPr="003F2766">
        <w:rPr>
          <w:rFonts w:ascii="Arial" w:hAnsi="Arial" w:cs="Arial"/>
        </w:rPr>
        <w:t>b</w:t>
      </w:r>
      <w:r w:rsidRPr="003F2766">
        <w:rPr>
          <w:rFonts w:ascii="Arial" w:hAnsi="Arial" w:cs="Arial"/>
        </w:rPr>
        <w:t>illion at the end of the 202</w:t>
      </w:r>
      <w:r w:rsidR="00A1048C" w:rsidRPr="003F2766">
        <w:rPr>
          <w:rFonts w:ascii="Arial" w:hAnsi="Arial" w:cs="Arial"/>
        </w:rPr>
        <w:t>5</w:t>
      </w:r>
      <w:r w:rsidRPr="003F2766">
        <w:rPr>
          <w:rFonts w:ascii="Arial" w:hAnsi="Arial" w:cs="Arial"/>
        </w:rPr>
        <w:t>/2</w:t>
      </w:r>
      <w:r w:rsidR="00A1048C" w:rsidRPr="003F2766">
        <w:rPr>
          <w:rFonts w:ascii="Arial" w:hAnsi="Arial" w:cs="Arial"/>
        </w:rPr>
        <w:t>6</w:t>
      </w:r>
      <w:r w:rsidRPr="003F2766">
        <w:rPr>
          <w:rFonts w:ascii="Arial" w:hAnsi="Arial" w:cs="Arial"/>
        </w:rPr>
        <w:t xml:space="preserve"> financial year.</w:t>
      </w:r>
      <w:r w:rsidR="00016963">
        <w:rPr>
          <w:rFonts w:ascii="Arial" w:hAnsi="Arial" w:cs="Arial"/>
        </w:rPr>
        <w:t xml:space="preserve"> It should be noted that this cash surplus is before capital and finance investments.</w:t>
      </w:r>
    </w:p>
    <w:p w14:paraId="7A7EC60F" w14:textId="6896901B" w:rsidR="009573DF" w:rsidRPr="00E44880" w:rsidRDefault="00926FB8" w:rsidP="00E44880">
      <w:pPr>
        <w:pStyle w:val="Heading2"/>
      </w:pPr>
      <w:bookmarkStart w:id="52" w:name="_Toc132788219"/>
      <w:bookmarkStart w:id="53" w:name="_Toc132880238"/>
      <w:bookmarkStart w:id="54" w:name="_Toc137907570"/>
      <w:bookmarkEnd w:id="52"/>
      <w:bookmarkEnd w:id="53"/>
      <w:r w:rsidRPr="00E44880">
        <w:t>SERVICE DELIVERY</w:t>
      </w:r>
      <w:bookmarkEnd w:id="54"/>
      <w:r w:rsidRPr="00E44880">
        <w:t xml:space="preserve"> </w:t>
      </w:r>
    </w:p>
    <w:p w14:paraId="49334313" w14:textId="77777777" w:rsidR="00D32EAF" w:rsidRPr="00E44880" w:rsidRDefault="00464D47" w:rsidP="00464D47">
      <w:pPr>
        <w:spacing w:before="120" w:after="120"/>
        <w:rPr>
          <w:rFonts w:ascii="Arial" w:hAnsi="Arial" w:cs="Arial"/>
        </w:rPr>
      </w:pPr>
      <w:r w:rsidRPr="00E44880">
        <w:rPr>
          <w:rFonts w:ascii="Arial" w:hAnsi="Arial" w:cs="Arial"/>
        </w:rPr>
        <w:t xml:space="preserve">The Municipality is facing financial challenges that are impacting its ability to effectively manage and maintain its critical infrastructure assets and is unable to provide adequate service delivery and maintain its infrastructure.  </w:t>
      </w:r>
    </w:p>
    <w:p w14:paraId="051F00B0" w14:textId="5DC653BF" w:rsidR="00FB0048" w:rsidRPr="00B210C9" w:rsidRDefault="008E2C88" w:rsidP="00464D47">
      <w:pPr>
        <w:spacing w:before="120" w:after="120"/>
        <w:rPr>
          <w:lang w:val="en-US"/>
        </w:rPr>
      </w:pPr>
      <w:r w:rsidRPr="00E44880">
        <w:rPr>
          <w:rFonts w:ascii="Arial" w:hAnsi="Arial" w:cs="Arial"/>
        </w:rPr>
        <w:t>Roads, Sanitation and Solid waste have high backlogs that need to be addressed</w:t>
      </w:r>
      <w:r w:rsidR="00842B63" w:rsidRPr="00E44880">
        <w:rPr>
          <w:rFonts w:ascii="Arial" w:hAnsi="Arial" w:cs="Arial"/>
        </w:rPr>
        <w:t xml:space="preserve"> and Sanitation is the only service </w:t>
      </w:r>
      <w:r w:rsidR="00387308" w:rsidRPr="00E44880">
        <w:rPr>
          <w:rFonts w:ascii="Arial" w:hAnsi="Arial" w:cs="Arial"/>
        </w:rPr>
        <w:t xml:space="preserve">where </w:t>
      </w:r>
      <w:r w:rsidR="00B210C9" w:rsidRPr="00E44880">
        <w:rPr>
          <w:rFonts w:ascii="Arial" w:hAnsi="Arial" w:cs="Arial"/>
        </w:rPr>
        <w:t>MMM</w:t>
      </w:r>
      <w:r w:rsidR="00842B63" w:rsidRPr="00E44880">
        <w:rPr>
          <w:rFonts w:ascii="Arial" w:hAnsi="Arial" w:cs="Arial"/>
        </w:rPr>
        <w:t xml:space="preserve"> have households below</w:t>
      </w:r>
      <w:r w:rsidR="00171C5F" w:rsidRPr="00E44880">
        <w:rPr>
          <w:rFonts w:ascii="Arial" w:hAnsi="Arial" w:cs="Arial"/>
        </w:rPr>
        <w:t xml:space="preserve"> the minimum service levels</w:t>
      </w:r>
      <w:r w:rsidR="00A643F9" w:rsidRPr="00E44880">
        <w:rPr>
          <w:rFonts w:ascii="Arial" w:hAnsi="Arial" w:cs="Arial"/>
        </w:rPr>
        <w:t xml:space="preserve">. </w:t>
      </w:r>
      <w:r w:rsidR="00870188" w:rsidRPr="00E44880">
        <w:rPr>
          <w:rFonts w:ascii="Arial" w:hAnsi="Arial" w:cs="Arial"/>
        </w:rPr>
        <w:t xml:space="preserve"> </w:t>
      </w:r>
      <w:r w:rsidR="00A643F9" w:rsidRPr="00E44880">
        <w:rPr>
          <w:rFonts w:ascii="Arial" w:hAnsi="Arial" w:cs="Arial"/>
        </w:rPr>
        <w:t>MMM has implemented</w:t>
      </w:r>
      <w:r w:rsidR="00A643F9" w:rsidRPr="00B210C9">
        <w:rPr>
          <w:lang w:val="en-US"/>
        </w:rPr>
        <w:t xml:space="preserve"> </w:t>
      </w:r>
      <w:r w:rsidR="00A643F9" w:rsidRPr="00E44880">
        <w:rPr>
          <w:rFonts w:ascii="Arial" w:hAnsi="Arial" w:cs="Arial"/>
        </w:rPr>
        <w:t xml:space="preserve">water restrictions due to its inability to meet the demand and </w:t>
      </w:r>
      <w:r w:rsidR="00353097" w:rsidRPr="00E44880">
        <w:rPr>
          <w:rFonts w:ascii="Arial" w:hAnsi="Arial" w:cs="Arial"/>
        </w:rPr>
        <w:t>lack of maintenance on their bulk infrastructure</w:t>
      </w:r>
      <w:r w:rsidR="00387308" w:rsidRPr="00E44880">
        <w:rPr>
          <w:rFonts w:ascii="Arial" w:hAnsi="Arial" w:cs="Arial"/>
        </w:rPr>
        <w:t>.</w:t>
      </w:r>
    </w:p>
    <w:p w14:paraId="0525A102" w14:textId="104E2350" w:rsidR="004956F2" w:rsidRPr="00E44880" w:rsidRDefault="004956F2" w:rsidP="00464D47">
      <w:pPr>
        <w:spacing w:before="120" w:after="120"/>
        <w:rPr>
          <w:rFonts w:ascii="Arial" w:hAnsi="Arial" w:cs="Arial"/>
        </w:rPr>
      </w:pPr>
      <w:r w:rsidRPr="00E44880">
        <w:rPr>
          <w:rFonts w:ascii="Arial" w:hAnsi="Arial" w:cs="Arial"/>
        </w:rPr>
        <w:t xml:space="preserve">The analysis of the financials </w:t>
      </w:r>
      <w:r w:rsidR="0064712A" w:rsidRPr="00E44880">
        <w:rPr>
          <w:rFonts w:ascii="Arial" w:hAnsi="Arial" w:cs="Arial"/>
        </w:rPr>
        <w:t>shows</w:t>
      </w:r>
      <w:r w:rsidRPr="00E44880">
        <w:rPr>
          <w:rFonts w:ascii="Arial" w:hAnsi="Arial" w:cs="Arial"/>
        </w:rPr>
        <w:t xml:space="preserve"> that the largest </w:t>
      </w:r>
      <w:r w:rsidR="0066078A" w:rsidRPr="00E44880">
        <w:rPr>
          <w:rFonts w:ascii="Arial" w:hAnsi="Arial" w:cs="Arial"/>
        </w:rPr>
        <w:t>contributor</w:t>
      </w:r>
      <w:r w:rsidRPr="00E44880">
        <w:rPr>
          <w:rFonts w:ascii="Arial" w:hAnsi="Arial" w:cs="Arial"/>
        </w:rPr>
        <w:t xml:space="preserve"> to the </w:t>
      </w:r>
      <w:r w:rsidR="00D846A1" w:rsidRPr="00E44880">
        <w:rPr>
          <w:rFonts w:ascii="Arial" w:hAnsi="Arial" w:cs="Arial"/>
        </w:rPr>
        <w:t>operating income is Electricity</w:t>
      </w:r>
      <w:r w:rsidR="0078616A" w:rsidRPr="00E44880">
        <w:rPr>
          <w:rFonts w:ascii="Arial" w:hAnsi="Arial" w:cs="Arial"/>
        </w:rPr>
        <w:t>. However,</w:t>
      </w:r>
      <w:r w:rsidR="00D846A1" w:rsidRPr="00E44880">
        <w:rPr>
          <w:rFonts w:ascii="Arial" w:hAnsi="Arial" w:cs="Arial"/>
        </w:rPr>
        <w:t xml:space="preserve"> when deter</w:t>
      </w:r>
      <w:r w:rsidR="00D21C09" w:rsidRPr="00E44880">
        <w:rPr>
          <w:rFonts w:ascii="Arial" w:hAnsi="Arial" w:cs="Arial"/>
        </w:rPr>
        <w:t>min</w:t>
      </w:r>
      <w:r w:rsidR="00D846A1" w:rsidRPr="00E44880">
        <w:rPr>
          <w:rFonts w:ascii="Arial" w:hAnsi="Arial" w:cs="Arial"/>
        </w:rPr>
        <w:t xml:space="preserve">ing the adequacy of the operating surplus to fund the </w:t>
      </w:r>
      <w:r w:rsidR="000B493D" w:rsidRPr="00E44880">
        <w:rPr>
          <w:rFonts w:ascii="Arial" w:hAnsi="Arial" w:cs="Arial"/>
        </w:rPr>
        <w:t>rest of MMM, it was found to be a deficit</w:t>
      </w:r>
      <w:r w:rsidR="0066078A" w:rsidRPr="00E44880">
        <w:rPr>
          <w:rFonts w:ascii="Arial" w:hAnsi="Arial" w:cs="Arial"/>
        </w:rPr>
        <w:t>.</w:t>
      </w:r>
    </w:p>
    <w:p w14:paraId="110F9D1B" w14:textId="20AD6A76" w:rsidR="00B20A43" w:rsidRPr="00E44880" w:rsidRDefault="00B20A43" w:rsidP="00464D47">
      <w:pPr>
        <w:spacing w:before="120" w:after="120"/>
        <w:rPr>
          <w:rFonts w:ascii="Arial" w:hAnsi="Arial" w:cs="Arial"/>
        </w:rPr>
      </w:pPr>
      <w:r w:rsidRPr="00E44880">
        <w:rPr>
          <w:rFonts w:ascii="Arial" w:hAnsi="Arial" w:cs="Arial"/>
        </w:rPr>
        <w:t xml:space="preserve">Poor project management has resulted in the IDP target not been met resulting in reduce Grant funding </w:t>
      </w:r>
      <w:r w:rsidR="004A0C3C" w:rsidRPr="00E44880">
        <w:rPr>
          <w:rFonts w:ascii="Arial" w:hAnsi="Arial" w:cs="Arial"/>
        </w:rPr>
        <w:t xml:space="preserve">availability to complete </w:t>
      </w:r>
      <w:r w:rsidR="0064712A" w:rsidRPr="00E44880">
        <w:rPr>
          <w:rFonts w:ascii="Arial" w:hAnsi="Arial" w:cs="Arial"/>
        </w:rPr>
        <w:t>projects,</w:t>
      </w:r>
      <w:r w:rsidR="004A0C3C" w:rsidRPr="00E44880">
        <w:rPr>
          <w:rFonts w:ascii="Arial" w:hAnsi="Arial" w:cs="Arial"/>
        </w:rPr>
        <w:t xml:space="preserve"> but this is not the only </w:t>
      </w:r>
      <w:r w:rsidR="00FB1490" w:rsidRPr="00E44880">
        <w:rPr>
          <w:rFonts w:ascii="Arial" w:hAnsi="Arial" w:cs="Arial"/>
        </w:rPr>
        <w:t>contributor</w:t>
      </w:r>
      <w:r w:rsidR="004A0C3C" w:rsidRPr="00E44880">
        <w:rPr>
          <w:rFonts w:ascii="Arial" w:hAnsi="Arial" w:cs="Arial"/>
        </w:rPr>
        <w:t xml:space="preserve">, political </w:t>
      </w:r>
      <w:r w:rsidR="00FB1490" w:rsidRPr="00E44880">
        <w:rPr>
          <w:rFonts w:ascii="Arial" w:hAnsi="Arial" w:cs="Arial"/>
        </w:rPr>
        <w:t>interference</w:t>
      </w:r>
      <w:r w:rsidR="000A76D4" w:rsidRPr="00E44880">
        <w:rPr>
          <w:rFonts w:ascii="Arial" w:hAnsi="Arial" w:cs="Arial"/>
        </w:rPr>
        <w:t xml:space="preserve">, lack of skills and systems and corruption also contribute to the </w:t>
      </w:r>
      <w:r w:rsidR="00FB1490" w:rsidRPr="00E44880">
        <w:rPr>
          <w:rFonts w:ascii="Arial" w:hAnsi="Arial" w:cs="Arial"/>
        </w:rPr>
        <w:t>lack of delivery.</w:t>
      </w:r>
    </w:p>
    <w:p w14:paraId="3E127090" w14:textId="77777777" w:rsidR="00464D47" w:rsidRPr="006F1739"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55" w:name="_Toc132788221"/>
      <w:bookmarkStart w:id="56" w:name="_Toc132880240"/>
      <w:bookmarkStart w:id="57" w:name="_Toc132788222"/>
      <w:bookmarkStart w:id="58" w:name="_Toc132880241"/>
      <w:bookmarkStart w:id="59" w:name="_Toc132788223"/>
      <w:bookmarkStart w:id="60" w:name="_Toc132880242"/>
      <w:bookmarkStart w:id="61" w:name="_Toc132788224"/>
      <w:bookmarkStart w:id="62" w:name="_Toc132880243"/>
      <w:bookmarkStart w:id="63" w:name="_Toc132788225"/>
      <w:bookmarkStart w:id="64" w:name="_Toc132880244"/>
      <w:bookmarkStart w:id="65" w:name="_Toc132788226"/>
      <w:bookmarkStart w:id="66" w:name="_Toc132880245"/>
      <w:bookmarkStart w:id="67" w:name="_Toc132788227"/>
      <w:bookmarkStart w:id="68" w:name="_Toc132880246"/>
      <w:bookmarkStart w:id="69" w:name="_Toc132362448"/>
      <w:bookmarkStart w:id="70" w:name="_Toc137907571"/>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F1739">
        <w:rPr>
          <w:rFonts w:ascii="Arial" w:hAnsi="Arial" w:cs="Arial"/>
          <w:b/>
          <w:szCs w:val="26"/>
        </w:rPr>
        <w:t>BACKLOGS AND SERVICE LEVELS</w:t>
      </w:r>
      <w:bookmarkEnd w:id="69"/>
      <w:bookmarkEnd w:id="70"/>
    </w:p>
    <w:p w14:paraId="647529D7" w14:textId="77777777" w:rsidR="00464D47" w:rsidRPr="00617EE4" w:rsidRDefault="00464D47" w:rsidP="00464D47">
      <w:pPr>
        <w:spacing w:before="120" w:after="120"/>
        <w:rPr>
          <w:rFonts w:ascii="Arial" w:hAnsi="Arial" w:cs="Arial"/>
          <w:lang w:val="en-US"/>
        </w:rPr>
      </w:pPr>
      <w:r w:rsidRPr="00617EE4">
        <w:rPr>
          <w:rFonts w:ascii="Arial" w:hAnsi="Arial" w:cs="Arial"/>
          <w:lang w:val="en-US"/>
        </w:rPr>
        <w:t>The IDP 2022/2027 reports the backlogs per service as:</w:t>
      </w:r>
    </w:p>
    <w:tbl>
      <w:tblPr>
        <w:tblW w:w="9192" w:type="dxa"/>
        <w:tblLook w:val="04A0" w:firstRow="1" w:lastRow="0" w:firstColumn="1" w:lastColumn="0" w:noHBand="0" w:noVBand="1"/>
      </w:tblPr>
      <w:tblGrid>
        <w:gridCol w:w="1266"/>
        <w:gridCol w:w="1954"/>
        <w:gridCol w:w="2055"/>
        <w:gridCol w:w="2055"/>
        <w:gridCol w:w="1862"/>
      </w:tblGrid>
      <w:tr w:rsidR="00464D47" w:rsidRPr="00617EE4" w14:paraId="65F7125A" w14:textId="77777777" w:rsidTr="000F4C55">
        <w:trPr>
          <w:trHeight w:val="300"/>
          <w:tblHeader/>
        </w:trPr>
        <w:tc>
          <w:tcPr>
            <w:tcW w:w="1266" w:type="dxa"/>
            <w:vMerge w:val="restart"/>
            <w:tcBorders>
              <w:top w:val="single" w:sz="8" w:space="0" w:color="FFFFFF"/>
              <w:left w:val="single" w:sz="8" w:space="0" w:color="FFFFFF"/>
              <w:bottom w:val="single" w:sz="8" w:space="0" w:color="FFFFFF"/>
              <w:right w:val="single" w:sz="8" w:space="0" w:color="FFFFFF"/>
            </w:tcBorders>
            <w:shd w:val="clear" w:color="000000" w:fill="002060"/>
            <w:noWrap/>
            <w:vAlign w:val="center"/>
            <w:hideMark/>
          </w:tcPr>
          <w:p w14:paraId="7DD2FBA9"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lastRenderedPageBreak/>
              <w:t>Service</w:t>
            </w:r>
          </w:p>
        </w:tc>
        <w:tc>
          <w:tcPr>
            <w:tcW w:w="1954" w:type="dxa"/>
            <w:tcBorders>
              <w:top w:val="single" w:sz="8" w:space="0" w:color="FFFFFF"/>
              <w:left w:val="nil"/>
              <w:bottom w:val="nil"/>
              <w:right w:val="single" w:sz="8" w:space="0" w:color="FFFFFF"/>
            </w:tcBorders>
            <w:shd w:val="clear" w:color="000000" w:fill="002060"/>
            <w:vAlign w:val="center"/>
            <w:hideMark/>
          </w:tcPr>
          <w:p w14:paraId="220D8B71"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Total</w:t>
            </w:r>
          </w:p>
        </w:tc>
        <w:tc>
          <w:tcPr>
            <w:tcW w:w="2055" w:type="dxa"/>
            <w:tcBorders>
              <w:top w:val="single" w:sz="8" w:space="0" w:color="FFFFFF"/>
              <w:left w:val="nil"/>
              <w:bottom w:val="nil"/>
              <w:right w:val="single" w:sz="8" w:space="0" w:color="FFFFFF"/>
            </w:tcBorders>
            <w:shd w:val="clear" w:color="000000" w:fill="002060"/>
            <w:vAlign w:val="center"/>
            <w:hideMark/>
          </w:tcPr>
          <w:p w14:paraId="7CAB2A11"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Access</w:t>
            </w:r>
          </w:p>
        </w:tc>
        <w:tc>
          <w:tcPr>
            <w:tcW w:w="2055" w:type="dxa"/>
            <w:tcBorders>
              <w:top w:val="single" w:sz="8" w:space="0" w:color="FFFFFF"/>
              <w:left w:val="nil"/>
              <w:bottom w:val="nil"/>
              <w:right w:val="single" w:sz="8" w:space="0" w:color="FFFFFF"/>
            </w:tcBorders>
            <w:shd w:val="clear" w:color="000000" w:fill="002060"/>
            <w:vAlign w:val="center"/>
            <w:hideMark/>
          </w:tcPr>
          <w:p w14:paraId="4D79BAF9"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Backlog</w:t>
            </w:r>
          </w:p>
        </w:tc>
        <w:tc>
          <w:tcPr>
            <w:tcW w:w="1862" w:type="dxa"/>
            <w:tcBorders>
              <w:top w:val="single" w:sz="8" w:space="0" w:color="FFFFFF"/>
              <w:left w:val="nil"/>
              <w:bottom w:val="nil"/>
              <w:right w:val="single" w:sz="8" w:space="0" w:color="FFFFFF"/>
            </w:tcBorders>
            <w:shd w:val="clear" w:color="000000" w:fill="002060"/>
            <w:vAlign w:val="center"/>
            <w:hideMark/>
          </w:tcPr>
          <w:p w14:paraId="5206B268"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Backlog % of Total</w:t>
            </w:r>
          </w:p>
        </w:tc>
      </w:tr>
      <w:tr w:rsidR="00464D47" w:rsidRPr="00617EE4" w14:paraId="4683E9CA" w14:textId="77777777" w:rsidTr="000F4C55">
        <w:trPr>
          <w:trHeight w:val="570"/>
          <w:tblHeader/>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5287E6FA" w14:textId="77777777" w:rsidR="00464D47" w:rsidRPr="00617EE4" w:rsidRDefault="00464D47" w:rsidP="000F4C55">
            <w:pPr>
              <w:spacing w:before="120" w:after="120" w:line="240" w:lineRule="auto"/>
              <w:jc w:val="left"/>
              <w:rPr>
                <w:rFonts w:ascii="Arial" w:hAnsi="Arial" w:cs="Arial"/>
                <w:b/>
                <w:bCs/>
                <w:color w:val="FFFFFF"/>
                <w:sz w:val="20"/>
                <w:szCs w:val="20"/>
                <w:lang w:val="en-US"/>
              </w:rPr>
            </w:pPr>
          </w:p>
        </w:tc>
        <w:tc>
          <w:tcPr>
            <w:tcW w:w="1954" w:type="dxa"/>
            <w:tcBorders>
              <w:top w:val="nil"/>
              <w:left w:val="nil"/>
              <w:bottom w:val="single" w:sz="8" w:space="0" w:color="FFFFFF"/>
              <w:right w:val="single" w:sz="8" w:space="0" w:color="FFFFFF"/>
            </w:tcBorders>
            <w:shd w:val="clear" w:color="000000" w:fill="002060"/>
            <w:vAlign w:val="center"/>
            <w:hideMark/>
          </w:tcPr>
          <w:p w14:paraId="42B4EE52" w14:textId="40BD1ECB"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w:t>
            </w:r>
            <w:r w:rsidR="00810281" w:rsidRPr="00617EE4">
              <w:rPr>
                <w:rFonts w:ascii="Arial" w:hAnsi="Arial" w:cs="Arial"/>
                <w:color w:val="FFFFFF"/>
                <w:sz w:val="20"/>
                <w:szCs w:val="20"/>
              </w:rPr>
              <w:t>Households</w:t>
            </w:r>
            <w:r w:rsidRPr="00617EE4">
              <w:rPr>
                <w:rFonts w:ascii="Arial" w:hAnsi="Arial" w:cs="Arial"/>
                <w:color w:val="FFFFFF"/>
                <w:sz w:val="20"/>
                <w:szCs w:val="20"/>
              </w:rPr>
              <w:t xml:space="preserve"> unless otherwise indicated)</w:t>
            </w:r>
          </w:p>
        </w:tc>
        <w:tc>
          <w:tcPr>
            <w:tcW w:w="2055" w:type="dxa"/>
            <w:tcBorders>
              <w:top w:val="nil"/>
              <w:left w:val="nil"/>
              <w:bottom w:val="single" w:sz="8" w:space="0" w:color="FFFFFF"/>
              <w:right w:val="single" w:sz="8" w:space="0" w:color="FFFFFF"/>
            </w:tcBorders>
            <w:shd w:val="clear" w:color="000000" w:fill="002060"/>
            <w:vAlign w:val="center"/>
            <w:hideMark/>
          </w:tcPr>
          <w:p w14:paraId="3227900A" w14:textId="32533B19"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w:t>
            </w:r>
            <w:r w:rsidR="00810281" w:rsidRPr="00617EE4">
              <w:rPr>
                <w:rFonts w:ascii="Arial" w:hAnsi="Arial" w:cs="Arial"/>
                <w:color w:val="FFFFFF"/>
                <w:sz w:val="20"/>
                <w:szCs w:val="20"/>
              </w:rPr>
              <w:t>Households</w:t>
            </w:r>
            <w:r w:rsidRPr="00617EE4">
              <w:rPr>
                <w:rFonts w:ascii="Arial" w:hAnsi="Arial" w:cs="Arial"/>
                <w:color w:val="FFFFFF"/>
                <w:sz w:val="20"/>
                <w:szCs w:val="20"/>
              </w:rPr>
              <w:t xml:space="preserve"> unless otherwise indicated)</w:t>
            </w:r>
          </w:p>
        </w:tc>
        <w:tc>
          <w:tcPr>
            <w:tcW w:w="2055" w:type="dxa"/>
            <w:tcBorders>
              <w:top w:val="nil"/>
              <w:left w:val="nil"/>
              <w:bottom w:val="single" w:sz="8" w:space="0" w:color="FFFFFF"/>
              <w:right w:val="single" w:sz="8" w:space="0" w:color="FFFFFF"/>
            </w:tcBorders>
            <w:shd w:val="clear" w:color="000000" w:fill="002060"/>
            <w:vAlign w:val="center"/>
            <w:hideMark/>
          </w:tcPr>
          <w:p w14:paraId="32CD97B7" w14:textId="3E0EF065"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w:t>
            </w:r>
            <w:r w:rsidR="00810281" w:rsidRPr="00617EE4">
              <w:rPr>
                <w:rFonts w:ascii="Arial" w:hAnsi="Arial" w:cs="Arial"/>
                <w:color w:val="FFFFFF"/>
                <w:sz w:val="20"/>
                <w:szCs w:val="20"/>
              </w:rPr>
              <w:t>Households</w:t>
            </w:r>
            <w:r w:rsidRPr="00617EE4">
              <w:rPr>
                <w:rFonts w:ascii="Arial" w:hAnsi="Arial" w:cs="Arial"/>
                <w:color w:val="FFFFFF"/>
                <w:sz w:val="20"/>
                <w:szCs w:val="20"/>
              </w:rPr>
              <w:t xml:space="preserve"> unless otherwise indicated)</w:t>
            </w:r>
          </w:p>
        </w:tc>
        <w:tc>
          <w:tcPr>
            <w:tcW w:w="1862" w:type="dxa"/>
            <w:tcBorders>
              <w:top w:val="nil"/>
              <w:left w:val="nil"/>
              <w:bottom w:val="single" w:sz="8" w:space="0" w:color="FFFFFF"/>
              <w:right w:val="single" w:sz="8" w:space="0" w:color="FFFFFF"/>
            </w:tcBorders>
            <w:shd w:val="clear" w:color="000000" w:fill="002060"/>
            <w:vAlign w:val="center"/>
            <w:hideMark/>
          </w:tcPr>
          <w:p w14:paraId="14421748"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lang w:val="en-US"/>
              </w:rPr>
              <w:t> </w:t>
            </w:r>
          </w:p>
        </w:tc>
      </w:tr>
      <w:tr w:rsidR="00464D47" w:rsidRPr="00617EE4" w14:paraId="5AB71D53" w14:textId="77777777" w:rsidTr="0037489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hideMark/>
          </w:tcPr>
          <w:p w14:paraId="4DACD2E8"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Water </w:t>
            </w:r>
          </w:p>
        </w:tc>
        <w:tc>
          <w:tcPr>
            <w:tcW w:w="1954" w:type="dxa"/>
            <w:tcBorders>
              <w:top w:val="nil"/>
              <w:left w:val="nil"/>
              <w:bottom w:val="single" w:sz="8" w:space="0" w:color="FFFFFF"/>
              <w:right w:val="single" w:sz="8" w:space="0" w:color="FFFFFF"/>
            </w:tcBorders>
            <w:shd w:val="clear" w:color="000000" w:fill="D4E1ED"/>
            <w:noWrap/>
            <w:vAlign w:val="center"/>
            <w:hideMark/>
          </w:tcPr>
          <w:p w14:paraId="7A23F707"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265 414</w:t>
            </w:r>
          </w:p>
        </w:tc>
        <w:tc>
          <w:tcPr>
            <w:tcW w:w="2055" w:type="dxa"/>
            <w:tcBorders>
              <w:top w:val="nil"/>
              <w:left w:val="nil"/>
              <w:bottom w:val="single" w:sz="8" w:space="0" w:color="FFFFFF"/>
              <w:right w:val="single" w:sz="8" w:space="0" w:color="FFFFFF"/>
            </w:tcBorders>
            <w:shd w:val="clear" w:color="000000" w:fill="D4E1ED"/>
            <w:noWrap/>
            <w:vAlign w:val="center"/>
            <w:hideMark/>
          </w:tcPr>
          <w:p w14:paraId="50C8C532"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247 859</w:t>
            </w:r>
          </w:p>
        </w:tc>
        <w:tc>
          <w:tcPr>
            <w:tcW w:w="2055" w:type="dxa"/>
            <w:tcBorders>
              <w:top w:val="nil"/>
              <w:left w:val="nil"/>
              <w:bottom w:val="single" w:sz="8" w:space="0" w:color="FFFFFF"/>
              <w:right w:val="single" w:sz="8" w:space="0" w:color="FFFFFF"/>
            </w:tcBorders>
            <w:shd w:val="clear" w:color="000000" w:fill="D4E1ED"/>
            <w:noWrap/>
            <w:vAlign w:val="center"/>
            <w:hideMark/>
          </w:tcPr>
          <w:p w14:paraId="41420088"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17 555</w:t>
            </w:r>
          </w:p>
        </w:tc>
        <w:tc>
          <w:tcPr>
            <w:tcW w:w="1862" w:type="dxa"/>
            <w:tcBorders>
              <w:top w:val="nil"/>
              <w:left w:val="nil"/>
              <w:bottom w:val="single" w:sz="8" w:space="0" w:color="FFFFFF"/>
              <w:right w:val="single" w:sz="8" w:space="0" w:color="FFFFFF"/>
            </w:tcBorders>
            <w:shd w:val="clear" w:color="000000" w:fill="D4E1ED"/>
            <w:noWrap/>
            <w:vAlign w:val="center"/>
            <w:hideMark/>
          </w:tcPr>
          <w:p w14:paraId="1C1B346E"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6.61%</w:t>
            </w:r>
          </w:p>
        </w:tc>
      </w:tr>
      <w:tr w:rsidR="00464D47" w:rsidRPr="00617EE4" w14:paraId="17620293" w14:textId="77777777" w:rsidTr="00374897">
        <w:trPr>
          <w:trHeight w:val="300"/>
        </w:trPr>
        <w:tc>
          <w:tcPr>
            <w:tcW w:w="1266" w:type="dxa"/>
            <w:tcBorders>
              <w:top w:val="nil"/>
              <w:left w:val="single" w:sz="8" w:space="0" w:color="FFFFFF"/>
              <w:bottom w:val="nil"/>
              <w:right w:val="single" w:sz="8" w:space="0" w:color="FFFFFF"/>
            </w:tcBorders>
            <w:shd w:val="clear" w:color="000000" w:fill="BED3E4"/>
            <w:noWrap/>
            <w:vAlign w:val="center"/>
            <w:hideMark/>
          </w:tcPr>
          <w:p w14:paraId="3DECF04A"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Sanitation </w:t>
            </w:r>
          </w:p>
        </w:tc>
        <w:tc>
          <w:tcPr>
            <w:tcW w:w="1954" w:type="dxa"/>
            <w:tcBorders>
              <w:top w:val="nil"/>
              <w:left w:val="nil"/>
              <w:bottom w:val="nil"/>
              <w:right w:val="single" w:sz="8" w:space="0" w:color="FFFFFF"/>
            </w:tcBorders>
            <w:shd w:val="clear" w:color="000000" w:fill="BED3E4"/>
            <w:noWrap/>
            <w:vAlign w:val="center"/>
            <w:hideMark/>
          </w:tcPr>
          <w:p w14:paraId="45CB1961"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265 414</w:t>
            </w:r>
          </w:p>
        </w:tc>
        <w:tc>
          <w:tcPr>
            <w:tcW w:w="2055" w:type="dxa"/>
            <w:tcBorders>
              <w:top w:val="nil"/>
              <w:left w:val="nil"/>
              <w:bottom w:val="nil"/>
              <w:right w:val="single" w:sz="8" w:space="0" w:color="FFFFFF"/>
            </w:tcBorders>
            <w:shd w:val="clear" w:color="000000" w:fill="BED3E4"/>
            <w:noWrap/>
            <w:vAlign w:val="center"/>
            <w:hideMark/>
          </w:tcPr>
          <w:p w14:paraId="1B99778E"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210 586</w:t>
            </w:r>
          </w:p>
        </w:tc>
        <w:tc>
          <w:tcPr>
            <w:tcW w:w="2055" w:type="dxa"/>
            <w:tcBorders>
              <w:top w:val="nil"/>
              <w:left w:val="nil"/>
              <w:bottom w:val="nil"/>
              <w:right w:val="single" w:sz="8" w:space="0" w:color="FFFFFF"/>
            </w:tcBorders>
            <w:shd w:val="clear" w:color="000000" w:fill="BED3E4"/>
            <w:noWrap/>
            <w:vAlign w:val="center"/>
            <w:hideMark/>
          </w:tcPr>
          <w:p w14:paraId="698C49D7"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54 828</w:t>
            </w:r>
          </w:p>
        </w:tc>
        <w:tc>
          <w:tcPr>
            <w:tcW w:w="1862" w:type="dxa"/>
            <w:tcBorders>
              <w:top w:val="nil"/>
              <w:left w:val="nil"/>
              <w:bottom w:val="nil"/>
              <w:right w:val="single" w:sz="8" w:space="0" w:color="FFFFFF"/>
            </w:tcBorders>
            <w:shd w:val="clear" w:color="000000" w:fill="BED3E4"/>
            <w:noWrap/>
            <w:vAlign w:val="center"/>
            <w:hideMark/>
          </w:tcPr>
          <w:p w14:paraId="45F9B358"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20.66%</w:t>
            </w:r>
          </w:p>
        </w:tc>
      </w:tr>
      <w:tr w:rsidR="00464D47" w:rsidRPr="00617EE4" w14:paraId="78333F1C" w14:textId="77777777" w:rsidTr="0037489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hideMark/>
          </w:tcPr>
          <w:p w14:paraId="26097F72"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Electricity </w:t>
            </w:r>
          </w:p>
        </w:tc>
        <w:tc>
          <w:tcPr>
            <w:tcW w:w="1954" w:type="dxa"/>
            <w:tcBorders>
              <w:top w:val="nil"/>
              <w:left w:val="nil"/>
              <w:bottom w:val="single" w:sz="8" w:space="0" w:color="FFFFFF"/>
              <w:right w:val="single" w:sz="8" w:space="0" w:color="FFFFFF"/>
            </w:tcBorders>
            <w:shd w:val="clear" w:color="000000" w:fill="D4E1ED"/>
            <w:noWrap/>
            <w:vAlign w:val="center"/>
            <w:hideMark/>
          </w:tcPr>
          <w:p w14:paraId="556AFB2D"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265 414</w:t>
            </w:r>
          </w:p>
        </w:tc>
        <w:tc>
          <w:tcPr>
            <w:tcW w:w="2055" w:type="dxa"/>
            <w:tcBorders>
              <w:top w:val="nil"/>
              <w:left w:val="nil"/>
              <w:bottom w:val="single" w:sz="8" w:space="0" w:color="FFFFFF"/>
              <w:right w:val="single" w:sz="8" w:space="0" w:color="FFFFFF"/>
            </w:tcBorders>
            <w:shd w:val="clear" w:color="000000" w:fill="D4E1ED"/>
            <w:noWrap/>
            <w:vAlign w:val="center"/>
            <w:hideMark/>
          </w:tcPr>
          <w:p w14:paraId="0432C11F"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254 525</w:t>
            </w:r>
          </w:p>
        </w:tc>
        <w:tc>
          <w:tcPr>
            <w:tcW w:w="2055" w:type="dxa"/>
            <w:tcBorders>
              <w:top w:val="nil"/>
              <w:left w:val="nil"/>
              <w:bottom w:val="single" w:sz="8" w:space="0" w:color="FFFFFF"/>
              <w:right w:val="single" w:sz="8" w:space="0" w:color="FFFFFF"/>
            </w:tcBorders>
            <w:shd w:val="clear" w:color="000000" w:fill="D4E1ED"/>
            <w:noWrap/>
            <w:vAlign w:val="center"/>
            <w:hideMark/>
          </w:tcPr>
          <w:p w14:paraId="2A277896"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10 890</w:t>
            </w:r>
          </w:p>
        </w:tc>
        <w:tc>
          <w:tcPr>
            <w:tcW w:w="1862" w:type="dxa"/>
            <w:tcBorders>
              <w:top w:val="nil"/>
              <w:left w:val="nil"/>
              <w:bottom w:val="single" w:sz="8" w:space="0" w:color="FFFFFF"/>
              <w:right w:val="single" w:sz="8" w:space="0" w:color="FFFFFF"/>
            </w:tcBorders>
            <w:shd w:val="clear" w:color="000000" w:fill="D4E1ED"/>
            <w:noWrap/>
            <w:vAlign w:val="center"/>
            <w:hideMark/>
          </w:tcPr>
          <w:p w14:paraId="4749E06B"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4.10%</w:t>
            </w:r>
          </w:p>
        </w:tc>
      </w:tr>
      <w:tr w:rsidR="00464D47" w:rsidRPr="00617EE4" w14:paraId="38F41358" w14:textId="77777777" w:rsidTr="00374897">
        <w:trPr>
          <w:trHeight w:val="300"/>
        </w:trPr>
        <w:tc>
          <w:tcPr>
            <w:tcW w:w="1266" w:type="dxa"/>
            <w:tcBorders>
              <w:top w:val="nil"/>
              <w:left w:val="single" w:sz="8" w:space="0" w:color="FFFFFF"/>
              <w:bottom w:val="nil"/>
              <w:right w:val="single" w:sz="8" w:space="0" w:color="FFFFFF"/>
            </w:tcBorders>
            <w:shd w:val="clear" w:color="000000" w:fill="BED3E4"/>
            <w:noWrap/>
            <w:vAlign w:val="center"/>
            <w:hideMark/>
          </w:tcPr>
          <w:p w14:paraId="610917FF"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Solid Waste </w:t>
            </w:r>
          </w:p>
        </w:tc>
        <w:tc>
          <w:tcPr>
            <w:tcW w:w="1954" w:type="dxa"/>
            <w:tcBorders>
              <w:top w:val="nil"/>
              <w:left w:val="nil"/>
              <w:bottom w:val="nil"/>
              <w:right w:val="single" w:sz="8" w:space="0" w:color="FFFFFF"/>
            </w:tcBorders>
            <w:shd w:val="clear" w:color="000000" w:fill="BED3E4"/>
            <w:noWrap/>
            <w:vAlign w:val="center"/>
            <w:hideMark/>
          </w:tcPr>
          <w:p w14:paraId="34EA712C"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265 340</w:t>
            </w:r>
          </w:p>
        </w:tc>
        <w:tc>
          <w:tcPr>
            <w:tcW w:w="2055" w:type="dxa"/>
            <w:tcBorders>
              <w:top w:val="nil"/>
              <w:left w:val="nil"/>
              <w:bottom w:val="nil"/>
              <w:right w:val="single" w:sz="8" w:space="0" w:color="FFFFFF"/>
            </w:tcBorders>
            <w:shd w:val="clear" w:color="000000" w:fill="BED3E4"/>
            <w:noWrap/>
            <w:vAlign w:val="center"/>
            <w:hideMark/>
          </w:tcPr>
          <w:p w14:paraId="21046F2A"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217 771</w:t>
            </w:r>
          </w:p>
        </w:tc>
        <w:tc>
          <w:tcPr>
            <w:tcW w:w="2055" w:type="dxa"/>
            <w:tcBorders>
              <w:top w:val="nil"/>
              <w:left w:val="nil"/>
              <w:bottom w:val="nil"/>
              <w:right w:val="single" w:sz="8" w:space="0" w:color="FFFFFF"/>
            </w:tcBorders>
            <w:shd w:val="clear" w:color="000000" w:fill="BED3E4"/>
            <w:noWrap/>
            <w:vAlign w:val="center"/>
            <w:hideMark/>
          </w:tcPr>
          <w:p w14:paraId="4229715A"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47 569</w:t>
            </w:r>
          </w:p>
        </w:tc>
        <w:tc>
          <w:tcPr>
            <w:tcW w:w="1862" w:type="dxa"/>
            <w:tcBorders>
              <w:top w:val="nil"/>
              <w:left w:val="nil"/>
              <w:bottom w:val="nil"/>
              <w:right w:val="single" w:sz="8" w:space="0" w:color="FFFFFF"/>
            </w:tcBorders>
            <w:shd w:val="clear" w:color="000000" w:fill="BED3E4"/>
            <w:noWrap/>
            <w:vAlign w:val="center"/>
            <w:hideMark/>
          </w:tcPr>
          <w:p w14:paraId="4AEE7465"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17.93%</w:t>
            </w:r>
          </w:p>
        </w:tc>
      </w:tr>
      <w:tr w:rsidR="00464D47" w:rsidRPr="00617EE4" w14:paraId="3E7C9A58" w14:textId="77777777" w:rsidTr="0037489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hideMark/>
          </w:tcPr>
          <w:p w14:paraId="0696E9D8"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Roads </w:t>
            </w:r>
          </w:p>
        </w:tc>
        <w:tc>
          <w:tcPr>
            <w:tcW w:w="1954" w:type="dxa"/>
            <w:tcBorders>
              <w:top w:val="nil"/>
              <w:left w:val="nil"/>
              <w:bottom w:val="single" w:sz="8" w:space="0" w:color="FFFFFF"/>
              <w:right w:val="single" w:sz="8" w:space="0" w:color="FFFFFF"/>
            </w:tcBorders>
            <w:shd w:val="clear" w:color="000000" w:fill="D4E1ED"/>
            <w:noWrap/>
            <w:vAlign w:val="center"/>
            <w:hideMark/>
          </w:tcPr>
          <w:p w14:paraId="6695B2E5"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3 831 km</w:t>
            </w:r>
          </w:p>
        </w:tc>
        <w:tc>
          <w:tcPr>
            <w:tcW w:w="2055" w:type="dxa"/>
            <w:tcBorders>
              <w:top w:val="nil"/>
              <w:left w:val="nil"/>
              <w:bottom w:val="single" w:sz="8" w:space="0" w:color="FFFFFF"/>
              <w:right w:val="single" w:sz="8" w:space="0" w:color="FFFFFF"/>
            </w:tcBorders>
            <w:shd w:val="clear" w:color="000000" w:fill="D4E1ED"/>
            <w:noWrap/>
            <w:vAlign w:val="center"/>
            <w:hideMark/>
          </w:tcPr>
          <w:p w14:paraId="17FCFA93"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 xml:space="preserve">39.13 km </w:t>
            </w:r>
          </w:p>
        </w:tc>
        <w:tc>
          <w:tcPr>
            <w:tcW w:w="2055" w:type="dxa"/>
            <w:tcBorders>
              <w:top w:val="nil"/>
              <w:left w:val="nil"/>
              <w:bottom w:val="single" w:sz="8" w:space="0" w:color="FFFFFF"/>
              <w:right w:val="single" w:sz="8" w:space="0" w:color="FFFFFF"/>
            </w:tcBorders>
            <w:shd w:val="clear" w:color="000000" w:fill="D4E1ED"/>
            <w:noWrap/>
            <w:vAlign w:val="center"/>
            <w:hideMark/>
          </w:tcPr>
          <w:p w14:paraId="5F2584C9"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2 174.87 km</w:t>
            </w:r>
          </w:p>
        </w:tc>
        <w:tc>
          <w:tcPr>
            <w:tcW w:w="1862" w:type="dxa"/>
            <w:tcBorders>
              <w:top w:val="nil"/>
              <w:left w:val="nil"/>
              <w:bottom w:val="single" w:sz="8" w:space="0" w:color="FFFFFF"/>
              <w:right w:val="single" w:sz="8" w:space="0" w:color="FFFFFF"/>
            </w:tcBorders>
            <w:shd w:val="clear" w:color="000000" w:fill="D4E1ED"/>
            <w:noWrap/>
            <w:vAlign w:val="center"/>
            <w:hideMark/>
          </w:tcPr>
          <w:p w14:paraId="3D63F361"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56.77%</w:t>
            </w:r>
          </w:p>
        </w:tc>
      </w:tr>
      <w:tr w:rsidR="00464D47" w:rsidRPr="00617EE4" w14:paraId="0D61372C" w14:textId="77777777" w:rsidTr="00374897">
        <w:trPr>
          <w:trHeight w:val="315"/>
        </w:trPr>
        <w:tc>
          <w:tcPr>
            <w:tcW w:w="1266" w:type="dxa"/>
            <w:tcBorders>
              <w:top w:val="nil"/>
              <w:left w:val="single" w:sz="8" w:space="0" w:color="FFFFFF"/>
              <w:bottom w:val="single" w:sz="8" w:space="0" w:color="FFFFFF"/>
              <w:right w:val="single" w:sz="8" w:space="0" w:color="FFFFFF"/>
            </w:tcBorders>
            <w:shd w:val="clear" w:color="000000" w:fill="BED3E4"/>
            <w:noWrap/>
            <w:vAlign w:val="center"/>
            <w:hideMark/>
          </w:tcPr>
          <w:p w14:paraId="4D39EE18"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sz w:val="20"/>
                <w:szCs w:val="20"/>
              </w:rPr>
              <w:t xml:space="preserve">Stormwater </w:t>
            </w:r>
          </w:p>
        </w:tc>
        <w:tc>
          <w:tcPr>
            <w:tcW w:w="1954" w:type="dxa"/>
            <w:tcBorders>
              <w:top w:val="nil"/>
              <w:left w:val="nil"/>
              <w:bottom w:val="single" w:sz="8" w:space="0" w:color="FFFFFF"/>
              <w:right w:val="single" w:sz="8" w:space="0" w:color="FFFFFF"/>
            </w:tcBorders>
            <w:shd w:val="clear" w:color="000000" w:fill="BED3E4"/>
            <w:noWrap/>
            <w:vAlign w:val="center"/>
            <w:hideMark/>
          </w:tcPr>
          <w:p w14:paraId="426FFD8A"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 xml:space="preserve">69 km </w:t>
            </w:r>
          </w:p>
        </w:tc>
        <w:tc>
          <w:tcPr>
            <w:tcW w:w="2055" w:type="dxa"/>
            <w:tcBorders>
              <w:top w:val="nil"/>
              <w:left w:val="nil"/>
              <w:bottom w:val="single" w:sz="8" w:space="0" w:color="FFFFFF"/>
              <w:right w:val="single" w:sz="8" w:space="0" w:color="FFFFFF"/>
            </w:tcBorders>
            <w:shd w:val="clear" w:color="000000" w:fill="BED3E4"/>
            <w:noWrap/>
            <w:vAlign w:val="center"/>
            <w:hideMark/>
          </w:tcPr>
          <w:p w14:paraId="5D5E6369"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sz w:val="20"/>
                <w:szCs w:val="20"/>
              </w:rPr>
              <w:t xml:space="preserve">69 km </w:t>
            </w:r>
          </w:p>
        </w:tc>
        <w:tc>
          <w:tcPr>
            <w:tcW w:w="3917" w:type="dxa"/>
            <w:gridSpan w:val="2"/>
            <w:tcBorders>
              <w:top w:val="single" w:sz="8" w:space="0" w:color="FFFFFF"/>
              <w:left w:val="nil"/>
              <w:bottom w:val="single" w:sz="8" w:space="0" w:color="FFFFFF"/>
              <w:right w:val="single" w:sz="8" w:space="0" w:color="FFFFFF"/>
            </w:tcBorders>
            <w:shd w:val="clear" w:color="000000" w:fill="BED3E4"/>
            <w:noWrap/>
            <w:vAlign w:val="center"/>
            <w:hideMark/>
          </w:tcPr>
          <w:p w14:paraId="0918898A" w14:textId="77777777" w:rsidR="00464D47" w:rsidRPr="00617EE4" w:rsidRDefault="00464D47" w:rsidP="000F4C55">
            <w:pPr>
              <w:keepNext/>
              <w:spacing w:before="120" w:after="120" w:line="240" w:lineRule="auto"/>
              <w:jc w:val="left"/>
              <w:rPr>
                <w:rFonts w:ascii="Arial" w:hAnsi="Arial" w:cs="Arial"/>
                <w:color w:val="000000"/>
                <w:sz w:val="20"/>
                <w:szCs w:val="20"/>
                <w:lang w:val="en-US"/>
              </w:rPr>
            </w:pPr>
            <w:r w:rsidRPr="00617EE4">
              <w:rPr>
                <w:rFonts w:ascii="Arial" w:hAnsi="Arial" w:cs="Arial"/>
                <w:sz w:val="20"/>
                <w:szCs w:val="20"/>
              </w:rPr>
              <w:t>Stormwater is a function of Roads</w:t>
            </w:r>
          </w:p>
        </w:tc>
      </w:tr>
    </w:tbl>
    <w:p w14:paraId="30F59C5C" w14:textId="10F8DB7C" w:rsidR="0064712A" w:rsidRPr="00880023" w:rsidRDefault="0064712A"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11</w:t>
      </w:r>
      <w:r w:rsidR="00603BC6" w:rsidRPr="00880023">
        <w:rPr>
          <w:rFonts w:ascii="Arial" w:hAnsi="Arial" w:cs="Arial"/>
        </w:rPr>
        <w:fldChar w:fldCharType="end"/>
      </w:r>
      <w:r w:rsidRPr="00880023">
        <w:rPr>
          <w:rFonts w:ascii="Arial" w:hAnsi="Arial" w:cs="Arial"/>
        </w:rPr>
        <w:t xml:space="preserve"> - Service Delivery Backlogs</w:t>
      </w:r>
    </w:p>
    <w:p w14:paraId="658E43C3" w14:textId="416975CF" w:rsidR="00464D47" w:rsidRPr="00E44880" w:rsidRDefault="00464D47" w:rsidP="001D63B9">
      <w:pPr>
        <w:spacing w:before="120" w:after="120"/>
        <w:rPr>
          <w:rFonts w:ascii="Arial" w:hAnsi="Arial" w:cs="Arial"/>
        </w:rPr>
      </w:pPr>
      <w:r w:rsidRPr="00E44880">
        <w:rPr>
          <w:rFonts w:ascii="Arial" w:hAnsi="Arial" w:cs="Arial"/>
        </w:rPr>
        <w:t xml:space="preserve">Roads </w:t>
      </w:r>
      <w:r w:rsidR="0018463A" w:rsidRPr="00E44880">
        <w:rPr>
          <w:rFonts w:ascii="Arial" w:hAnsi="Arial" w:cs="Arial"/>
        </w:rPr>
        <w:t>are</w:t>
      </w:r>
      <w:r w:rsidRPr="00E44880">
        <w:rPr>
          <w:rFonts w:ascii="Arial" w:hAnsi="Arial" w:cs="Arial"/>
        </w:rPr>
        <w:t xml:space="preserve"> reported to have the largest backlog (56.77%) due to lack of maintenance and resurfacing of existing roads. </w:t>
      </w:r>
      <w:r w:rsidR="008F625E" w:rsidRPr="00E44880">
        <w:rPr>
          <w:rFonts w:ascii="Arial" w:hAnsi="Arial" w:cs="Arial"/>
        </w:rPr>
        <w:t xml:space="preserve"> </w:t>
      </w:r>
      <w:r w:rsidRPr="00E44880">
        <w:rPr>
          <w:rFonts w:ascii="Arial" w:hAnsi="Arial" w:cs="Arial"/>
        </w:rPr>
        <w:t>MIG grant funding should be applied for and projects should be managed to ensure deliverable in terms of delivery dates and costs are adhered to as poor project management and a dysfunctional SCM division was responsible for unspent grant funding moving from R36 829 318 in 2020/21 to R 248 788 169 in 2021/22, an increase of R 211 958 851 or 675.5%.</w:t>
      </w:r>
      <w:r w:rsidR="008F625E" w:rsidRPr="00E44880">
        <w:rPr>
          <w:rFonts w:ascii="Arial" w:hAnsi="Arial" w:cs="Arial"/>
        </w:rPr>
        <w:t xml:space="preserve"> </w:t>
      </w:r>
      <w:r w:rsidRPr="00E44880">
        <w:rPr>
          <w:rFonts w:ascii="Arial" w:hAnsi="Arial" w:cs="Arial"/>
        </w:rPr>
        <w:t xml:space="preserve"> </w:t>
      </w:r>
      <w:r w:rsidR="008F625E" w:rsidRPr="00E44880">
        <w:rPr>
          <w:rFonts w:ascii="Arial" w:hAnsi="Arial" w:cs="Arial"/>
        </w:rPr>
        <w:t>However,</w:t>
      </w:r>
      <w:r w:rsidRPr="00E44880">
        <w:rPr>
          <w:rFonts w:ascii="Arial" w:hAnsi="Arial" w:cs="Arial"/>
        </w:rPr>
        <w:t xml:space="preserve"> community protests and political interference has also hampered the delivery of services</w:t>
      </w:r>
      <w:r w:rsidR="00E44880">
        <w:rPr>
          <w:rFonts w:ascii="Arial" w:hAnsi="Arial" w:cs="Arial"/>
        </w:rPr>
        <w:t>.</w:t>
      </w:r>
    </w:p>
    <w:p w14:paraId="1DCA7332" w14:textId="77777777" w:rsidR="00464D47" w:rsidRPr="00E44880" w:rsidRDefault="00464D47" w:rsidP="00464D47">
      <w:pPr>
        <w:spacing w:before="120" w:after="120"/>
        <w:rPr>
          <w:rFonts w:ascii="Arial" w:hAnsi="Arial" w:cs="Arial"/>
        </w:rPr>
      </w:pPr>
      <w:r w:rsidRPr="00E44880">
        <w:rPr>
          <w:rFonts w:ascii="Arial" w:hAnsi="Arial" w:cs="Arial"/>
        </w:rPr>
        <w:t>Sanitation follows with a backlog of 20.66% and experience the same problems as above.</w:t>
      </w:r>
    </w:p>
    <w:p w14:paraId="7AB21975" w14:textId="0A375A5B" w:rsidR="00464D47" w:rsidRPr="00E44880" w:rsidRDefault="00464D47" w:rsidP="000B7F17">
      <w:pPr>
        <w:spacing w:before="120" w:after="120"/>
        <w:rPr>
          <w:rFonts w:ascii="Arial" w:hAnsi="Arial" w:cs="Arial"/>
        </w:rPr>
      </w:pPr>
      <w:r w:rsidRPr="00E44880">
        <w:rPr>
          <w:rFonts w:ascii="Arial" w:hAnsi="Arial" w:cs="Arial"/>
        </w:rPr>
        <w:t xml:space="preserve">Solid Waste is reported at 17.93% however it is not a case of not been able to meet the demand as there is enough airspace at landfill sites for the next few years as reported in the IDP. </w:t>
      </w:r>
      <w:r w:rsidR="000B7F17" w:rsidRPr="00E44880">
        <w:rPr>
          <w:rFonts w:ascii="Arial" w:hAnsi="Arial" w:cs="Arial"/>
        </w:rPr>
        <w:t xml:space="preserve"> </w:t>
      </w:r>
      <w:r w:rsidRPr="00E44880">
        <w:rPr>
          <w:rFonts w:ascii="Arial" w:hAnsi="Arial" w:cs="Arial"/>
        </w:rPr>
        <w:t xml:space="preserve">Solid waste backlogs are related to the poor condition of Roads and their impact on the condition of the fleet to dispense the service. </w:t>
      </w:r>
      <w:r w:rsidR="000B7F17" w:rsidRPr="00E44880">
        <w:rPr>
          <w:rFonts w:ascii="Arial" w:hAnsi="Arial" w:cs="Arial"/>
        </w:rPr>
        <w:t xml:space="preserve"> </w:t>
      </w:r>
      <w:r w:rsidRPr="00E44880">
        <w:rPr>
          <w:rFonts w:ascii="Arial" w:hAnsi="Arial" w:cs="Arial"/>
        </w:rPr>
        <w:t xml:space="preserve">In addition, high theft rates and vandalism impacts the current fleet and plant placing a reliance on external service providers to render the service. </w:t>
      </w:r>
      <w:r w:rsidR="000B7F17" w:rsidRPr="00E44880">
        <w:rPr>
          <w:rFonts w:ascii="Arial" w:hAnsi="Arial" w:cs="Arial"/>
        </w:rPr>
        <w:t xml:space="preserve"> </w:t>
      </w:r>
      <w:r w:rsidRPr="00E44880">
        <w:rPr>
          <w:rFonts w:ascii="Arial" w:hAnsi="Arial" w:cs="Arial"/>
        </w:rPr>
        <w:t>It can be speculated that these could be related.</w:t>
      </w:r>
    </w:p>
    <w:p w14:paraId="1D87849C" w14:textId="77777777" w:rsidR="00464D47" w:rsidRPr="00E44880" w:rsidRDefault="00464D47" w:rsidP="00464D47">
      <w:pPr>
        <w:spacing w:before="120" w:after="120"/>
        <w:rPr>
          <w:rFonts w:ascii="Arial" w:hAnsi="Arial" w:cs="Arial"/>
        </w:rPr>
      </w:pPr>
      <w:r w:rsidRPr="00E44880">
        <w:rPr>
          <w:rFonts w:ascii="Arial" w:hAnsi="Arial" w:cs="Arial"/>
        </w:rPr>
        <w:t>The table below was extracted from the A10 reports for 2021/22 and reflects the household counts above and below the minimum service levels per service:</w:t>
      </w:r>
    </w:p>
    <w:tbl>
      <w:tblPr>
        <w:tblW w:w="5000" w:type="pct"/>
        <w:tblLook w:val="04A0" w:firstRow="1" w:lastRow="0" w:firstColumn="1" w:lastColumn="0" w:noHBand="0" w:noVBand="1"/>
      </w:tblPr>
      <w:tblGrid>
        <w:gridCol w:w="1356"/>
        <w:gridCol w:w="1550"/>
        <w:gridCol w:w="1550"/>
        <w:gridCol w:w="1636"/>
        <w:gridCol w:w="1550"/>
        <w:gridCol w:w="1550"/>
      </w:tblGrid>
      <w:tr w:rsidR="00464D47" w:rsidRPr="00617EE4" w14:paraId="4AF95DC0" w14:textId="77777777" w:rsidTr="000F4C55">
        <w:trPr>
          <w:trHeight w:val="1800"/>
          <w:tblHeader/>
        </w:trPr>
        <w:tc>
          <w:tcPr>
            <w:tcW w:w="737" w:type="pct"/>
            <w:tcBorders>
              <w:top w:val="single" w:sz="8" w:space="0" w:color="FFFFFF"/>
              <w:left w:val="single" w:sz="8" w:space="0" w:color="FFFFFF"/>
              <w:bottom w:val="single" w:sz="8" w:space="0" w:color="FFFFFF"/>
              <w:right w:val="single" w:sz="8" w:space="0" w:color="FFFFFF"/>
            </w:tcBorders>
            <w:shd w:val="clear" w:color="000000" w:fill="002060"/>
            <w:noWrap/>
            <w:vAlign w:val="center"/>
            <w:hideMark/>
          </w:tcPr>
          <w:p w14:paraId="72F705BF"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lastRenderedPageBreak/>
              <w:t>Service</w:t>
            </w:r>
          </w:p>
        </w:tc>
        <w:tc>
          <w:tcPr>
            <w:tcW w:w="843" w:type="pct"/>
            <w:tcBorders>
              <w:top w:val="single" w:sz="8" w:space="0" w:color="FFFFFF"/>
              <w:left w:val="nil"/>
              <w:bottom w:val="single" w:sz="8" w:space="0" w:color="FFFFFF"/>
              <w:right w:val="single" w:sz="8" w:space="0" w:color="FFFFFF"/>
            </w:tcBorders>
            <w:shd w:val="clear" w:color="000000" w:fill="002060"/>
            <w:vAlign w:val="center"/>
            <w:hideMark/>
          </w:tcPr>
          <w:p w14:paraId="09A46F9E" w14:textId="77777777"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Total Households</w:t>
            </w:r>
          </w:p>
        </w:tc>
        <w:tc>
          <w:tcPr>
            <w:tcW w:w="843" w:type="pct"/>
            <w:tcBorders>
              <w:top w:val="single" w:sz="8" w:space="0" w:color="FFFFFF"/>
              <w:left w:val="nil"/>
              <w:bottom w:val="single" w:sz="8" w:space="0" w:color="FFFFFF"/>
              <w:right w:val="single" w:sz="8" w:space="0" w:color="FFFFFF"/>
            </w:tcBorders>
            <w:shd w:val="clear" w:color="000000" w:fill="002060"/>
            <w:vAlign w:val="center"/>
            <w:hideMark/>
          </w:tcPr>
          <w:p w14:paraId="045AC45D" w14:textId="5C17499B"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 xml:space="preserve">Households at and </w:t>
            </w:r>
            <w:r w:rsidR="006C13C1" w:rsidRPr="00617EE4">
              <w:rPr>
                <w:rFonts w:ascii="Arial" w:hAnsi="Arial" w:cs="Arial"/>
                <w:b/>
                <w:bCs/>
                <w:color w:val="FFFFFF"/>
                <w:sz w:val="20"/>
                <w:szCs w:val="20"/>
              </w:rPr>
              <w:t>A</w:t>
            </w:r>
            <w:r w:rsidRPr="00617EE4">
              <w:rPr>
                <w:rFonts w:ascii="Arial" w:hAnsi="Arial" w:cs="Arial"/>
                <w:b/>
                <w:bCs/>
                <w:color w:val="FFFFFF"/>
                <w:sz w:val="20"/>
                <w:szCs w:val="20"/>
              </w:rPr>
              <w:t xml:space="preserve">bove a </w:t>
            </w:r>
            <w:r w:rsidR="006C13C1" w:rsidRPr="00617EE4">
              <w:rPr>
                <w:rFonts w:ascii="Arial" w:hAnsi="Arial" w:cs="Arial"/>
                <w:b/>
                <w:bCs/>
                <w:color w:val="FFFFFF"/>
                <w:sz w:val="20"/>
                <w:szCs w:val="20"/>
              </w:rPr>
              <w:t>M</w:t>
            </w:r>
            <w:r w:rsidRPr="00617EE4">
              <w:rPr>
                <w:rFonts w:ascii="Arial" w:hAnsi="Arial" w:cs="Arial"/>
                <w:b/>
                <w:bCs/>
                <w:color w:val="FFFFFF"/>
                <w:sz w:val="20"/>
                <w:szCs w:val="20"/>
              </w:rPr>
              <w:t xml:space="preserve">inimum </w:t>
            </w:r>
            <w:r w:rsidR="006C13C1" w:rsidRPr="00617EE4">
              <w:rPr>
                <w:rFonts w:ascii="Arial" w:hAnsi="Arial" w:cs="Arial"/>
                <w:b/>
                <w:bCs/>
                <w:color w:val="FFFFFF"/>
                <w:sz w:val="20"/>
                <w:szCs w:val="20"/>
              </w:rPr>
              <w:t>S</w:t>
            </w:r>
            <w:r w:rsidRPr="00617EE4">
              <w:rPr>
                <w:rFonts w:ascii="Arial" w:hAnsi="Arial" w:cs="Arial"/>
                <w:b/>
                <w:bCs/>
                <w:color w:val="FFFFFF"/>
                <w:sz w:val="20"/>
                <w:szCs w:val="20"/>
              </w:rPr>
              <w:t xml:space="preserve">ervice </w:t>
            </w:r>
            <w:r w:rsidR="006C13C1" w:rsidRPr="00617EE4">
              <w:rPr>
                <w:rFonts w:ascii="Arial" w:hAnsi="Arial" w:cs="Arial"/>
                <w:b/>
                <w:bCs/>
                <w:color w:val="FFFFFF"/>
                <w:sz w:val="20"/>
                <w:szCs w:val="20"/>
              </w:rPr>
              <w:t>L</w:t>
            </w:r>
            <w:r w:rsidRPr="00617EE4">
              <w:rPr>
                <w:rFonts w:ascii="Arial" w:hAnsi="Arial" w:cs="Arial"/>
                <w:b/>
                <w:bCs/>
                <w:color w:val="FFFFFF"/>
                <w:sz w:val="20"/>
                <w:szCs w:val="20"/>
              </w:rPr>
              <w:t>evel</w:t>
            </w:r>
          </w:p>
        </w:tc>
        <w:tc>
          <w:tcPr>
            <w:tcW w:w="890" w:type="pct"/>
            <w:tcBorders>
              <w:top w:val="single" w:sz="8" w:space="0" w:color="FFFFFF"/>
              <w:left w:val="nil"/>
              <w:bottom w:val="single" w:sz="8" w:space="0" w:color="FFFFFF"/>
              <w:right w:val="single" w:sz="8" w:space="0" w:color="FFFFFF"/>
            </w:tcBorders>
            <w:shd w:val="clear" w:color="000000" w:fill="002060"/>
            <w:vAlign w:val="center"/>
            <w:hideMark/>
          </w:tcPr>
          <w:p w14:paraId="292BCD99" w14:textId="046FB194" w:rsidR="00464D47" w:rsidRPr="00617EE4" w:rsidRDefault="00FE57DB"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Households at and Above a Minimum Service Level</w:t>
            </w:r>
          </w:p>
        </w:tc>
        <w:tc>
          <w:tcPr>
            <w:tcW w:w="843" w:type="pct"/>
            <w:tcBorders>
              <w:top w:val="single" w:sz="8" w:space="0" w:color="FFFFFF"/>
              <w:left w:val="nil"/>
              <w:bottom w:val="single" w:sz="8" w:space="0" w:color="FFFFFF"/>
              <w:right w:val="single" w:sz="8" w:space="0" w:color="FFFFFF"/>
            </w:tcBorders>
            <w:shd w:val="clear" w:color="000000" w:fill="002060"/>
            <w:vAlign w:val="center"/>
            <w:hideMark/>
          </w:tcPr>
          <w:p w14:paraId="107B27B3" w14:textId="5EA0E303"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 xml:space="preserve">Households </w:t>
            </w:r>
            <w:r w:rsidR="00FE57DB" w:rsidRPr="00617EE4">
              <w:rPr>
                <w:rFonts w:ascii="Arial" w:hAnsi="Arial" w:cs="Arial"/>
                <w:b/>
                <w:bCs/>
                <w:color w:val="FFFFFF"/>
                <w:sz w:val="20"/>
                <w:szCs w:val="20"/>
              </w:rPr>
              <w:t>B</w:t>
            </w:r>
            <w:r w:rsidRPr="00617EE4">
              <w:rPr>
                <w:rFonts w:ascii="Arial" w:hAnsi="Arial" w:cs="Arial"/>
                <w:b/>
                <w:bCs/>
                <w:color w:val="FFFFFF"/>
                <w:sz w:val="20"/>
                <w:szCs w:val="20"/>
              </w:rPr>
              <w:t xml:space="preserve">elow </w:t>
            </w:r>
            <w:r w:rsidR="00FE57DB" w:rsidRPr="00617EE4">
              <w:rPr>
                <w:rFonts w:ascii="Arial" w:hAnsi="Arial" w:cs="Arial"/>
                <w:b/>
                <w:bCs/>
                <w:color w:val="FFFFFF"/>
                <w:sz w:val="20"/>
                <w:szCs w:val="20"/>
              </w:rPr>
              <w:t>M</w:t>
            </w:r>
            <w:r w:rsidRPr="00617EE4">
              <w:rPr>
                <w:rFonts w:ascii="Arial" w:hAnsi="Arial" w:cs="Arial"/>
                <w:b/>
                <w:bCs/>
                <w:color w:val="FFFFFF"/>
                <w:sz w:val="20"/>
                <w:szCs w:val="20"/>
              </w:rPr>
              <w:t xml:space="preserve">inimum </w:t>
            </w:r>
            <w:r w:rsidR="00FE57DB" w:rsidRPr="00617EE4">
              <w:rPr>
                <w:rFonts w:ascii="Arial" w:hAnsi="Arial" w:cs="Arial"/>
                <w:b/>
                <w:bCs/>
                <w:color w:val="FFFFFF"/>
                <w:sz w:val="20"/>
                <w:szCs w:val="20"/>
              </w:rPr>
              <w:t>S</w:t>
            </w:r>
            <w:r w:rsidRPr="00617EE4">
              <w:rPr>
                <w:rFonts w:ascii="Arial" w:hAnsi="Arial" w:cs="Arial"/>
                <w:b/>
                <w:bCs/>
                <w:color w:val="FFFFFF"/>
                <w:sz w:val="20"/>
                <w:szCs w:val="20"/>
              </w:rPr>
              <w:t xml:space="preserve">ervice </w:t>
            </w:r>
            <w:r w:rsidR="00FE57DB" w:rsidRPr="00617EE4">
              <w:rPr>
                <w:rFonts w:ascii="Arial" w:hAnsi="Arial" w:cs="Arial"/>
                <w:b/>
                <w:bCs/>
                <w:color w:val="FFFFFF"/>
                <w:sz w:val="20"/>
                <w:szCs w:val="20"/>
              </w:rPr>
              <w:t>L</w:t>
            </w:r>
            <w:r w:rsidRPr="00617EE4">
              <w:rPr>
                <w:rFonts w:ascii="Arial" w:hAnsi="Arial" w:cs="Arial"/>
                <w:b/>
                <w:bCs/>
                <w:color w:val="FFFFFF"/>
                <w:sz w:val="20"/>
                <w:szCs w:val="20"/>
              </w:rPr>
              <w:t>evel</w:t>
            </w:r>
          </w:p>
        </w:tc>
        <w:tc>
          <w:tcPr>
            <w:tcW w:w="843" w:type="pct"/>
            <w:tcBorders>
              <w:top w:val="single" w:sz="8" w:space="0" w:color="FFFFFF"/>
              <w:left w:val="nil"/>
              <w:bottom w:val="single" w:sz="8" w:space="0" w:color="FFFFFF"/>
              <w:right w:val="single" w:sz="8" w:space="0" w:color="FFFFFF"/>
            </w:tcBorders>
            <w:shd w:val="clear" w:color="000000" w:fill="002060"/>
            <w:vAlign w:val="center"/>
            <w:hideMark/>
          </w:tcPr>
          <w:p w14:paraId="5FAEAB95" w14:textId="3FF4C76A" w:rsidR="00464D47" w:rsidRPr="00617EE4" w:rsidRDefault="00464D47" w:rsidP="000F4C55">
            <w:pPr>
              <w:spacing w:before="120" w:after="120" w:line="240" w:lineRule="auto"/>
              <w:jc w:val="center"/>
              <w:rPr>
                <w:rFonts w:ascii="Arial" w:hAnsi="Arial" w:cs="Arial"/>
                <w:b/>
                <w:bCs/>
                <w:color w:val="FFFFFF"/>
                <w:sz w:val="20"/>
                <w:szCs w:val="20"/>
                <w:lang w:val="en-US"/>
              </w:rPr>
            </w:pPr>
            <w:r w:rsidRPr="00617EE4">
              <w:rPr>
                <w:rFonts w:ascii="Arial" w:hAnsi="Arial" w:cs="Arial"/>
                <w:b/>
                <w:bCs/>
                <w:color w:val="FFFFFF"/>
                <w:sz w:val="20"/>
                <w:szCs w:val="20"/>
              </w:rPr>
              <w:t xml:space="preserve">% Households </w:t>
            </w:r>
            <w:r w:rsidR="00FE57DB" w:rsidRPr="00617EE4">
              <w:rPr>
                <w:rFonts w:ascii="Arial" w:hAnsi="Arial" w:cs="Arial"/>
                <w:b/>
                <w:bCs/>
                <w:color w:val="FFFFFF"/>
                <w:sz w:val="20"/>
                <w:szCs w:val="20"/>
              </w:rPr>
              <w:t>B</w:t>
            </w:r>
            <w:r w:rsidRPr="00617EE4">
              <w:rPr>
                <w:rFonts w:ascii="Arial" w:hAnsi="Arial" w:cs="Arial"/>
                <w:b/>
                <w:bCs/>
                <w:color w:val="FFFFFF"/>
                <w:sz w:val="20"/>
                <w:szCs w:val="20"/>
              </w:rPr>
              <w:t xml:space="preserve">elow </w:t>
            </w:r>
            <w:r w:rsidR="00FE57DB" w:rsidRPr="00617EE4">
              <w:rPr>
                <w:rFonts w:ascii="Arial" w:hAnsi="Arial" w:cs="Arial"/>
                <w:b/>
                <w:bCs/>
                <w:color w:val="FFFFFF"/>
                <w:sz w:val="20"/>
                <w:szCs w:val="20"/>
              </w:rPr>
              <w:t>M</w:t>
            </w:r>
            <w:r w:rsidRPr="00617EE4">
              <w:rPr>
                <w:rFonts w:ascii="Arial" w:hAnsi="Arial" w:cs="Arial"/>
                <w:b/>
                <w:bCs/>
                <w:color w:val="FFFFFF"/>
                <w:sz w:val="20"/>
                <w:szCs w:val="20"/>
              </w:rPr>
              <w:t xml:space="preserve">inimum </w:t>
            </w:r>
            <w:r w:rsidR="00FE57DB" w:rsidRPr="00617EE4">
              <w:rPr>
                <w:rFonts w:ascii="Arial" w:hAnsi="Arial" w:cs="Arial"/>
                <w:b/>
                <w:bCs/>
                <w:color w:val="FFFFFF"/>
                <w:sz w:val="20"/>
                <w:szCs w:val="20"/>
              </w:rPr>
              <w:t>S</w:t>
            </w:r>
            <w:r w:rsidRPr="00617EE4">
              <w:rPr>
                <w:rFonts w:ascii="Arial" w:hAnsi="Arial" w:cs="Arial"/>
                <w:b/>
                <w:bCs/>
                <w:color w:val="FFFFFF"/>
                <w:sz w:val="20"/>
                <w:szCs w:val="20"/>
              </w:rPr>
              <w:t xml:space="preserve">ervice </w:t>
            </w:r>
            <w:r w:rsidR="00FE57DB" w:rsidRPr="00617EE4">
              <w:rPr>
                <w:rFonts w:ascii="Arial" w:hAnsi="Arial" w:cs="Arial"/>
                <w:b/>
                <w:bCs/>
                <w:color w:val="FFFFFF"/>
                <w:sz w:val="20"/>
                <w:szCs w:val="20"/>
              </w:rPr>
              <w:t>L</w:t>
            </w:r>
            <w:r w:rsidRPr="00617EE4">
              <w:rPr>
                <w:rFonts w:ascii="Arial" w:hAnsi="Arial" w:cs="Arial"/>
                <w:b/>
                <w:bCs/>
                <w:color w:val="FFFFFF"/>
                <w:sz w:val="20"/>
                <w:szCs w:val="20"/>
              </w:rPr>
              <w:t>evel</w:t>
            </w:r>
          </w:p>
        </w:tc>
      </w:tr>
      <w:tr w:rsidR="00464D47" w:rsidRPr="00617EE4" w14:paraId="50DB5499" w14:textId="77777777" w:rsidTr="000F4C55">
        <w:trPr>
          <w:trHeight w:val="315"/>
        </w:trPr>
        <w:tc>
          <w:tcPr>
            <w:tcW w:w="737" w:type="pct"/>
            <w:tcBorders>
              <w:top w:val="nil"/>
              <w:left w:val="single" w:sz="8" w:space="0" w:color="FFFFFF"/>
              <w:bottom w:val="single" w:sz="8" w:space="0" w:color="FFFFFF"/>
              <w:right w:val="single" w:sz="8" w:space="0" w:color="FFFFFF"/>
            </w:tcBorders>
            <w:shd w:val="clear" w:color="000000" w:fill="D4E1ED"/>
            <w:noWrap/>
            <w:vAlign w:val="center"/>
            <w:hideMark/>
          </w:tcPr>
          <w:p w14:paraId="5B8E7ACC"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color w:val="000000"/>
                <w:sz w:val="20"/>
                <w:szCs w:val="20"/>
              </w:rPr>
              <w:t>Water</w:t>
            </w:r>
          </w:p>
        </w:tc>
        <w:tc>
          <w:tcPr>
            <w:tcW w:w="843" w:type="pct"/>
            <w:tcBorders>
              <w:top w:val="nil"/>
              <w:left w:val="nil"/>
              <w:bottom w:val="single" w:sz="8" w:space="0" w:color="FFFFFF"/>
              <w:right w:val="single" w:sz="8" w:space="0" w:color="FFFFFF"/>
            </w:tcBorders>
            <w:shd w:val="clear" w:color="000000" w:fill="D4E1ED"/>
            <w:noWrap/>
            <w:vAlign w:val="center"/>
            <w:hideMark/>
          </w:tcPr>
          <w:p w14:paraId="0409BB1B"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48 916 971</w:t>
            </w:r>
          </w:p>
        </w:tc>
        <w:tc>
          <w:tcPr>
            <w:tcW w:w="843" w:type="pct"/>
            <w:tcBorders>
              <w:top w:val="nil"/>
              <w:left w:val="nil"/>
              <w:bottom w:val="single" w:sz="8" w:space="0" w:color="FFFFFF"/>
              <w:right w:val="single" w:sz="8" w:space="0" w:color="FFFFFF"/>
            </w:tcBorders>
            <w:shd w:val="clear" w:color="000000" w:fill="D4E1ED"/>
            <w:noWrap/>
            <w:vAlign w:val="center"/>
            <w:hideMark/>
          </w:tcPr>
          <w:p w14:paraId="045BA9DE"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48 916 971</w:t>
            </w:r>
          </w:p>
        </w:tc>
        <w:tc>
          <w:tcPr>
            <w:tcW w:w="890" w:type="pct"/>
            <w:tcBorders>
              <w:top w:val="nil"/>
              <w:left w:val="nil"/>
              <w:bottom w:val="single" w:sz="8" w:space="0" w:color="FFFFFF"/>
              <w:right w:val="single" w:sz="8" w:space="0" w:color="FFFFFF"/>
            </w:tcBorders>
            <w:shd w:val="clear" w:color="000000" w:fill="D4E1ED"/>
            <w:noWrap/>
            <w:vAlign w:val="center"/>
            <w:hideMark/>
          </w:tcPr>
          <w:p w14:paraId="4B905FD2"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100%</w:t>
            </w:r>
          </w:p>
        </w:tc>
        <w:tc>
          <w:tcPr>
            <w:tcW w:w="843" w:type="pct"/>
            <w:tcBorders>
              <w:top w:val="nil"/>
              <w:left w:val="nil"/>
              <w:bottom w:val="single" w:sz="8" w:space="0" w:color="FFFFFF"/>
              <w:right w:val="single" w:sz="8" w:space="0" w:color="FFFFFF"/>
            </w:tcBorders>
            <w:shd w:val="clear" w:color="000000" w:fill="D4E1ED"/>
            <w:noWrap/>
            <w:vAlign w:val="center"/>
            <w:hideMark/>
          </w:tcPr>
          <w:p w14:paraId="7CB8E1A3" w14:textId="20BB856D" w:rsidR="00464D47" w:rsidRPr="00617EE4" w:rsidRDefault="00C7181D"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0</w:t>
            </w:r>
          </w:p>
        </w:tc>
        <w:tc>
          <w:tcPr>
            <w:tcW w:w="843" w:type="pct"/>
            <w:tcBorders>
              <w:top w:val="nil"/>
              <w:left w:val="nil"/>
              <w:bottom w:val="single" w:sz="8" w:space="0" w:color="FFFFFF"/>
              <w:right w:val="single" w:sz="8" w:space="0" w:color="FFFFFF"/>
            </w:tcBorders>
            <w:shd w:val="clear" w:color="000000" w:fill="D4E1ED"/>
            <w:noWrap/>
            <w:vAlign w:val="center"/>
            <w:hideMark/>
          </w:tcPr>
          <w:p w14:paraId="5BB52F10"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0%</w:t>
            </w:r>
          </w:p>
        </w:tc>
      </w:tr>
      <w:tr w:rsidR="00464D47" w:rsidRPr="00617EE4" w14:paraId="5C870E1B" w14:textId="77777777" w:rsidTr="000F4C55">
        <w:trPr>
          <w:trHeight w:val="315"/>
        </w:trPr>
        <w:tc>
          <w:tcPr>
            <w:tcW w:w="737" w:type="pct"/>
            <w:tcBorders>
              <w:top w:val="nil"/>
              <w:left w:val="single" w:sz="8" w:space="0" w:color="FFFFFF"/>
              <w:bottom w:val="single" w:sz="8" w:space="0" w:color="FFFFFF"/>
              <w:right w:val="single" w:sz="8" w:space="0" w:color="FFFFFF"/>
            </w:tcBorders>
            <w:shd w:val="clear" w:color="000000" w:fill="BED3E4"/>
            <w:noWrap/>
            <w:vAlign w:val="center"/>
            <w:hideMark/>
          </w:tcPr>
          <w:p w14:paraId="09495EFB"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color w:val="000000"/>
                <w:sz w:val="20"/>
                <w:szCs w:val="20"/>
              </w:rPr>
              <w:t>Sanitation</w:t>
            </w:r>
          </w:p>
        </w:tc>
        <w:tc>
          <w:tcPr>
            <w:tcW w:w="843" w:type="pct"/>
            <w:tcBorders>
              <w:top w:val="nil"/>
              <w:left w:val="nil"/>
              <w:bottom w:val="single" w:sz="8" w:space="0" w:color="FFFFFF"/>
              <w:right w:val="single" w:sz="8" w:space="0" w:color="FFFFFF"/>
            </w:tcBorders>
            <w:shd w:val="clear" w:color="000000" w:fill="BED3E4"/>
            <w:noWrap/>
            <w:vAlign w:val="center"/>
            <w:hideMark/>
          </w:tcPr>
          <w:p w14:paraId="5ECD7E27"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138 784</w:t>
            </w:r>
          </w:p>
        </w:tc>
        <w:tc>
          <w:tcPr>
            <w:tcW w:w="843" w:type="pct"/>
            <w:tcBorders>
              <w:top w:val="nil"/>
              <w:left w:val="nil"/>
              <w:bottom w:val="single" w:sz="8" w:space="0" w:color="FFFFFF"/>
              <w:right w:val="single" w:sz="8" w:space="0" w:color="FFFFFF"/>
            </w:tcBorders>
            <w:shd w:val="clear" w:color="000000" w:fill="BED3E4"/>
            <w:noWrap/>
            <w:vAlign w:val="center"/>
            <w:hideMark/>
          </w:tcPr>
          <w:p w14:paraId="0C6D7623"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131 624</w:t>
            </w:r>
          </w:p>
        </w:tc>
        <w:tc>
          <w:tcPr>
            <w:tcW w:w="890" w:type="pct"/>
            <w:tcBorders>
              <w:top w:val="nil"/>
              <w:left w:val="nil"/>
              <w:bottom w:val="single" w:sz="8" w:space="0" w:color="FFFFFF"/>
              <w:right w:val="single" w:sz="8" w:space="0" w:color="FFFFFF"/>
            </w:tcBorders>
            <w:shd w:val="clear" w:color="000000" w:fill="BED3E4"/>
            <w:noWrap/>
            <w:vAlign w:val="center"/>
            <w:hideMark/>
          </w:tcPr>
          <w:p w14:paraId="5E59D9A1"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94.84%</w:t>
            </w:r>
          </w:p>
        </w:tc>
        <w:tc>
          <w:tcPr>
            <w:tcW w:w="843" w:type="pct"/>
            <w:tcBorders>
              <w:top w:val="nil"/>
              <w:left w:val="nil"/>
              <w:bottom w:val="single" w:sz="8" w:space="0" w:color="FFFFFF"/>
              <w:right w:val="single" w:sz="8" w:space="0" w:color="FFFFFF"/>
            </w:tcBorders>
            <w:shd w:val="clear" w:color="000000" w:fill="BED3E4"/>
            <w:noWrap/>
            <w:vAlign w:val="center"/>
            <w:hideMark/>
          </w:tcPr>
          <w:p w14:paraId="37FEE92E"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7 160</w:t>
            </w:r>
          </w:p>
        </w:tc>
        <w:tc>
          <w:tcPr>
            <w:tcW w:w="843" w:type="pct"/>
            <w:tcBorders>
              <w:top w:val="nil"/>
              <w:left w:val="nil"/>
              <w:bottom w:val="single" w:sz="8" w:space="0" w:color="FFFFFF"/>
              <w:right w:val="single" w:sz="8" w:space="0" w:color="FFFFFF"/>
            </w:tcBorders>
            <w:shd w:val="clear" w:color="000000" w:fill="BED3E4"/>
            <w:noWrap/>
            <w:vAlign w:val="center"/>
            <w:hideMark/>
          </w:tcPr>
          <w:p w14:paraId="49444E92"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5.16%</w:t>
            </w:r>
          </w:p>
        </w:tc>
      </w:tr>
      <w:tr w:rsidR="00464D47" w:rsidRPr="00617EE4" w14:paraId="3F7600B5" w14:textId="77777777" w:rsidTr="000F4C55">
        <w:trPr>
          <w:trHeight w:val="525"/>
        </w:trPr>
        <w:tc>
          <w:tcPr>
            <w:tcW w:w="737" w:type="pct"/>
            <w:tcBorders>
              <w:top w:val="nil"/>
              <w:left w:val="single" w:sz="8" w:space="0" w:color="FFFFFF"/>
              <w:bottom w:val="single" w:sz="8" w:space="0" w:color="FFFFFF"/>
              <w:right w:val="single" w:sz="8" w:space="0" w:color="FFFFFF"/>
            </w:tcBorders>
            <w:shd w:val="clear" w:color="000000" w:fill="D4E1ED"/>
            <w:noWrap/>
            <w:vAlign w:val="center"/>
            <w:hideMark/>
          </w:tcPr>
          <w:p w14:paraId="4434FE32"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color w:val="000000"/>
                <w:sz w:val="20"/>
                <w:szCs w:val="20"/>
              </w:rPr>
              <w:t>Solid waste</w:t>
            </w:r>
          </w:p>
        </w:tc>
        <w:tc>
          <w:tcPr>
            <w:tcW w:w="843" w:type="pct"/>
            <w:tcBorders>
              <w:top w:val="nil"/>
              <w:left w:val="nil"/>
              <w:bottom w:val="single" w:sz="8" w:space="0" w:color="FFFFFF"/>
              <w:right w:val="single" w:sz="8" w:space="0" w:color="FFFFFF"/>
            </w:tcBorders>
            <w:shd w:val="clear" w:color="000000" w:fill="D4E1ED"/>
            <w:noWrap/>
            <w:vAlign w:val="center"/>
            <w:hideMark/>
          </w:tcPr>
          <w:p w14:paraId="40089C94"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218 678</w:t>
            </w:r>
          </w:p>
        </w:tc>
        <w:tc>
          <w:tcPr>
            <w:tcW w:w="843" w:type="pct"/>
            <w:tcBorders>
              <w:top w:val="nil"/>
              <w:left w:val="nil"/>
              <w:bottom w:val="single" w:sz="8" w:space="0" w:color="FFFFFF"/>
              <w:right w:val="single" w:sz="8" w:space="0" w:color="FFFFFF"/>
            </w:tcBorders>
            <w:shd w:val="clear" w:color="000000" w:fill="D4E1ED"/>
            <w:noWrap/>
            <w:vAlign w:val="center"/>
            <w:hideMark/>
          </w:tcPr>
          <w:p w14:paraId="256BC07F"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218 678</w:t>
            </w:r>
          </w:p>
        </w:tc>
        <w:tc>
          <w:tcPr>
            <w:tcW w:w="890" w:type="pct"/>
            <w:tcBorders>
              <w:top w:val="nil"/>
              <w:left w:val="nil"/>
              <w:bottom w:val="single" w:sz="8" w:space="0" w:color="FFFFFF"/>
              <w:right w:val="single" w:sz="8" w:space="0" w:color="FFFFFF"/>
            </w:tcBorders>
            <w:shd w:val="clear" w:color="000000" w:fill="D4E1ED"/>
            <w:noWrap/>
            <w:vAlign w:val="center"/>
            <w:hideMark/>
          </w:tcPr>
          <w:p w14:paraId="31C47CBD"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100.00%</w:t>
            </w:r>
          </w:p>
        </w:tc>
        <w:tc>
          <w:tcPr>
            <w:tcW w:w="843" w:type="pct"/>
            <w:tcBorders>
              <w:top w:val="nil"/>
              <w:left w:val="nil"/>
              <w:bottom w:val="single" w:sz="8" w:space="0" w:color="FFFFFF"/>
              <w:right w:val="single" w:sz="8" w:space="0" w:color="FFFFFF"/>
            </w:tcBorders>
            <w:shd w:val="clear" w:color="000000" w:fill="D4E1ED"/>
            <w:noWrap/>
            <w:vAlign w:val="center"/>
            <w:hideMark/>
          </w:tcPr>
          <w:p w14:paraId="59F225C4" w14:textId="54FA7545" w:rsidR="00464D47" w:rsidRPr="00617EE4" w:rsidRDefault="00863D5D"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0</w:t>
            </w:r>
          </w:p>
        </w:tc>
        <w:tc>
          <w:tcPr>
            <w:tcW w:w="843" w:type="pct"/>
            <w:tcBorders>
              <w:top w:val="nil"/>
              <w:left w:val="nil"/>
              <w:bottom w:val="single" w:sz="8" w:space="0" w:color="FFFFFF"/>
              <w:right w:val="single" w:sz="8" w:space="0" w:color="FFFFFF"/>
            </w:tcBorders>
            <w:shd w:val="clear" w:color="000000" w:fill="D4E1ED"/>
            <w:noWrap/>
            <w:vAlign w:val="center"/>
            <w:hideMark/>
          </w:tcPr>
          <w:p w14:paraId="399FB881"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0.00%</w:t>
            </w:r>
          </w:p>
        </w:tc>
      </w:tr>
      <w:tr w:rsidR="00464D47" w:rsidRPr="00617EE4" w14:paraId="33CA3C66" w14:textId="77777777" w:rsidTr="000F4C55">
        <w:trPr>
          <w:trHeight w:val="315"/>
        </w:trPr>
        <w:tc>
          <w:tcPr>
            <w:tcW w:w="737" w:type="pct"/>
            <w:tcBorders>
              <w:top w:val="nil"/>
              <w:left w:val="single" w:sz="8" w:space="0" w:color="FFFFFF"/>
              <w:bottom w:val="single" w:sz="8" w:space="0" w:color="FFFFFF"/>
              <w:right w:val="single" w:sz="8" w:space="0" w:color="FFFFFF"/>
            </w:tcBorders>
            <w:shd w:val="clear" w:color="000000" w:fill="BED3E4"/>
            <w:noWrap/>
            <w:vAlign w:val="center"/>
            <w:hideMark/>
          </w:tcPr>
          <w:p w14:paraId="2D060369" w14:textId="77777777" w:rsidR="00464D47" w:rsidRPr="00617EE4" w:rsidRDefault="00464D47" w:rsidP="000F4C55">
            <w:pPr>
              <w:spacing w:before="120" w:after="120" w:line="240" w:lineRule="auto"/>
              <w:rPr>
                <w:rFonts w:ascii="Arial" w:hAnsi="Arial" w:cs="Arial"/>
                <w:color w:val="000000"/>
                <w:sz w:val="20"/>
                <w:szCs w:val="20"/>
                <w:lang w:val="en-US"/>
              </w:rPr>
            </w:pPr>
            <w:r w:rsidRPr="00617EE4">
              <w:rPr>
                <w:rFonts w:ascii="Arial" w:hAnsi="Arial" w:cs="Arial"/>
                <w:color w:val="000000"/>
                <w:sz w:val="20"/>
                <w:szCs w:val="20"/>
              </w:rPr>
              <w:t>Electricity</w:t>
            </w:r>
          </w:p>
        </w:tc>
        <w:tc>
          <w:tcPr>
            <w:tcW w:w="843" w:type="pct"/>
            <w:tcBorders>
              <w:top w:val="nil"/>
              <w:left w:val="nil"/>
              <w:bottom w:val="single" w:sz="8" w:space="0" w:color="FFFFFF"/>
              <w:right w:val="single" w:sz="8" w:space="0" w:color="FFFFFF"/>
            </w:tcBorders>
            <w:shd w:val="clear" w:color="000000" w:fill="BED3E4"/>
            <w:noWrap/>
            <w:vAlign w:val="center"/>
            <w:hideMark/>
          </w:tcPr>
          <w:p w14:paraId="5ABD9CF3" w14:textId="77777777"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151 190</w:t>
            </w:r>
          </w:p>
        </w:tc>
        <w:tc>
          <w:tcPr>
            <w:tcW w:w="843" w:type="pct"/>
            <w:tcBorders>
              <w:top w:val="nil"/>
              <w:left w:val="nil"/>
              <w:bottom w:val="single" w:sz="8" w:space="0" w:color="FFFFFF"/>
              <w:right w:val="single" w:sz="8" w:space="0" w:color="FFFFFF"/>
            </w:tcBorders>
            <w:shd w:val="clear" w:color="000000" w:fill="BED3E4"/>
            <w:noWrap/>
            <w:vAlign w:val="center"/>
            <w:hideMark/>
          </w:tcPr>
          <w:p w14:paraId="373AECE5" w14:textId="2771CDA1" w:rsidR="00464D47" w:rsidRPr="00617EE4" w:rsidRDefault="00464D47"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lang w:val="en-US"/>
              </w:rPr>
              <w:t xml:space="preserve">151 190 </w:t>
            </w:r>
          </w:p>
        </w:tc>
        <w:tc>
          <w:tcPr>
            <w:tcW w:w="890" w:type="pct"/>
            <w:tcBorders>
              <w:top w:val="nil"/>
              <w:left w:val="nil"/>
              <w:bottom w:val="single" w:sz="8" w:space="0" w:color="FFFFFF"/>
              <w:right w:val="single" w:sz="8" w:space="0" w:color="FFFFFF"/>
            </w:tcBorders>
            <w:shd w:val="clear" w:color="000000" w:fill="BED3E4"/>
            <w:noWrap/>
            <w:vAlign w:val="center"/>
            <w:hideMark/>
          </w:tcPr>
          <w:p w14:paraId="6A9EE621"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lang w:val="en-US"/>
              </w:rPr>
              <w:t>100.00%</w:t>
            </w:r>
          </w:p>
        </w:tc>
        <w:tc>
          <w:tcPr>
            <w:tcW w:w="843" w:type="pct"/>
            <w:tcBorders>
              <w:top w:val="nil"/>
              <w:left w:val="nil"/>
              <w:bottom w:val="single" w:sz="8" w:space="0" w:color="FFFFFF"/>
              <w:right w:val="single" w:sz="8" w:space="0" w:color="FFFFFF"/>
            </w:tcBorders>
            <w:shd w:val="clear" w:color="000000" w:fill="BED3E4"/>
            <w:noWrap/>
            <w:vAlign w:val="center"/>
            <w:hideMark/>
          </w:tcPr>
          <w:p w14:paraId="6CEF7121" w14:textId="644E8F93" w:rsidR="00464D47" w:rsidRPr="00617EE4" w:rsidRDefault="00863D5D" w:rsidP="000F4C55">
            <w:pPr>
              <w:spacing w:before="120" w:after="120" w:line="240" w:lineRule="auto"/>
              <w:jc w:val="right"/>
              <w:rPr>
                <w:rFonts w:ascii="Arial" w:hAnsi="Arial" w:cs="Arial"/>
                <w:color w:val="000000"/>
                <w:sz w:val="20"/>
                <w:szCs w:val="20"/>
                <w:lang w:val="en-US"/>
              </w:rPr>
            </w:pPr>
            <w:r w:rsidRPr="00617EE4">
              <w:rPr>
                <w:rFonts w:ascii="Arial" w:hAnsi="Arial" w:cs="Arial"/>
                <w:color w:val="000000"/>
                <w:sz w:val="20"/>
                <w:szCs w:val="20"/>
              </w:rPr>
              <w:t>0</w:t>
            </w:r>
          </w:p>
        </w:tc>
        <w:tc>
          <w:tcPr>
            <w:tcW w:w="843" w:type="pct"/>
            <w:tcBorders>
              <w:top w:val="nil"/>
              <w:left w:val="nil"/>
              <w:bottom w:val="single" w:sz="8" w:space="0" w:color="FFFFFF"/>
              <w:right w:val="single" w:sz="8" w:space="0" w:color="FFFFFF"/>
            </w:tcBorders>
            <w:shd w:val="clear" w:color="000000" w:fill="BED3E4"/>
            <w:noWrap/>
            <w:vAlign w:val="center"/>
            <w:hideMark/>
          </w:tcPr>
          <w:p w14:paraId="38D3E378" w14:textId="77777777" w:rsidR="00464D47" w:rsidRPr="00617EE4" w:rsidRDefault="00464D47" w:rsidP="000F4C55">
            <w:pPr>
              <w:spacing w:before="120" w:after="120" w:line="240" w:lineRule="auto"/>
              <w:jc w:val="center"/>
              <w:rPr>
                <w:rFonts w:ascii="Arial" w:hAnsi="Arial" w:cs="Arial"/>
                <w:color w:val="000000"/>
                <w:sz w:val="20"/>
                <w:szCs w:val="20"/>
                <w:lang w:val="en-US"/>
              </w:rPr>
            </w:pPr>
            <w:r w:rsidRPr="00617EE4">
              <w:rPr>
                <w:rFonts w:ascii="Arial" w:hAnsi="Arial" w:cs="Arial"/>
                <w:color w:val="000000"/>
                <w:sz w:val="20"/>
                <w:szCs w:val="20"/>
              </w:rPr>
              <w:t>0.00%</w:t>
            </w:r>
          </w:p>
        </w:tc>
      </w:tr>
    </w:tbl>
    <w:p w14:paraId="5D0CFE6C" w14:textId="2C10178F"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12</w:t>
      </w:r>
      <w:r w:rsidR="00603BC6" w:rsidRPr="00880023">
        <w:rPr>
          <w:rFonts w:ascii="Arial" w:hAnsi="Arial" w:cs="Arial"/>
        </w:rPr>
        <w:fldChar w:fldCharType="end"/>
      </w:r>
      <w:r w:rsidRPr="00880023">
        <w:rPr>
          <w:rFonts w:ascii="Arial" w:hAnsi="Arial" w:cs="Arial"/>
        </w:rPr>
        <w:t xml:space="preserve"> - Service Levels</w:t>
      </w:r>
    </w:p>
    <w:p w14:paraId="56896673" w14:textId="39B71967" w:rsidR="00464D47" w:rsidRPr="00E44880" w:rsidRDefault="00464D47" w:rsidP="00464D47">
      <w:pPr>
        <w:spacing w:before="120" w:after="120"/>
        <w:rPr>
          <w:rFonts w:ascii="Arial" w:hAnsi="Arial" w:cs="Arial"/>
        </w:rPr>
      </w:pPr>
      <w:r w:rsidRPr="00E44880">
        <w:rPr>
          <w:rFonts w:ascii="Arial" w:hAnsi="Arial" w:cs="Arial"/>
        </w:rPr>
        <w:t>The only reported backlog from the A10 report is for Sanitation services where 5.16% or 7 160 households are reported having either bucket provisions or similar which is below the minimum level of service</w:t>
      </w:r>
      <w:r w:rsidR="005562BB" w:rsidRPr="00E44880">
        <w:rPr>
          <w:rFonts w:ascii="Arial" w:hAnsi="Arial" w:cs="Arial"/>
        </w:rPr>
        <w:t>, which is constrained by system capacity and this requires a new pipeline.</w:t>
      </w:r>
    </w:p>
    <w:p w14:paraId="702C3539" w14:textId="17FFA10E" w:rsidR="00464D47" w:rsidRPr="00E44880" w:rsidRDefault="00464D47" w:rsidP="00464D47">
      <w:pPr>
        <w:spacing w:before="120" w:after="120"/>
        <w:rPr>
          <w:rFonts w:ascii="Arial" w:hAnsi="Arial" w:cs="Arial"/>
        </w:rPr>
      </w:pPr>
      <w:r w:rsidRPr="00E44880">
        <w:rPr>
          <w:rFonts w:ascii="Arial" w:hAnsi="Arial" w:cs="Arial"/>
        </w:rPr>
        <w:t xml:space="preserve">This also implies that Water, Solid Waste and </w:t>
      </w:r>
      <w:r w:rsidR="00C06F8C" w:rsidRPr="00E44880">
        <w:rPr>
          <w:rFonts w:ascii="Arial" w:hAnsi="Arial" w:cs="Arial"/>
        </w:rPr>
        <w:t>Electricity</w:t>
      </w:r>
      <w:r w:rsidRPr="00E44880">
        <w:rPr>
          <w:rFonts w:ascii="Arial" w:hAnsi="Arial" w:cs="Arial"/>
        </w:rPr>
        <w:t xml:space="preserve"> service</w:t>
      </w:r>
      <w:r w:rsidR="0030194A" w:rsidRPr="00E44880">
        <w:rPr>
          <w:rFonts w:ascii="Arial" w:hAnsi="Arial" w:cs="Arial"/>
        </w:rPr>
        <w:t>s</w:t>
      </w:r>
      <w:r w:rsidRPr="00E44880">
        <w:rPr>
          <w:rFonts w:ascii="Arial" w:hAnsi="Arial" w:cs="Arial"/>
        </w:rPr>
        <w:t xml:space="preserve"> are provided to 100% of the households at or above the minimum levels of service.  </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03"/>
        <w:gridCol w:w="1705"/>
        <w:gridCol w:w="1353"/>
        <w:gridCol w:w="1482"/>
        <w:gridCol w:w="3249"/>
      </w:tblGrid>
      <w:tr w:rsidR="00464D47" w:rsidRPr="00617EE4" w14:paraId="6C226E8B" w14:textId="77777777" w:rsidTr="000F4C55">
        <w:trPr>
          <w:trHeight w:val="1140"/>
          <w:tblHeader/>
        </w:trPr>
        <w:tc>
          <w:tcPr>
            <w:tcW w:w="1404" w:type="dxa"/>
            <w:shd w:val="clear" w:color="auto" w:fill="002060"/>
            <w:vAlign w:val="center"/>
          </w:tcPr>
          <w:p w14:paraId="6B02B7AD" w14:textId="77777777" w:rsidR="00464D47" w:rsidRPr="00617EE4" w:rsidRDefault="00464D4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rPr>
              <w:t>Service</w:t>
            </w:r>
          </w:p>
        </w:tc>
        <w:tc>
          <w:tcPr>
            <w:tcW w:w="1705" w:type="dxa"/>
            <w:shd w:val="clear" w:color="auto" w:fill="002060"/>
            <w:vAlign w:val="center"/>
          </w:tcPr>
          <w:p w14:paraId="624D5E4F" w14:textId="77777777" w:rsidR="00464D47" w:rsidRPr="00617EE4" w:rsidRDefault="00464D47" w:rsidP="00402055">
            <w:pPr>
              <w:spacing w:before="120" w:after="120"/>
              <w:jc w:val="center"/>
              <w:rPr>
                <w:rFonts w:ascii="Arial" w:hAnsi="Arial" w:cs="Arial"/>
                <w:b/>
                <w:bCs/>
                <w:color w:val="FFFFFF" w:themeColor="background1"/>
                <w:sz w:val="18"/>
                <w:szCs w:val="18"/>
              </w:rPr>
            </w:pPr>
            <w:r w:rsidRPr="00617EE4">
              <w:rPr>
                <w:rFonts w:ascii="Arial" w:hAnsi="Arial" w:cs="Arial"/>
                <w:b/>
                <w:bCs/>
                <w:color w:val="FFFFFF" w:themeColor="background1"/>
                <w:sz w:val="18"/>
                <w:szCs w:val="18"/>
              </w:rPr>
              <w:t>Capacity</w:t>
            </w:r>
          </w:p>
        </w:tc>
        <w:tc>
          <w:tcPr>
            <w:tcW w:w="1353" w:type="dxa"/>
            <w:shd w:val="clear" w:color="auto" w:fill="002060"/>
            <w:vAlign w:val="center"/>
          </w:tcPr>
          <w:p w14:paraId="4D27DD48" w14:textId="77777777" w:rsidR="00464D47" w:rsidRPr="00617EE4" w:rsidRDefault="00464D47" w:rsidP="00402055">
            <w:pPr>
              <w:spacing w:before="120" w:after="120"/>
              <w:jc w:val="center"/>
              <w:rPr>
                <w:rFonts w:ascii="Arial" w:hAnsi="Arial" w:cs="Arial"/>
                <w:b/>
                <w:bCs/>
                <w:color w:val="FFFFFF" w:themeColor="background1"/>
                <w:sz w:val="18"/>
                <w:szCs w:val="18"/>
              </w:rPr>
            </w:pPr>
            <w:r w:rsidRPr="00617EE4">
              <w:rPr>
                <w:rFonts w:ascii="Arial" w:hAnsi="Arial" w:cs="Arial"/>
                <w:b/>
                <w:bCs/>
                <w:color w:val="FFFFFF" w:themeColor="background1"/>
                <w:sz w:val="18"/>
                <w:szCs w:val="18"/>
              </w:rPr>
              <w:t>Demand</w:t>
            </w:r>
          </w:p>
        </w:tc>
        <w:tc>
          <w:tcPr>
            <w:tcW w:w="1482" w:type="dxa"/>
            <w:shd w:val="clear" w:color="auto" w:fill="002060"/>
            <w:vAlign w:val="center"/>
          </w:tcPr>
          <w:p w14:paraId="0D60F22B" w14:textId="77777777" w:rsidR="00464D47" w:rsidRPr="00617EE4" w:rsidRDefault="00464D47" w:rsidP="00627149">
            <w:pPr>
              <w:spacing w:before="120" w:after="120"/>
              <w:jc w:val="center"/>
              <w:rPr>
                <w:rFonts w:ascii="Arial" w:hAnsi="Arial" w:cs="Arial"/>
                <w:b/>
                <w:bCs/>
                <w:color w:val="FFFFFF" w:themeColor="background1"/>
                <w:sz w:val="18"/>
                <w:szCs w:val="18"/>
              </w:rPr>
            </w:pPr>
            <w:r w:rsidRPr="00617EE4">
              <w:rPr>
                <w:rFonts w:ascii="Arial" w:hAnsi="Arial" w:cs="Arial"/>
                <w:b/>
                <w:bCs/>
                <w:color w:val="FFFFFF" w:themeColor="background1"/>
                <w:sz w:val="18"/>
                <w:szCs w:val="18"/>
              </w:rPr>
              <w:t>Reported Spare Capacity</w:t>
            </w:r>
          </w:p>
        </w:tc>
        <w:tc>
          <w:tcPr>
            <w:tcW w:w="3250" w:type="dxa"/>
            <w:shd w:val="clear" w:color="auto" w:fill="002060"/>
            <w:vAlign w:val="center"/>
          </w:tcPr>
          <w:p w14:paraId="5B371B62" w14:textId="4C651BE8" w:rsidR="00464D47" w:rsidRPr="00617EE4" w:rsidRDefault="00464D47" w:rsidP="00627149">
            <w:pPr>
              <w:spacing w:before="120" w:after="120"/>
              <w:jc w:val="center"/>
              <w:rPr>
                <w:rFonts w:ascii="Arial" w:hAnsi="Arial" w:cs="Arial"/>
                <w:sz w:val="18"/>
                <w:szCs w:val="18"/>
              </w:rPr>
            </w:pPr>
            <w:r w:rsidRPr="00617EE4">
              <w:rPr>
                <w:rFonts w:ascii="Arial" w:hAnsi="Arial" w:cs="Arial"/>
                <w:b/>
                <w:bCs/>
                <w:color w:val="FFFFFF" w:themeColor="background1"/>
                <w:sz w:val="18"/>
                <w:szCs w:val="18"/>
              </w:rPr>
              <w:t xml:space="preserve">Strategies to </w:t>
            </w:r>
            <w:r w:rsidR="005562BB" w:rsidRPr="00617EE4">
              <w:rPr>
                <w:rFonts w:ascii="Arial" w:hAnsi="Arial" w:cs="Arial"/>
                <w:b/>
                <w:bCs/>
                <w:color w:val="FFFFFF" w:themeColor="background1"/>
                <w:sz w:val="18"/>
                <w:szCs w:val="18"/>
              </w:rPr>
              <w:t>A</w:t>
            </w:r>
            <w:r w:rsidRPr="00617EE4">
              <w:rPr>
                <w:rFonts w:ascii="Arial" w:hAnsi="Arial" w:cs="Arial"/>
                <w:b/>
                <w:bCs/>
                <w:color w:val="FFFFFF" w:themeColor="background1"/>
                <w:sz w:val="18"/>
                <w:szCs w:val="18"/>
              </w:rPr>
              <w:t>ddress</w:t>
            </w:r>
          </w:p>
        </w:tc>
      </w:tr>
      <w:tr w:rsidR="00464D47" w:rsidRPr="00617EE4" w14:paraId="71A3AC43" w14:textId="77777777" w:rsidTr="000F4C55">
        <w:trPr>
          <w:trHeight w:val="315"/>
        </w:trPr>
        <w:tc>
          <w:tcPr>
            <w:tcW w:w="1404" w:type="dxa"/>
            <w:shd w:val="clear" w:color="auto" w:fill="D4E1ED"/>
            <w:vAlign w:val="center"/>
          </w:tcPr>
          <w:p w14:paraId="7FF7B291" w14:textId="77777777" w:rsidR="00464D47" w:rsidRPr="00617EE4" w:rsidRDefault="00464D47" w:rsidP="00627149">
            <w:pPr>
              <w:spacing w:before="120" w:after="120"/>
              <w:rPr>
                <w:rFonts w:ascii="Arial" w:hAnsi="Arial" w:cs="Arial"/>
                <w:color w:val="000000" w:themeColor="text1"/>
                <w:sz w:val="18"/>
                <w:szCs w:val="18"/>
                <w:lang w:val="en-US"/>
              </w:rPr>
            </w:pPr>
            <w:r w:rsidRPr="00617EE4">
              <w:rPr>
                <w:rFonts w:ascii="Arial" w:hAnsi="Arial" w:cs="Arial"/>
                <w:color w:val="000000" w:themeColor="text1"/>
                <w:sz w:val="18"/>
                <w:szCs w:val="18"/>
              </w:rPr>
              <w:t>Water</w:t>
            </w:r>
          </w:p>
        </w:tc>
        <w:tc>
          <w:tcPr>
            <w:tcW w:w="1705" w:type="dxa"/>
            <w:shd w:val="clear" w:color="auto" w:fill="D4E1ED"/>
            <w:vAlign w:val="center"/>
          </w:tcPr>
          <w:p w14:paraId="5C8A706A" w14:textId="77777777" w:rsidR="00464D47" w:rsidRPr="00617EE4" w:rsidRDefault="00464D47" w:rsidP="00425E81">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 xml:space="preserve">187 </w:t>
            </w:r>
            <w:proofErr w:type="spellStart"/>
            <w:r w:rsidRPr="00617EE4">
              <w:rPr>
                <w:rFonts w:ascii="Arial" w:hAnsi="Arial" w:cs="Arial"/>
                <w:color w:val="000000" w:themeColor="text1"/>
                <w:sz w:val="18"/>
                <w:szCs w:val="18"/>
                <w:lang w:val="en-US"/>
              </w:rPr>
              <w:t>Ml</w:t>
            </w:r>
            <w:proofErr w:type="spellEnd"/>
            <w:r w:rsidRPr="00617EE4">
              <w:rPr>
                <w:rFonts w:ascii="Arial" w:hAnsi="Arial" w:cs="Arial"/>
                <w:color w:val="000000" w:themeColor="text1"/>
                <w:sz w:val="18"/>
                <w:szCs w:val="18"/>
                <w:lang w:val="en-US"/>
              </w:rPr>
              <w:t>/day</w:t>
            </w:r>
          </w:p>
        </w:tc>
        <w:tc>
          <w:tcPr>
            <w:tcW w:w="1353" w:type="dxa"/>
            <w:shd w:val="clear" w:color="auto" w:fill="D4E1ED"/>
            <w:vAlign w:val="center"/>
          </w:tcPr>
          <w:p w14:paraId="46078992" w14:textId="77777777" w:rsidR="00464D47" w:rsidRPr="00617EE4" w:rsidRDefault="00464D47" w:rsidP="00425E81">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 xml:space="preserve">247 </w:t>
            </w:r>
            <w:proofErr w:type="spellStart"/>
            <w:r w:rsidRPr="00617EE4">
              <w:rPr>
                <w:rFonts w:ascii="Arial" w:hAnsi="Arial" w:cs="Arial"/>
                <w:color w:val="000000" w:themeColor="text1"/>
                <w:sz w:val="18"/>
                <w:szCs w:val="18"/>
                <w:lang w:val="en-US"/>
              </w:rPr>
              <w:t>Ml</w:t>
            </w:r>
            <w:proofErr w:type="spellEnd"/>
            <w:r w:rsidRPr="00617EE4">
              <w:rPr>
                <w:rFonts w:ascii="Arial" w:hAnsi="Arial" w:cs="Arial"/>
                <w:color w:val="000000" w:themeColor="text1"/>
                <w:sz w:val="18"/>
                <w:szCs w:val="18"/>
                <w:lang w:val="en-US"/>
              </w:rPr>
              <w:t>/day</w:t>
            </w:r>
          </w:p>
        </w:tc>
        <w:tc>
          <w:tcPr>
            <w:tcW w:w="1482" w:type="dxa"/>
            <w:shd w:val="clear" w:color="auto" w:fill="D4E1ED"/>
            <w:vAlign w:val="center"/>
          </w:tcPr>
          <w:p w14:paraId="2A357192" w14:textId="77777777" w:rsidR="00464D47" w:rsidRPr="00617EE4" w:rsidRDefault="00464D47" w:rsidP="00627149">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 xml:space="preserve">60 </w:t>
            </w:r>
            <w:proofErr w:type="spellStart"/>
            <w:r w:rsidRPr="00617EE4">
              <w:rPr>
                <w:rFonts w:ascii="Arial" w:hAnsi="Arial" w:cs="Arial"/>
                <w:color w:val="000000" w:themeColor="text1"/>
                <w:sz w:val="18"/>
                <w:szCs w:val="18"/>
                <w:lang w:val="en-US"/>
              </w:rPr>
              <w:t>Ml</w:t>
            </w:r>
            <w:proofErr w:type="spellEnd"/>
            <w:r w:rsidRPr="00617EE4">
              <w:rPr>
                <w:rFonts w:ascii="Arial" w:hAnsi="Arial" w:cs="Arial"/>
                <w:color w:val="000000" w:themeColor="text1"/>
                <w:sz w:val="18"/>
                <w:szCs w:val="18"/>
                <w:lang w:val="en-US"/>
              </w:rPr>
              <w:t xml:space="preserve">/day </w:t>
            </w:r>
            <w:r w:rsidRPr="00617EE4">
              <w:rPr>
                <w:rFonts w:ascii="Arial" w:hAnsi="Arial" w:cs="Arial"/>
                <w:color w:val="FF0000"/>
                <w:sz w:val="18"/>
                <w:szCs w:val="18"/>
                <w:lang w:val="en-US"/>
              </w:rPr>
              <w:t>deficit</w:t>
            </w:r>
          </w:p>
        </w:tc>
        <w:tc>
          <w:tcPr>
            <w:tcW w:w="3250" w:type="dxa"/>
            <w:shd w:val="clear" w:color="auto" w:fill="D4E1ED"/>
            <w:vAlign w:val="center"/>
          </w:tcPr>
          <w:p w14:paraId="5F52A51C" w14:textId="2823CF87" w:rsidR="00464D47" w:rsidRPr="00617EE4" w:rsidRDefault="00464D47" w:rsidP="00627149">
            <w:pPr>
              <w:spacing w:before="120" w:after="120"/>
              <w:jc w:val="left"/>
              <w:rPr>
                <w:rFonts w:ascii="Arial" w:hAnsi="Arial" w:cs="Arial"/>
                <w:color w:val="000000" w:themeColor="text1"/>
                <w:sz w:val="18"/>
                <w:szCs w:val="18"/>
                <w:lang w:val="en-US"/>
              </w:rPr>
            </w:pPr>
            <w:proofErr w:type="spellStart"/>
            <w:r w:rsidRPr="00617EE4">
              <w:rPr>
                <w:rFonts w:ascii="Arial" w:hAnsi="Arial" w:cs="Arial"/>
                <w:color w:val="000000" w:themeColor="text1"/>
                <w:sz w:val="18"/>
                <w:szCs w:val="18"/>
                <w:lang w:val="en-US"/>
              </w:rPr>
              <w:t>Prior</w:t>
            </w:r>
            <w:r w:rsidR="00D14E2D" w:rsidRPr="00617EE4">
              <w:rPr>
                <w:rFonts w:ascii="Arial" w:hAnsi="Arial" w:cs="Arial"/>
                <w:color w:val="000000" w:themeColor="text1"/>
                <w:sz w:val="18"/>
                <w:szCs w:val="18"/>
                <w:lang w:val="en-US"/>
              </w:rPr>
              <w:t>i</w:t>
            </w:r>
            <w:r w:rsidRPr="00617EE4">
              <w:rPr>
                <w:rFonts w:ascii="Arial" w:hAnsi="Arial" w:cs="Arial"/>
                <w:color w:val="000000" w:themeColor="text1"/>
                <w:sz w:val="18"/>
                <w:szCs w:val="18"/>
                <w:lang w:val="en-US"/>
              </w:rPr>
              <w:t>tise</w:t>
            </w:r>
            <w:proofErr w:type="spellEnd"/>
            <w:r w:rsidRPr="00617EE4">
              <w:rPr>
                <w:rFonts w:ascii="Arial" w:hAnsi="Arial" w:cs="Arial"/>
                <w:color w:val="000000" w:themeColor="text1"/>
                <w:sz w:val="18"/>
                <w:szCs w:val="18"/>
                <w:lang w:val="en-US"/>
              </w:rPr>
              <w:t xml:space="preserve"> the </w:t>
            </w:r>
            <w:proofErr w:type="spellStart"/>
            <w:r w:rsidRPr="00617EE4">
              <w:rPr>
                <w:rFonts w:ascii="Arial" w:hAnsi="Arial" w:cs="Arial"/>
                <w:color w:val="000000" w:themeColor="text1"/>
                <w:sz w:val="18"/>
                <w:szCs w:val="18"/>
                <w:lang w:val="en-US"/>
              </w:rPr>
              <w:t>Gariep</w:t>
            </w:r>
            <w:proofErr w:type="spellEnd"/>
            <w:r w:rsidRPr="00617EE4">
              <w:rPr>
                <w:rFonts w:ascii="Arial" w:hAnsi="Arial" w:cs="Arial"/>
                <w:color w:val="000000" w:themeColor="text1"/>
                <w:sz w:val="18"/>
                <w:szCs w:val="18"/>
                <w:lang w:val="en-US"/>
              </w:rPr>
              <w:t xml:space="preserve"> Pipeline interventions by ensuring funding is secured</w:t>
            </w:r>
            <w:r w:rsidR="009314BF" w:rsidRPr="00617EE4">
              <w:rPr>
                <w:rFonts w:ascii="Arial" w:hAnsi="Arial" w:cs="Arial"/>
                <w:color w:val="000000" w:themeColor="text1"/>
                <w:sz w:val="18"/>
                <w:szCs w:val="18"/>
                <w:lang w:val="en-US"/>
              </w:rPr>
              <w:t>.</w:t>
            </w:r>
          </w:p>
          <w:p w14:paraId="0095106C" w14:textId="4B5FFDAE" w:rsidR="00464D47" w:rsidRPr="00617EE4" w:rsidRDefault="00464D47" w:rsidP="00627149">
            <w:pPr>
              <w:spacing w:before="120" w:after="120"/>
              <w:jc w:val="left"/>
              <w:rPr>
                <w:rFonts w:ascii="Arial" w:hAnsi="Arial" w:cs="Arial"/>
                <w:color w:val="000000" w:themeColor="text1"/>
                <w:sz w:val="18"/>
                <w:szCs w:val="18"/>
                <w:lang w:val="en-US"/>
              </w:rPr>
            </w:pPr>
            <w:r w:rsidRPr="00617EE4">
              <w:rPr>
                <w:rFonts w:ascii="Arial" w:hAnsi="Arial" w:cs="Arial"/>
                <w:color w:val="000000" w:themeColor="text1"/>
                <w:sz w:val="18"/>
                <w:szCs w:val="18"/>
                <w:lang w:val="en-US"/>
              </w:rPr>
              <w:t>Improve system operation and management by ensuring skilled staff is deployed and maintenance budgets are available</w:t>
            </w:r>
            <w:r w:rsidR="009314BF" w:rsidRPr="00617EE4">
              <w:rPr>
                <w:rFonts w:ascii="Arial" w:hAnsi="Arial" w:cs="Arial"/>
                <w:color w:val="000000" w:themeColor="text1"/>
                <w:sz w:val="18"/>
                <w:szCs w:val="18"/>
                <w:lang w:val="en-US"/>
              </w:rPr>
              <w:t>.</w:t>
            </w:r>
          </w:p>
        </w:tc>
      </w:tr>
      <w:tr w:rsidR="00464D47" w:rsidRPr="00617EE4" w14:paraId="0B541E10" w14:textId="77777777" w:rsidTr="000F4C55">
        <w:trPr>
          <w:trHeight w:val="315"/>
        </w:trPr>
        <w:tc>
          <w:tcPr>
            <w:tcW w:w="1404" w:type="dxa"/>
            <w:shd w:val="clear" w:color="auto" w:fill="BED3E4"/>
            <w:vAlign w:val="center"/>
          </w:tcPr>
          <w:p w14:paraId="2F148CEA" w14:textId="77777777" w:rsidR="00464D47" w:rsidRPr="00617EE4" w:rsidRDefault="00464D47" w:rsidP="00627149">
            <w:pPr>
              <w:spacing w:before="120" w:after="120"/>
              <w:rPr>
                <w:rFonts w:ascii="Arial" w:hAnsi="Arial" w:cs="Arial"/>
                <w:color w:val="000000" w:themeColor="text1"/>
                <w:sz w:val="18"/>
                <w:szCs w:val="18"/>
                <w:lang w:val="en-US"/>
              </w:rPr>
            </w:pPr>
            <w:r w:rsidRPr="00617EE4">
              <w:rPr>
                <w:rFonts w:ascii="Arial" w:hAnsi="Arial" w:cs="Arial"/>
                <w:color w:val="000000" w:themeColor="text1"/>
                <w:sz w:val="18"/>
                <w:szCs w:val="18"/>
              </w:rPr>
              <w:t>Sanitation</w:t>
            </w:r>
          </w:p>
        </w:tc>
        <w:tc>
          <w:tcPr>
            <w:tcW w:w="1705" w:type="dxa"/>
            <w:shd w:val="clear" w:color="auto" w:fill="BED3E4"/>
            <w:vAlign w:val="center"/>
          </w:tcPr>
          <w:p w14:paraId="426EB4B7" w14:textId="77777777" w:rsidR="00464D47" w:rsidRPr="00617EE4" w:rsidRDefault="00464D47" w:rsidP="00425E81">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1353" w:type="dxa"/>
            <w:shd w:val="clear" w:color="auto" w:fill="BED3E4"/>
            <w:vAlign w:val="center"/>
          </w:tcPr>
          <w:p w14:paraId="2C17A3CD" w14:textId="77777777" w:rsidR="00464D47" w:rsidRPr="00617EE4" w:rsidRDefault="00464D47" w:rsidP="00425E81">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1482" w:type="dxa"/>
            <w:shd w:val="clear" w:color="auto" w:fill="BED3E4"/>
            <w:vAlign w:val="center"/>
          </w:tcPr>
          <w:p w14:paraId="21F3C8B7" w14:textId="77777777" w:rsidR="00464D47" w:rsidRPr="00617EE4" w:rsidRDefault="00464D47" w:rsidP="00627149">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 xml:space="preserve">8.5 </w:t>
            </w:r>
            <w:proofErr w:type="spellStart"/>
            <w:r w:rsidRPr="00617EE4">
              <w:rPr>
                <w:rFonts w:ascii="Arial" w:hAnsi="Arial" w:cs="Arial"/>
                <w:color w:val="000000" w:themeColor="text1"/>
                <w:sz w:val="18"/>
                <w:szCs w:val="18"/>
                <w:lang w:val="en-US"/>
              </w:rPr>
              <w:t>Ml</w:t>
            </w:r>
            <w:proofErr w:type="spellEnd"/>
            <w:r w:rsidRPr="00617EE4">
              <w:rPr>
                <w:rFonts w:ascii="Arial" w:hAnsi="Arial" w:cs="Arial"/>
                <w:color w:val="000000" w:themeColor="text1"/>
                <w:sz w:val="18"/>
                <w:szCs w:val="18"/>
                <w:lang w:val="en-US"/>
              </w:rPr>
              <w:t>/day</w:t>
            </w:r>
          </w:p>
          <w:p w14:paraId="2067D4C5" w14:textId="77777777" w:rsidR="00464D47" w:rsidRPr="00617EE4" w:rsidRDefault="00464D47" w:rsidP="00627149">
            <w:pPr>
              <w:spacing w:before="120" w:after="120"/>
              <w:jc w:val="center"/>
              <w:rPr>
                <w:rFonts w:ascii="Arial" w:hAnsi="Arial" w:cs="Arial"/>
                <w:sz w:val="18"/>
                <w:szCs w:val="18"/>
              </w:rPr>
            </w:pPr>
            <w:r w:rsidRPr="00617EE4">
              <w:rPr>
                <w:rFonts w:ascii="Arial" w:hAnsi="Arial" w:cs="Arial"/>
                <w:color w:val="00B050"/>
                <w:sz w:val="18"/>
                <w:szCs w:val="18"/>
              </w:rPr>
              <w:t>Surplus</w:t>
            </w:r>
          </w:p>
        </w:tc>
        <w:tc>
          <w:tcPr>
            <w:tcW w:w="3250" w:type="dxa"/>
            <w:shd w:val="clear" w:color="auto" w:fill="BED3E4"/>
            <w:vAlign w:val="center"/>
          </w:tcPr>
          <w:p w14:paraId="4A5A5D90" w14:textId="34BC4DD4" w:rsidR="00464D47" w:rsidRPr="00617EE4" w:rsidRDefault="00464D47" w:rsidP="00627149">
            <w:pPr>
              <w:spacing w:before="120" w:after="120"/>
              <w:jc w:val="left"/>
              <w:rPr>
                <w:rFonts w:ascii="Arial" w:hAnsi="Arial" w:cs="Arial"/>
                <w:color w:val="000000" w:themeColor="text1"/>
                <w:sz w:val="18"/>
                <w:szCs w:val="18"/>
                <w:lang w:val="en-US"/>
              </w:rPr>
            </w:pPr>
            <w:r w:rsidRPr="00617EE4">
              <w:rPr>
                <w:rFonts w:ascii="Arial" w:hAnsi="Arial" w:cs="Arial"/>
                <w:color w:val="000000" w:themeColor="text1"/>
                <w:sz w:val="18"/>
                <w:szCs w:val="18"/>
                <w:lang w:val="en-US"/>
              </w:rPr>
              <w:t>Phase 3 of Thaba Nchu Wastewater Treatment Works (WWTW)</w:t>
            </w:r>
            <w:r w:rsidR="009314BF" w:rsidRPr="00617EE4">
              <w:rPr>
                <w:rFonts w:ascii="Arial" w:hAnsi="Arial" w:cs="Arial"/>
                <w:color w:val="000000" w:themeColor="text1"/>
                <w:sz w:val="18"/>
                <w:szCs w:val="18"/>
                <w:lang w:val="en-US"/>
              </w:rPr>
              <w:t>.</w:t>
            </w:r>
          </w:p>
          <w:p w14:paraId="07C4288B" w14:textId="3B7028C9" w:rsidR="00464D47" w:rsidRPr="00617EE4" w:rsidRDefault="00464D47" w:rsidP="00627149">
            <w:pPr>
              <w:spacing w:before="120" w:after="120"/>
              <w:jc w:val="left"/>
              <w:rPr>
                <w:rFonts w:ascii="Arial" w:hAnsi="Arial" w:cs="Arial"/>
                <w:color w:val="000000" w:themeColor="text1"/>
                <w:sz w:val="18"/>
                <w:szCs w:val="18"/>
                <w:lang w:val="en-US"/>
              </w:rPr>
            </w:pPr>
            <w:proofErr w:type="spellStart"/>
            <w:r w:rsidRPr="00617EE4">
              <w:rPr>
                <w:rFonts w:ascii="Arial" w:hAnsi="Arial" w:cs="Arial"/>
                <w:color w:val="000000" w:themeColor="text1"/>
                <w:sz w:val="18"/>
                <w:szCs w:val="18"/>
                <w:lang w:val="en-US"/>
              </w:rPr>
              <w:t>Botshbelo</w:t>
            </w:r>
            <w:proofErr w:type="spellEnd"/>
            <w:r w:rsidRPr="00617EE4">
              <w:rPr>
                <w:rFonts w:ascii="Arial" w:hAnsi="Arial" w:cs="Arial"/>
                <w:color w:val="000000" w:themeColor="text1"/>
                <w:sz w:val="18"/>
                <w:szCs w:val="18"/>
                <w:lang w:val="en-US"/>
              </w:rPr>
              <w:t xml:space="preserve"> outfall sewer (Network constraint)</w:t>
            </w:r>
            <w:r w:rsidR="009314BF" w:rsidRPr="00617EE4">
              <w:rPr>
                <w:rFonts w:ascii="Arial" w:hAnsi="Arial" w:cs="Arial"/>
                <w:color w:val="000000" w:themeColor="text1"/>
                <w:sz w:val="18"/>
                <w:szCs w:val="18"/>
                <w:lang w:val="en-US"/>
              </w:rPr>
              <w:t>.</w:t>
            </w:r>
          </w:p>
        </w:tc>
      </w:tr>
      <w:tr w:rsidR="00464D47" w:rsidRPr="00617EE4" w14:paraId="2F9FE479" w14:textId="77777777" w:rsidTr="00AB39DD">
        <w:trPr>
          <w:trHeight w:val="315"/>
        </w:trPr>
        <w:tc>
          <w:tcPr>
            <w:tcW w:w="1404" w:type="dxa"/>
            <w:shd w:val="clear" w:color="auto" w:fill="D4E1ED"/>
            <w:vAlign w:val="center"/>
          </w:tcPr>
          <w:p w14:paraId="3511FCD1" w14:textId="77777777" w:rsidR="00464D47" w:rsidRPr="00617EE4" w:rsidRDefault="00464D47" w:rsidP="00AB39DD">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rPr>
              <w:t>Solid waste</w:t>
            </w:r>
          </w:p>
        </w:tc>
        <w:tc>
          <w:tcPr>
            <w:tcW w:w="1705" w:type="dxa"/>
            <w:shd w:val="clear" w:color="auto" w:fill="D4E1ED"/>
            <w:vAlign w:val="center"/>
          </w:tcPr>
          <w:p w14:paraId="0E1CAFD3" w14:textId="77777777" w:rsidR="00464D47" w:rsidRPr="00617EE4" w:rsidRDefault="00464D47" w:rsidP="00AB39DD">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 xml:space="preserve">7 landfill sites (IDP reports </w:t>
            </w:r>
            <w:r w:rsidRPr="00617EE4">
              <w:rPr>
                <w:rFonts w:ascii="Arial" w:hAnsi="Arial" w:cs="Arial"/>
                <w:color w:val="000000" w:themeColor="text1"/>
                <w:sz w:val="18"/>
                <w:szCs w:val="18"/>
                <w:lang w:val="en-US"/>
              </w:rPr>
              <w:lastRenderedPageBreak/>
              <w:t>enough airspace for years to come)</w:t>
            </w:r>
          </w:p>
        </w:tc>
        <w:tc>
          <w:tcPr>
            <w:tcW w:w="1353" w:type="dxa"/>
            <w:shd w:val="clear" w:color="auto" w:fill="D4E1ED"/>
            <w:vAlign w:val="center"/>
          </w:tcPr>
          <w:p w14:paraId="7D91F994" w14:textId="3AF0217B" w:rsidR="00464D47" w:rsidRPr="00617EE4" w:rsidRDefault="00464D47" w:rsidP="00AB39DD">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lastRenderedPageBreak/>
              <w:t>Not reported</w:t>
            </w:r>
          </w:p>
        </w:tc>
        <w:tc>
          <w:tcPr>
            <w:tcW w:w="1482" w:type="dxa"/>
            <w:shd w:val="clear" w:color="auto" w:fill="D4E1ED"/>
            <w:vAlign w:val="center"/>
          </w:tcPr>
          <w:p w14:paraId="6420B15A" w14:textId="72E09D44" w:rsidR="00464D47" w:rsidRPr="00617EE4" w:rsidRDefault="00464D47" w:rsidP="00AB39DD">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3250" w:type="dxa"/>
            <w:shd w:val="clear" w:color="auto" w:fill="D4E1ED"/>
            <w:vAlign w:val="center"/>
          </w:tcPr>
          <w:p w14:paraId="5540BD02" w14:textId="77777777" w:rsidR="00464D47" w:rsidRPr="00617EE4" w:rsidRDefault="00464D47" w:rsidP="000F4C55">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N/A</w:t>
            </w:r>
          </w:p>
        </w:tc>
      </w:tr>
      <w:tr w:rsidR="00464D47" w:rsidRPr="00617EE4" w14:paraId="31068880" w14:textId="77777777" w:rsidTr="000F4C55">
        <w:trPr>
          <w:trHeight w:val="315"/>
        </w:trPr>
        <w:tc>
          <w:tcPr>
            <w:tcW w:w="1404" w:type="dxa"/>
            <w:shd w:val="clear" w:color="auto" w:fill="BED3E4"/>
            <w:vAlign w:val="center"/>
          </w:tcPr>
          <w:p w14:paraId="240CBB45" w14:textId="77777777" w:rsidR="00464D47" w:rsidRPr="00617EE4" w:rsidRDefault="00464D47" w:rsidP="000F4C55">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rPr>
              <w:t>Electricity</w:t>
            </w:r>
          </w:p>
        </w:tc>
        <w:tc>
          <w:tcPr>
            <w:tcW w:w="1705" w:type="dxa"/>
            <w:shd w:val="clear" w:color="auto" w:fill="BED3E4"/>
            <w:vAlign w:val="center"/>
          </w:tcPr>
          <w:p w14:paraId="1778FA38" w14:textId="77777777" w:rsidR="00464D47" w:rsidRPr="00617EE4" w:rsidRDefault="00464D47" w:rsidP="00EC4AC5">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1353" w:type="dxa"/>
            <w:shd w:val="clear" w:color="auto" w:fill="BED3E4"/>
            <w:vAlign w:val="center"/>
          </w:tcPr>
          <w:p w14:paraId="1723FA02" w14:textId="77777777" w:rsidR="00464D47" w:rsidRPr="00617EE4" w:rsidRDefault="00464D47" w:rsidP="00EC4AC5">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1482" w:type="dxa"/>
            <w:shd w:val="clear" w:color="auto" w:fill="BED3E4"/>
            <w:vAlign w:val="center"/>
          </w:tcPr>
          <w:p w14:paraId="5A3AD306" w14:textId="77777777" w:rsidR="00464D47" w:rsidRPr="00617EE4" w:rsidRDefault="00464D47" w:rsidP="00EC4AC5">
            <w:pPr>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Not reported</w:t>
            </w:r>
          </w:p>
        </w:tc>
        <w:tc>
          <w:tcPr>
            <w:tcW w:w="3250" w:type="dxa"/>
            <w:shd w:val="clear" w:color="auto" w:fill="BED3E4"/>
            <w:vAlign w:val="center"/>
          </w:tcPr>
          <w:p w14:paraId="1DBE8524" w14:textId="77777777" w:rsidR="00464D47" w:rsidRPr="00617EE4" w:rsidRDefault="00464D47" w:rsidP="000F4C55">
            <w:pPr>
              <w:keepNext/>
              <w:spacing w:before="120" w:after="120"/>
              <w:jc w:val="center"/>
              <w:rPr>
                <w:rFonts w:ascii="Arial" w:hAnsi="Arial" w:cs="Arial"/>
                <w:color w:val="000000" w:themeColor="text1"/>
                <w:sz w:val="18"/>
                <w:szCs w:val="18"/>
                <w:lang w:val="en-US"/>
              </w:rPr>
            </w:pPr>
            <w:r w:rsidRPr="00617EE4">
              <w:rPr>
                <w:rFonts w:ascii="Arial" w:hAnsi="Arial" w:cs="Arial"/>
                <w:color w:val="000000" w:themeColor="text1"/>
                <w:sz w:val="18"/>
                <w:szCs w:val="18"/>
                <w:lang w:val="en-US"/>
              </w:rPr>
              <w:t>N/A</w:t>
            </w:r>
          </w:p>
        </w:tc>
      </w:tr>
    </w:tbl>
    <w:p w14:paraId="62AF68D8" w14:textId="50954B2D"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13</w:t>
      </w:r>
      <w:r w:rsidR="00603BC6" w:rsidRPr="00880023">
        <w:rPr>
          <w:rFonts w:ascii="Arial" w:hAnsi="Arial" w:cs="Arial"/>
        </w:rPr>
        <w:fldChar w:fldCharType="end"/>
      </w:r>
      <w:r w:rsidRPr="00880023">
        <w:rPr>
          <w:rFonts w:ascii="Arial" w:hAnsi="Arial" w:cs="Arial"/>
        </w:rPr>
        <w:t xml:space="preserve"> - Service Capacity</w:t>
      </w:r>
    </w:p>
    <w:p w14:paraId="7E561835" w14:textId="63312B11" w:rsidR="00464D47" w:rsidRPr="00E44880" w:rsidRDefault="00464D47" w:rsidP="00464D47">
      <w:pPr>
        <w:spacing w:before="120" w:after="120"/>
        <w:rPr>
          <w:rFonts w:ascii="Arial" w:hAnsi="Arial" w:cs="Arial"/>
        </w:rPr>
      </w:pPr>
      <w:r w:rsidRPr="00E44880">
        <w:rPr>
          <w:rFonts w:ascii="Arial" w:hAnsi="Arial" w:cs="Arial"/>
        </w:rPr>
        <w:t xml:space="preserve">Water has a deficit of 60 </w:t>
      </w:r>
      <w:proofErr w:type="spellStart"/>
      <w:r w:rsidRPr="00E44880">
        <w:rPr>
          <w:rFonts w:ascii="Arial" w:hAnsi="Arial" w:cs="Arial"/>
        </w:rPr>
        <w:t>Ml</w:t>
      </w:r>
      <w:proofErr w:type="spellEnd"/>
      <w:r w:rsidRPr="00E44880">
        <w:rPr>
          <w:rFonts w:ascii="Arial" w:hAnsi="Arial" w:cs="Arial"/>
        </w:rPr>
        <w:t xml:space="preserve">/day as reported in the IDP. </w:t>
      </w:r>
      <w:r w:rsidR="00EC4AC5" w:rsidRPr="00E44880">
        <w:rPr>
          <w:rFonts w:ascii="Arial" w:hAnsi="Arial" w:cs="Arial"/>
        </w:rPr>
        <w:t xml:space="preserve"> </w:t>
      </w:r>
      <w:r w:rsidRPr="00E44880">
        <w:rPr>
          <w:rFonts w:ascii="Arial" w:hAnsi="Arial" w:cs="Arial"/>
        </w:rPr>
        <w:t xml:space="preserve">Currently water restrictions have been imposed to assist in alleviating the load. </w:t>
      </w:r>
      <w:r w:rsidR="00DB1EE5" w:rsidRPr="00E44880">
        <w:rPr>
          <w:rFonts w:ascii="Arial" w:hAnsi="Arial" w:cs="Arial"/>
        </w:rPr>
        <w:t xml:space="preserve"> </w:t>
      </w:r>
      <w:r w:rsidRPr="00E44880">
        <w:rPr>
          <w:rFonts w:ascii="Arial" w:hAnsi="Arial" w:cs="Arial"/>
        </w:rPr>
        <w:t xml:space="preserve">This is not sustainable and the </w:t>
      </w:r>
      <w:proofErr w:type="spellStart"/>
      <w:r w:rsidRPr="00E44880">
        <w:rPr>
          <w:rFonts w:ascii="Arial" w:hAnsi="Arial" w:cs="Arial"/>
        </w:rPr>
        <w:t>Gariep</w:t>
      </w:r>
      <w:proofErr w:type="spellEnd"/>
      <w:r w:rsidRPr="00E44880">
        <w:rPr>
          <w:rFonts w:ascii="Arial" w:hAnsi="Arial" w:cs="Arial"/>
        </w:rPr>
        <w:t xml:space="preserve"> pipeline initiative must be </w:t>
      </w:r>
      <w:proofErr w:type="spellStart"/>
      <w:r w:rsidRPr="00E44880">
        <w:rPr>
          <w:rFonts w:ascii="Arial" w:hAnsi="Arial" w:cs="Arial"/>
        </w:rPr>
        <w:t>prioritsed</w:t>
      </w:r>
      <w:proofErr w:type="spellEnd"/>
      <w:r w:rsidRPr="00E44880">
        <w:rPr>
          <w:rFonts w:ascii="Arial" w:hAnsi="Arial" w:cs="Arial"/>
        </w:rPr>
        <w:t xml:space="preserve"> along with repairing and bringing the existing water treatment works back to full design capacity.</w:t>
      </w:r>
    </w:p>
    <w:p w14:paraId="47EB9F1E" w14:textId="09C65210" w:rsidR="00464D47" w:rsidRPr="00E44880" w:rsidRDefault="00464D47" w:rsidP="00464D47">
      <w:pPr>
        <w:spacing w:before="120" w:after="120"/>
        <w:rPr>
          <w:rFonts w:ascii="Arial" w:hAnsi="Arial" w:cs="Arial"/>
        </w:rPr>
      </w:pPr>
      <w:r w:rsidRPr="00E44880">
        <w:rPr>
          <w:rFonts w:ascii="Arial" w:hAnsi="Arial" w:cs="Arial"/>
        </w:rPr>
        <w:t xml:space="preserve">Sanitation currently has a surplus in terms of meeting the current demand however backlogs cannot be adequately addressed until the upgrade of the </w:t>
      </w:r>
      <w:proofErr w:type="spellStart"/>
      <w:r w:rsidRPr="00E44880">
        <w:rPr>
          <w:rFonts w:ascii="Arial" w:hAnsi="Arial" w:cs="Arial"/>
        </w:rPr>
        <w:t>Botshbelo</w:t>
      </w:r>
      <w:proofErr w:type="spellEnd"/>
      <w:r w:rsidRPr="00E44880">
        <w:rPr>
          <w:rFonts w:ascii="Arial" w:hAnsi="Arial" w:cs="Arial"/>
        </w:rPr>
        <w:t xml:space="preserve"> outfall sewer is completed. </w:t>
      </w:r>
      <w:r w:rsidR="00DB1EE5" w:rsidRPr="00E44880">
        <w:rPr>
          <w:rFonts w:ascii="Arial" w:hAnsi="Arial" w:cs="Arial"/>
        </w:rPr>
        <w:t xml:space="preserve"> </w:t>
      </w:r>
      <w:r w:rsidRPr="00E44880">
        <w:rPr>
          <w:rFonts w:ascii="Arial" w:hAnsi="Arial" w:cs="Arial"/>
        </w:rPr>
        <w:t>This will allow the addition of additional sewer lines and flow to the treatment works.</w:t>
      </w:r>
    </w:p>
    <w:p w14:paraId="35441119" w14:textId="77777777" w:rsidR="00464D47" w:rsidRPr="00E44880" w:rsidRDefault="00464D47" w:rsidP="00464D47">
      <w:pPr>
        <w:spacing w:before="120" w:after="120"/>
        <w:rPr>
          <w:rFonts w:ascii="Arial" w:hAnsi="Arial" w:cs="Arial"/>
        </w:rPr>
      </w:pPr>
      <w:r w:rsidRPr="00E44880">
        <w:rPr>
          <w:rFonts w:ascii="Arial" w:hAnsi="Arial" w:cs="Arial"/>
        </w:rPr>
        <w:t>All other services were not reported on in terms of specifics on the capacity and demand.</w:t>
      </w:r>
    </w:p>
    <w:p w14:paraId="28BD20CC" w14:textId="77777777" w:rsidR="00464D47" w:rsidRPr="00617EE4" w:rsidRDefault="00464D47" w:rsidP="000940AA">
      <w:pPr>
        <w:keepNext/>
        <w:numPr>
          <w:ilvl w:val="2"/>
          <w:numId w:val="1"/>
        </w:numPr>
        <w:spacing w:before="120" w:after="120"/>
        <w:ind w:left="567" w:right="57" w:hanging="578"/>
        <w:rPr>
          <w:rFonts w:ascii="Arial" w:hAnsi="Arial" w:cs="Arial"/>
          <w:b/>
        </w:rPr>
      </w:pPr>
      <w:r w:rsidRPr="00617EE4">
        <w:rPr>
          <w:rFonts w:ascii="Arial" w:hAnsi="Arial" w:cs="Arial"/>
          <w:b/>
        </w:rPr>
        <w:t>State of the assets</w:t>
      </w:r>
    </w:p>
    <w:p w14:paraId="7A9FF17F" w14:textId="00EDC627" w:rsidR="00464D47" w:rsidRPr="00E44880" w:rsidRDefault="00464D47" w:rsidP="00464D47">
      <w:pPr>
        <w:spacing w:before="120" w:after="120"/>
        <w:rPr>
          <w:rFonts w:ascii="Arial" w:hAnsi="Arial" w:cs="Arial"/>
        </w:rPr>
      </w:pPr>
      <w:r w:rsidRPr="00E44880">
        <w:rPr>
          <w:rFonts w:ascii="Arial" w:hAnsi="Arial" w:cs="Arial"/>
        </w:rPr>
        <w:t>An analysis was done on the FAR provided.</w:t>
      </w:r>
      <w:r w:rsidR="00DB1EE5" w:rsidRPr="00E44880">
        <w:rPr>
          <w:rFonts w:ascii="Arial" w:hAnsi="Arial" w:cs="Arial"/>
        </w:rPr>
        <w:t xml:space="preserve"> </w:t>
      </w:r>
      <w:r w:rsidRPr="00E44880">
        <w:rPr>
          <w:rFonts w:ascii="Arial" w:hAnsi="Arial" w:cs="Arial"/>
        </w:rPr>
        <w:t xml:space="preserve"> A geographic indication of the analysis could not be done as the register contained no location information. </w:t>
      </w:r>
      <w:r w:rsidR="00DB1EE5" w:rsidRPr="00E44880">
        <w:rPr>
          <w:rFonts w:ascii="Arial" w:hAnsi="Arial" w:cs="Arial"/>
        </w:rPr>
        <w:t xml:space="preserve"> </w:t>
      </w:r>
      <w:r w:rsidRPr="00E44880">
        <w:rPr>
          <w:rFonts w:ascii="Arial" w:hAnsi="Arial" w:cs="Arial"/>
        </w:rPr>
        <w:t>Furthermore, based on the fields in the files, it is clear that the register does not meet the requirements of GRAP and mSCOA.</w:t>
      </w:r>
    </w:p>
    <w:tbl>
      <w:tblPr>
        <w:tblStyle w:val="BSWordTable1"/>
        <w:tblW w:w="5000" w:type="pct"/>
        <w:tblLayout w:type="fixed"/>
        <w:tblLook w:val="04A0" w:firstRow="1" w:lastRow="0" w:firstColumn="1" w:lastColumn="0" w:noHBand="0" w:noVBand="1"/>
      </w:tblPr>
      <w:tblGrid>
        <w:gridCol w:w="1134"/>
        <w:gridCol w:w="1577"/>
        <w:gridCol w:w="999"/>
        <w:gridCol w:w="1362"/>
        <w:gridCol w:w="1999"/>
        <w:gridCol w:w="1439"/>
        <w:gridCol w:w="702"/>
      </w:tblGrid>
      <w:tr w:rsidR="00BB1F33" w:rsidRPr="00617EE4" w14:paraId="119041B7" w14:textId="77777777" w:rsidTr="005562BB">
        <w:trPr>
          <w:cnfStyle w:val="100000000000" w:firstRow="1" w:lastRow="0" w:firstColumn="0" w:lastColumn="0" w:oddVBand="0" w:evenVBand="0" w:oddHBand="0" w:evenHBand="0" w:firstRowFirstColumn="0" w:firstRowLastColumn="0" w:lastRowFirstColumn="0" w:lastRowLastColumn="0"/>
          <w:trHeight w:val="300"/>
        </w:trPr>
        <w:tc>
          <w:tcPr>
            <w:tcW w:w="616" w:type="pct"/>
            <w:shd w:val="clear" w:color="auto" w:fill="002060"/>
            <w:noWrap/>
            <w:hideMark/>
          </w:tcPr>
          <w:p w14:paraId="65008899" w14:textId="77777777" w:rsidR="00464D47" w:rsidRPr="00617EE4" w:rsidRDefault="00464D47"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Class</w:t>
            </w:r>
          </w:p>
        </w:tc>
        <w:tc>
          <w:tcPr>
            <w:tcW w:w="856" w:type="pct"/>
            <w:shd w:val="clear" w:color="auto" w:fill="002060"/>
            <w:noWrap/>
            <w:hideMark/>
          </w:tcPr>
          <w:p w14:paraId="60855256" w14:textId="77777777" w:rsidR="00464D47" w:rsidRPr="00617EE4" w:rsidRDefault="00464D47"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Asset Condition</w:t>
            </w:r>
          </w:p>
        </w:tc>
        <w:tc>
          <w:tcPr>
            <w:tcW w:w="542" w:type="pct"/>
            <w:shd w:val="clear" w:color="auto" w:fill="002060"/>
            <w:noWrap/>
            <w:hideMark/>
          </w:tcPr>
          <w:p w14:paraId="75B497A3" w14:textId="6B3A1641" w:rsidR="00464D47" w:rsidRPr="00617EE4" w:rsidRDefault="00464D47"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 xml:space="preserve">Asset </w:t>
            </w:r>
            <w:r w:rsidR="005562BB" w:rsidRPr="00617EE4">
              <w:rPr>
                <w:rFonts w:ascii="Arial" w:hAnsi="Arial" w:cs="Arial"/>
                <w:bCs/>
                <w:color w:val="FFFFFF" w:themeColor="background1"/>
                <w:sz w:val="16"/>
                <w:szCs w:val="16"/>
                <w:lang w:val="en-US"/>
              </w:rPr>
              <w:t>C</w:t>
            </w:r>
            <w:r w:rsidRPr="00617EE4">
              <w:rPr>
                <w:rFonts w:ascii="Arial" w:hAnsi="Arial" w:cs="Arial"/>
                <w:bCs/>
                <w:color w:val="FFFFFF" w:themeColor="background1"/>
                <w:sz w:val="16"/>
                <w:szCs w:val="16"/>
                <w:lang w:val="en-US"/>
              </w:rPr>
              <w:t>ount</w:t>
            </w:r>
          </w:p>
        </w:tc>
        <w:tc>
          <w:tcPr>
            <w:tcW w:w="739" w:type="pct"/>
            <w:shd w:val="clear" w:color="auto" w:fill="002060"/>
            <w:noWrap/>
            <w:hideMark/>
          </w:tcPr>
          <w:p w14:paraId="2C2A45B9" w14:textId="181B1F45" w:rsidR="00464D47" w:rsidRPr="00617EE4" w:rsidRDefault="00464D47"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 xml:space="preserve">% of </w:t>
            </w:r>
            <w:r w:rsidR="00B661F7" w:rsidRPr="00617EE4">
              <w:rPr>
                <w:rFonts w:ascii="Arial" w:hAnsi="Arial" w:cs="Arial"/>
                <w:bCs/>
                <w:color w:val="FFFFFF" w:themeColor="background1"/>
                <w:sz w:val="16"/>
                <w:szCs w:val="16"/>
                <w:lang w:val="en-US"/>
              </w:rPr>
              <w:t>P</w:t>
            </w:r>
            <w:r w:rsidRPr="00617EE4">
              <w:rPr>
                <w:rFonts w:ascii="Arial" w:hAnsi="Arial" w:cs="Arial"/>
                <w:bCs/>
                <w:color w:val="FFFFFF" w:themeColor="background1"/>
                <w:sz w:val="16"/>
                <w:szCs w:val="16"/>
                <w:lang w:val="en-US"/>
              </w:rPr>
              <w:t>opulation</w:t>
            </w:r>
          </w:p>
        </w:tc>
        <w:tc>
          <w:tcPr>
            <w:tcW w:w="1085" w:type="pct"/>
            <w:shd w:val="clear" w:color="auto" w:fill="002060"/>
            <w:noWrap/>
            <w:hideMark/>
          </w:tcPr>
          <w:p w14:paraId="6CC18745" w14:textId="638B4945" w:rsidR="00464D47" w:rsidRPr="00617EE4" w:rsidRDefault="00346DAA"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Acquisition</w:t>
            </w:r>
            <w:r w:rsidR="00464D47" w:rsidRPr="00617EE4">
              <w:rPr>
                <w:rFonts w:ascii="Arial" w:hAnsi="Arial" w:cs="Arial"/>
                <w:bCs/>
                <w:color w:val="FFFFFF" w:themeColor="background1"/>
                <w:sz w:val="16"/>
                <w:szCs w:val="16"/>
                <w:lang w:val="en-US"/>
              </w:rPr>
              <w:t xml:space="preserve"> Costs</w:t>
            </w:r>
          </w:p>
        </w:tc>
        <w:tc>
          <w:tcPr>
            <w:tcW w:w="781" w:type="pct"/>
            <w:shd w:val="clear" w:color="auto" w:fill="002060"/>
            <w:noWrap/>
            <w:hideMark/>
          </w:tcPr>
          <w:p w14:paraId="576F63B1" w14:textId="77777777" w:rsidR="00464D47" w:rsidRPr="00617EE4" w:rsidRDefault="00464D47" w:rsidP="000F4C55">
            <w:pPr>
              <w:spacing w:before="120" w:after="120" w:line="240" w:lineRule="auto"/>
              <w:jc w:val="center"/>
              <w:rPr>
                <w:rFonts w:ascii="Arial" w:hAnsi="Arial" w:cs="Arial"/>
                <w:bCs/>
                <w:color w:val="FFFFFF" w:themeColor="background1"/>
                <w:sz w:val="16"/>
                <w:szCs w:val="16"/>
                <w:lang w:val="en-US"/>
              </w:rPr>
            </w:pPr>
            <w:r w:rsidRPr="00617EE4">
              <w:rPr>
                <w:rFonts w:ascii="Arial" w:hAnsi="Arial" w:cs="Arial"/>
                <w:bCs/>
                <w:color w:val="FFFFFF" w:themeColor="background1"/>
                <w:sz w:val="16"/>
                <w:szCs w:val="16"/>
                <w:lang w:val="en-US"/>
              </w:rPr>
              <w:t>Carrying value</w:t>
            </w:r>
          </w:p>
        </w:tc>
        <w:tc>
          <w:tcPr>
            <w:tcW w:w="382" w:type="pct"/>
            <w:shd w:val="clear" w:color="auto" w:fill="002060"/>
            <w:noWrap/>
            <w:hideMark/>
          </w:tcPr>
          <w:p w14:paraId="6750606E" w14:textId="2E74A231" w:rsidR="00464D47" w:rsidRPr="00617EE4" w:rsidRDefault="005562BB" w:rsidP="000F4C55">
            <w:pPr>
              <w:spacing w:before="120" w:after="120" w:line="240" w:lineRule="auto"/>
              <w:jc w:val="center"/>
              <w:rPr>
                <w:rFonts w:ascii="Arial" w:hAnsi="Arial" w:cs="Arial"/>
                <w:b w:val="0"/>
                <w:bCs/>
                <w:color w:val="FFFFFF" w:themeColor="background1"/>
                <w:sz w:val="16"/>
                <w:szCs w:val="16"/>
                <w:lang w:val="en-US"/>
              </w:rPr>
            </w:pPr>
            <w:r w:rsidRPr="00617EE4">
              <w:rPr>
                <w:rFonts w:ascii="Arial" w:hAnsi="Arial" w:cs="Arial"/>
                <w:b w:val="0"/>
                <w:bCs/>
                <w:color w:val="FFFFFF" w:themeColor="background1"/>
                <w:sz w:val="16"/>
                <w:szCs w:val="16"/>
                <w:lang w:val="en-US"/>
              </w:rPr>
              <w:t>%</w:t>
            </w:r>
          </w:p>
        </w:tc>
      </w:tr>
      <w:tr w:rsidR="000F4C55" w:rsidRPr="00617EE4" w14:paraId="3E5FB619"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6635D694"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Sanitation</w:t>
            </w:r>
          </w:p>
        </w:tc>
        <w:tc>
          <w:tcPr>
            <w:tcW w:w="856" w:type="pct"/>
            <w:noWrap/>
            <w:vAlign w:val="center"/>
            <w:hideMark/>
          </w:tcPr>
          <w:p w14:paraId="3A75E87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Good - 71%-100%</w:t>
            </w:r>
          </w:p>
        </w:tc>
        <w:tc>
          <w:tcPr>
            <w:tcW w:w="0" w:type="pct"/>
            <w:noWrap/>
            <w:vAlign w:val="center"/>
            <w:hideMark/>
          </w:tcPr>
          <w:p w14:paraId="586340D8" w14:textId="24174E36"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79</w:t>
            </w:r>
            <w:r w:rsidR="00B661F7"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854</w:t>
            </w:r>
          </w:p>
        </w:tc>
        <w:tc>
          <w:tcPr>
            <w:tcW w:w="0" w:type="pct"/>
            <w:noWrap/>
            <w:vAlign w:val="center"/>
            <w:hideMark/>
          </w:tcPr>
          <w:p w14:paraId="72BB79BB"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57.44%</w:t>
            </w:r>
          </w:p>
        </w:tc>
        <w:tc>
          <w:tcPr>
            <w:tcW w:w="1085" w:type="pct"/>
            <w:noWrap/>
            <w:vAlign w:val="center"/>
            <w:hideMark/>
          </w:tcPr>
          <w:p w14:paraId="1D39DDEB" w14:textId="7186D20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R1 951 415 183</w:t>
            </w:r>
          </w:p>
        </w:tc>
        <w:tc>
          <w:tcPr>
            <w:tcW w:w="781" w:type="pct"/>
            <w:noWrap/>
            <w:vAlign w:val="center"/>
            <w:hideMark/>
          </w:tcPr>
          <w:p w14:paraId="500331E6" w14:textId="5C34B66D"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R1 663 566 993</w:t>
            </w:r>
          </w:p>
        </w:tc>
        <w:tc>
          <w:tcPr>
            <w:tcW w:w="0" w:type="pct"/>
            <w:noWrap/>
            <w:hideMark/>
          </w:tcPr>
          <w:p w14:paraId="259E20DE"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5B782C7A"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78D9A190"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5018124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Good - 36%-70%</w:t>
            </w:r>
          </w:p>
        </w:tc>
        <w:tc>
          <w:tcPr>
            <w:tcW w:w="0" w:type="pct"/>
            <w:noWrap/>
            <w:vAlign w:val="center"/>
            <w:hideMark/>
          </w:tcPr>
          <w:p w14:paraId="46818568" w14:textId="312FF77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48</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424</w:t>
            </w:r>
          </w:p>
        </w:tc>
        <w:tc>
          <w:tcPr>
            <w:tcW w:w="0" w:type="pct"/>
            <w:noWrap/>
            <w:vAlign w:val="center"/>
            <w:hideMark/>
          </w:tcPr>
          <w:p w14:paraId="71E7C44A"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34.83%</w:t>
            </w:r>
          </w:p>
        </w:tc>
        <w:tc>
          <w:tcPr>
            <w:tcW w:w="1085" w:type="pct"/>
            <w:noWrap/>
            <w:vAlign w:val="center"/>
            <w:hideMark/>
          </w:tcPr>
          <w:p w14:paraId="63623F18" w14:textId="6D4769E8"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R1 166 581 031</w:t>
            </w:r>
          </w:p>
        </w:tc>
        <w:tc>
          <w:tcPr>
            <w:tcW w:w="781" w:type="pct"/>
            <w:noWrap/>
            <w:vAlign w:val="center"/>
            <w:hideMark/>
          </w:tcPr>
          <w:p w14:paraId="4B1B716E" w14:textId="67B6E23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R693 292 901</w:t>
            </w:r>
          </w:p>
        </w:tc>
        <w:tc>
          <w:tcPr>
            <w:tcW w:w="0" w:type="pct"/>
            <w:noWrap/>
            <w:hideMark/>
          </w:tcPr>
          <w:p w14:paraId="76DB708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47D2CDD9"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2C4F2AE6"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742D869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Fair - 16%-35%</w:t>
            </w:r>
          </w:p>
        </w:tc>
        <w:tc>
          <w:tcPr>
            <w:tcW w:w="0" w:type="pct"/>
            <w:noWrap/>
            <w:vAlign w:val="center"/>
            <w:hideMark/>
          </w:tcPr>
          <w:p w14:paraId="1190D17B" w14:textId="038C21D4"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2</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400</w:t>
            </w:r>
          </w:p>
        </w:tc>
        <w:tc>
          <w:tcPr>
            <w:tcW w:w="0" w:type="pct"/>
            <w:noWrap/>
            <w:vAlign w:val="center"/>
            <w:hideMark/>
          </w:tcPr>
          <w:p w14:paraId="7BC11CF1"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1.73%</w:t>
            </w:r>
          </w:p>
        </w:tc>
        <w:tc>
          <w:tcPr>
            <w:tcW w:w="1085" w:type="pct"/>
            <w:noWrap/>
            <w:vAlign w:val="center"/>
            <w:hideMark/>
          </w:tcPr>
          <w:p w14:paraId="3A8051C5" w14:textId="6E113869"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R179 773 866</w:t>
            </w:r>
          </w:p>
        </w:tc>
        <w:tc>
          <w:tcPr>
            <w:tcW w:w="781" w:type="pct"/>
            <w:noWrap/>
            <w:vAlign w:val="center"/>
            <w:hideMark/>
          </w:tcPr>
          <w:p w14:paraId="67CDD518" w14:textId="25AE0B9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R54 296 655</w:t>
            </w:r>
          </w:p>
        </w:tc>
        <w:tc>
          <w:tcPr>
            <w:tcW w:w="0" w:type="pct"/>
            <w:noWrap/>
            <w:hideMark/>
          </w:tcPr>
          <w:p w14:paraId="5E74F47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0A7D711E"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7D2FD126"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2E779E69"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Poor - 1%-15%</w:t>
            </w:r>
          </w:p>
        </w:tc>
        <w:tc>
          <w:tcPr>
            <w:tcW w:w="0" w:type="pct"/>
            <w:noWrap/>
            <w:vAlign w:val="center"/>
            <w:hideMark/>
          </w:tcPr>
          <w:p w14:paraId="3E04E282" w14:textId="49983BB0"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7</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973</w:t>
            </w:r>
          </w:p>
        </w:tc>
        <w:tc>
          <w:tcPr>
            <w:tcW w:w="0" w:type="pct"/>
            <w:noWrap/>
            <w:vAlign w:val="center"/>
            <w:hideMark/>
          </w:tcPr>
          <w:p w14:paraId="5C727030"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5.73%</w:t>
            </w:r>
          </w:p>
        </w:tc>
        <w:tc>
          <w:tcPr>
            <w:tcW w:w="1085" w:type="pct"/>
            <w:noWrap/>
            <w:vAlign w:val="center"/>
            <w:hideMark/>
          </w:tcPr>
          <w:p w14:paraId="2D46CEE9" w14:textId="20FF1B49"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R245 001 085</w:t>
            </w:r>
          </w:p>
        </w:tc>
        <w:tc>
          <w:tcPr>
            <w:tcW w:w="781" w:type="pct"/>
            <w:noWrap/>
            <w:vAlign w:val="center"/>
            <w:hideMark/>
          </w:tcPr>
          <w:p w14:paraId="107C8296" w14:textId="75C69649"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R16 137 916</w:t>
            </w:r>
          </w:p>
        </w:tc>
        <w:tc>
          <w:tcPr>
            <w:tcW w:w="0" w:type="pct"/>
            <w:noWrap/>
            <w:hideMark/>
          </w:tcPr>
          <w:p w14:paraId="13AA61FA"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6B0672BC"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09692F5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2349F33A"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Poor - 0%</w:t>
            </w:r>
          </w:p>
        </w:tc>
        <w:tc>
          <w:tcPr>
            <w:tcW w:w="0" w:type="pct"/>
            <w:noWrap/>
            <w:vAlign w:val="center"/>
            <w:hideMark/>
          </w:tcPr>
          <w:p w14:paraId="6704AAA5"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379</w:t>
            </w:r>
          </w:p>
        </w:tc>
        <w:tc>
          <w:tcPr>
            <w:tcW w:w="0" w:type="pct"/>
            <w:noWrap/>
            <w:vAlign w:val="center"/>
            <w:hideMark/>
          </w:tcPr>
          <w:p w14:paraId="39136D15"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0.27%</w:t>
            </w:r>
          </w:p>
        </w:tc>
        <w:tc>
          <w:tcPr>
            <w:tcW w:w="1085" w:type="pct"/>
            <w:noWrap/>
            <w:vAlign w:val="center"/>
            <w:hideMark/>
          </w:tcPr>
          <w:p w14:paraId="394CA31C" w14:textId="5E80556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R3 505 280</w:t>
            </w:r>
          </w:p>
        </w:tc>
        <w:tc>
          <w:tcPr>
            <w:tcW w:w="781" w:type="pct"/>
            <w:noWrap/>
            <w:vAlign w:val="center"/>
            <w:hideMark/>
          </w:tcPr>
          <w:p w14:paraId="4C1A32E7" w14:textId="7C58ECA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R4 819</w:t>
            </w:r>
          </w:p>
        </w:tc>
        <w:tc>
          <w:tcPr>
            <w:tcW w:w="0" w:type="pct"/>
            <w:noWrap/>
            <w:hideMark/>
          </w:tcPr>
          <w:p w14:paraId="241F979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4DC8BA2D"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716C8710"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6B8658E3"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Totals</w:t>
            </w:r>
          </w:p>
        </w:tc>
        <w:tc>
          <w:tcPr>
            <w:tcW w:w="0" w:type="pct"/>
            <w:noWrap/>
            <w:vAlign w:val="center"/>
            <w:hideMark/>
          </w:tcPr>
          <w:p w14:paraId="1C0CE1D8" w14:textId="24DF7972"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139</w:t>
            </w:r>
            <w:r w:rsidR="00987E9A" w:rsidRPr="00617EE4">
              <w:rPr>
                <w:rFonts w:ascii="Arial" w:hAnsi="Arial" w:cs="Arial"/>
                <w:b/>
                <w:bCs/>
                <w:color w:val="000000"/>
                <w:sz w:val="16"/>
                <w:szCs w:val="16"/>
                <w:lang w:val="en-US"/>
              </w:rPr>
              <w:t xml:space="preserve"> </w:t>
            </w:r>
            <w:r w:rsidRPr="00617EE4">
              <w:rPr>
                <w:rFonts w:ascii="Arial" w:hAnsi="Arial" w:cs="Arial"/>
                <w:b/>
                <w:bCs/>
                <w:color w:val="000000"/>
                <w:sz w:val="16"/>
                <w:szCs w:val="16"/>
                <w:lang w:val="en-US"/>
              </w:rPr>
              <w:t>030</w:t>
            </w:r>
          </w:p>
        </w:tc>
        <w:tc>
          <w:tcPr>
            <w:tcW w:w="0" w:type="pct"/>
            <w:noWrap/>
            <w:vAlign w:val="center"/>
            <w:hideMark/>
          </w:tcPr>
          <w:p w14:paraId="3540EC2B" w14:textId="3057B240" w:rsidR="00464D47" w:rsidRPr="00617EE4" w:rsidRDefault="005562BB" w:rsidP="000F4C55">
            <w:pPr>
              <w:spacing w:before="120" w:after="120" w:line="240" w:lineRule="auto"/>
              <w:jc w:val="center"/>
              <w:rPr>
                <w:rFonts w:ascii="Arial" w:hAnsi="Arial" w:cs="Arial"/>
                <w:b/>
                <w:bCs/>
                <w:color w:val="000000"/>
                <w:sz w:val="16"/>
                <w:szCs w:val="16"/>
                <w:lang w:val="en-US"/>
              </w:rPr>
            </w:pPr>
            <w:r w:rsidRPr="00617EE4">
              <w:rPr>
                <w:rFonts w:ascii="Arial" w:hAnsi="Arial" w:cs="Arial"/>
                <w:b/>
                <w:bCs/>
                <w:color w:val="000000"/>
                <w:sz w:val="16"/>
                <w:szCs w:val="16"/>
                <w:lang w:val="en-US"/>
              </w:rPr>
              <w:t>100,00%</w:t>
            </w:r>
          </w:p>
        </w:tc>
        <w:tc>
          <w:tcPr>
            <w:tcW w:w="1085" w:type="pct"/>
            <w:noWrap/>
            <w:vAlign w:val="center"/>
            <w:hideMark/>
          </w:tcPr>
          <w:p w14:paraId="16B0F927"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R3 546 276 446.56</w:t>
            </w:r>
          </w:p>
        </w:tc>
        <w:tc>
          <w:tcPr>
            <w:tcW w:w="781" w:type="pct"/>
            <w:noWrap/>
            <w:vAlign w:val="center"/>
            <w:hideMark/>
          </w:tcPr>
          <w:p w14:paraId="1E53043E"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R2 427 299 286.26</w:t>
            </w:r>
          </w:p>
        </w:tc>
        <w:tc>
          <w:tcPr>
            <w:tcW w:w="0" w:type="pct"/>
            <w:noWrap/>
            <w:hideMark/>
          </w:tcPr>
          <w:p w14:paraId="71D68567"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68.45%</w:t>
            </w:r>
          </w:p>
        </w:tc>
      </w:tr>
      <w:tr w:rsidR="000F4C55" w:rsidRPr="00617EE4" w14:paraId="7E39F49E"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289B30A2"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Water</w:t>
            </w:r>
          </w:p>
        </w:tc>
        <w:tc>
          <w:tcPr>
            <w:tcW w:w="856" w:type="pct"/>
            <w:noWrap/>
            <w:vAlign w:val="center"/>
            <w:hideMark/>
          </w:tcPr>
          <w:p w14:paraId="64A579F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Good - 71%-100%</w:t>
            </w:r>
          </w:p>
        </w:tc>
        <w:tc>
          <w:tcPr>
            <w:tcW w:w="0" w:type="pct"/>
            <w:noWrap/>
            <w:vAlign w:val="center"/>
            <w:hideMark/>
          </w:tcPr>
          <w:p w14:paraId="3B45AF29" w14:textId="0DA618D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16</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523</w:t>
            </w:r>
          </w:p>
        </w:tc>
        <w:tc>
          <w:tcPr>
            <w:tcW w:w="0" w:type="pct"/>
            <w:noWrap/>
            <w:vAlign w:val="center"/>
            <w:hideMark/>
          </w:tcPr>
          <w:p w14:paraId="7B5D7FF9"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58.84%</w:t>
            </w:r>
          </w:p>
        </w:tc>
        <w:tc>
          <w:tcPr>
            <w:tcW w:w="1085" w:type="pct"/>
            <w:noWrap/>
            <w:vAlign w:val="center"/>
            <w:hideMark/>
          </w:tcPr>
          <w:p w14:paraId="4D03699E" w14:textId="7A7C21F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R1 182 972 801</w:t>
            </w:r>
          </w:p>
        </w:tc>
        <w:tc>
          <w:tcPr>
            <w:tcW w:w="781" w:type="pct"/>
            <w:noWrap/>
            <w:vAlign w:val="center"/>
            <w:hideMark/>
          </w:tcPr>
          <w:p w14:paraId="16F7BD79" w14:textId="072F729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R938 051 307</w:t>
            </w:r>
          </w:p>
        </w:tc>
        <w:tc>
          <w:tcPr>
            <w:tcW w:w="0" w:type="pct"/>
            <w:noWrap/>
            <w:hideMark/>
          </w:tcPr>
          <w:p w14:paraId="392C9416"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6E3A4E93"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106A4F6E"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5975F68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Good - 36%-70%</w:t>
            </w:r>
          </w:p>
        </w:tc>
        <w:tc>
          <w:tcPr>
            <w:tcW w:w="0" w:type="pct"/>
            <w:noWrap/>
            <w:vAlign w:val="center"/>
            <w:hideMark/>
          </w:tcPr>
          <w:p w14:paraId="1D7F11B4" w14:textId="6A3754D9"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6</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470</w:t>
            </w:r>
          </w:p>
        </w:tc>
        <w:tc>
          <w:tcPr>
            <w:tcW w:w="0" w:type="pct"/>
            <w:noWrap/>
            <w:vAlign w:val="center"/>
            <w:hideMark/>
          </w:tcPr>
          <w:p w14:paraId="2ED6E183"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23.04%</w:t>
            </w:r>
          </w:p>
        </w:tc>
        <w:tc>
          <w:tcPr>
            <w:tcW w:w="1085" w:type="pct"/>
            <w:noWrap/>
            <w:vAlign w:val="center"/>
            <w:hideMark/>
          </w:tcPr>
          <w:p w14:paraId="04961E22" w14:textId="424B184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R782 102 904</w:t>
            </w:r>
          </w:p>
        </w:tc>
        <w:tc>
          <w:tcPr>
            <w:tcW w:w="781" w:type="pct"/>
            <w:noWrap/>
            <w:vAlign w:val="center"/>
            <w:hideMark/>
          </w:tcPr>
          <w:p w14:paraId="0E0EB308" w14:textId="55EFB32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R431 639 056</w:t>
            </w:r>
          </w:p>
        </w:tc>
        <w:tc>
          <w:tcPr>
            <w:tcW w:w="0" w:type="pct"/>
            <w:noWrap/>
            <w:hideMark/>
          </w:tcPr>
          <w:p w14:paraId="64F6E19E"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37F4E4D4"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4DE557F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726D3EAD"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Fair - 16%-35%</w:t>
            </w:r>
          </w:p>
        </w:tc>
        <w:tc>
          <w:tcPr>
            <w:tcW w:w="0" w:type="pct"/>
            <w:noWrap/>
            <w:vAlign w:val="center"/>
            <w:hideMark/>
          </w:tcPr>
          <w:p w14:paraId="640A74C5" w14:textId="647EC39E"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1</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709</w:t>
            </w:r>
          </w:p>
        </w:tc>
        <w:tc>
          <w:tcPr>
            <w:tcW w:w="0" w:type="pct"/>
            <w:noWrap/>
            <w:vAlign w:val="center"/>
            <w:hideMark/>
          </w:tcPr>
          <w:p w14:paraId="002EA893"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6.09%</w:t>
            </w:r>
          </w:p>
        </w:tc>
        <w:tc>
          <w:tcPr>
            <w:tcW w:w="1085" w:type="pct"/>
            <w:noWrap/>
            <w:vAlign w:val="center"/>
            <w:hideMark/>
          </w:tcPr>
          <w:p w14:paraId="1905BE4F" w14:textId="67B820E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R171 301 459</w:t>
            </w:r>
          </w:p>
        </w:tc>
        <w:tc>
          <w:tcPr>
            <w:tcW w:w="781" w:type="pct"/>
            <w:noWrap/>
            <w:vAlign w:val="center"/>
            <w:hideMark/>
          </w:tcPr>
          <w:p w14:paraId="0C62AB4E" w14:textId="1DD319EF"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R56 774 666</w:t>
            </w:r>
          </w:p>
        </w:tc>
        <w:tc>
          <w:tcPr>
            <w:tcW w:w="0" w:type="pct"/>
            <w:noWrap/>
            <w:hideMark/>
          </w:tcPr>
          <w:p w14:paraId="40527F9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302702A6"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48FB6E6F"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lastRenderedPageBreak/>
              <w:t> </w:t>
            </w:r>
          </w:p>
        </w:tc>
        <w:tc>
          <w:tcPr>
            <w:tcW w:w="856" w:type="pct"/>
            <w:noWrap/>
            <w:vAlign w:val="center"/>
            <w:hideMark/>
          </w:tcPr>
          <w:p w14:paraId="70C874D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Poor - 1%-15%</w:t>
            </w:r>
          </w:p>
        </w:tc>
        <w:tc>
          <w:tcPr>
            <w:tcW w:w="0" w:type="pct"/>
            <w:noWrap/>
            <w:vAlign w:val="center"/>
            <w:hideMark/>
          </w:tcPr>
          <w:p w14:paraId="55380246" w14:textId="75288D4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3</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167</w:t>
            </w:r>
          </w:p>
        </w:tc>
        <w:tc>
          <w:tcPr>
            <w:tcW w:w="0" w:type="pct"/>
            <w:noWrap/>
            <w:vAlign w:val="center"/>
            <w:hideMark/>
          </w:tcPr>
          <w:p w14:paraId="60BC1610"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11.28%</w:t>
            </w:r>
          </w:p>
        </w:tc>
        <w:tc>
          <w:tcPr>
            <w:tcW w:w="1085" w:type="pct"/>
            <w:noWrap/>
            <w:vAlign w:val="center"/>
            <w:hideMark/>
          </w:tcPr>
          <w:p w14:paraId="2AA74D77" w14:textId="46969B66"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R387 014 296</w:t>
            </w:r>
          </w:p>
        </w:tc>
        <w:tc>
          <w:tcPr>
            <w:tcW w:w="781" w:type="pct"/>
            <w:noWrap/>
            <w:vAlign w:val="center"/>
            <w:hideMark/>
          </w:tcPr>
          <w:p w14:paraId="6F53860D" w14:textId="1AD46D0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R16 528 317</w:t>
            </w:r>
          </w:p>
        </w:tc>
        <w:tc>
          <w:tcPr>
            <w:tcW w:w="0" w:type="pct"/>
            <w:noWrap/>
            <w:hideMark/>
          </w:tcPr>
          <w:p w14:paraId="724A86E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5D2C245A"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639D57F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2644B1BE"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Poor - 0%</w:t>
            </w:r>
          </w:p>
        </w:tc>
        <w:tc>
          <w:tcPr>
            <w:tcW w:w="0" w:type="pct"/>
            <w:noWrap/>
            <w:vAlign w:val="center"/>
            <w:hideMark/>
          </w:tcPr>
          <w:p w14:paraId="34638809"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213</w:t>
            </w:r>
          </w:p>
        </w:tc>
        <w:tc>
          <w:tcPr>
            <w:tcW w:w="0" w:type="pct"/>
            <w:noWrap/>
            <w:vAlign w:val="center"/>
            <w:hideMark/>
          </w:tcPr>
          <w:p w14:paraId="69669C15"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0.76%</w:t>
            </w:r>
          </w:p>
        </w:tc>
        <w:tc>
          <w:tcPr>
            <w:tcW w:w="1085" w:type="pct"/>
            <w:noWrap/>
            <w:vAlign w:val="center"/>
            <w:hideMark/>
          </w:tcPr>
          <w:p w14:paraId="207EB12A" w14:textId="6267584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R5 429 284</w:t>
            </w:r>
          </w:p>
        </w:tc>
        <w:tc>
          <w:tcPr>
            <w:tcW w:w="781" w:type="pct"/>
            <w:noWrap/>
            <w:vAlign w:val="center"/>
            <w:hideMark/>
          </w:tcPr>
          <w:p w14:paraId="375F6270" w14:textId="31B227C8"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R17 243</w:t>
            </w:r>
          </w:p>
        </w:tc>
        <w:tc>
          <w:tcPr>
            <w:tcW w:w="0" w:type="pct"/>
            <w:noWrap/>
            <w:hideMark/>
          </w:tcPr>
          <w:p w14:paraId="615035C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0AD68A70"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017B83B7"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7A78AFFC"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Totals</w:t>
            </w:r>
          </w:p>
        </w:tc>
        <w:tc>
          <w:tcPr>
            <w:tcW w:w="0" w:type="pct"/>
            <w:noWrap/>
            <w:vAlign w:val="center"/>
            <w:hideMark/>
          </w:tcPr>
          <w:p w14:paraId="030452B5" w14:textId="26AF02C1"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28</w:t>
            </w:r>
            <w:r w:rsidR="00987E9A" w:rsidRPr="00617EE4">
              <w:rPr>
                <w:rFonts w:ascii="Arial" w:hAnsi="Arial" w:cs="Arial"/>
                <w:b/>
                <w:bCs/>
                <w:color w:val="000000"/>
                <w:sz w:val="16"/>
                <w:szCs w:val="16"/>
                <w:lang w:val="en-US"/>
              </w:rPr>
              <w:t xml:space="preserve"> </w:t>
            </w:r>
            <w:r w:rsidRPr="00617EE4">
              <w:rPr>
                <w:rFonts w:ascii="Arial" w:hAnsi="Arial" w:cs="Arial"/>
                <w:b/>
                <w:bCs/>
                <w:color w:val="000000"/>
                <w:sz w:val="16"/>
                <w:szCs w:val="16"/>
                <w:lang w:val="en-US"/>
              </w:rPr>
              <w:t>082</w:t>
            </w:r>
          </w:p>
        </w:tc>
        <w:tc>
          <w:tcPr>
            <w:tcW w:w="0" w:type="pct"/>
            <w:noWrap/>
            <w:vAlign w:val="center"/>
            <w:hideMark/>
          </w:tcPr>
          <w:p w14:paraId="57E5A805" w14:textId="17A62077" w:rsidR="00464D47" w:rsidRPr="00617EE4" w:rsidRDefault="00464D47" w:rsidP="000F4C55">
            <w:pPr>
              <w:spacing w:before="120" w:after="120" w:line="240" w:lineRule="auto"/>
              <w:jc w:val="center"/>
              <w:rPr>
                <w:rFonts w:ascii="Arial" w:hAnsi="Arial" w:cs="Arial"/>
                <w:b/>
                <w:bCs/>
                <w:color w:val="000000"/>
                <w:sz w:val="16"/>
                <w:szCs w:val="16"/>
                <w:lang w:val="en-US"/>
              </w:rPr>
            </w:pPr>
          </w:p>
        </w:tc>
        <w:tc>
          <w:tcPr>
            <w:tcW w:w="1085" w:type="pct"/>
            <w:noWrap/>
            <w:vAlign w:val="center"/>
            <w:hideMark/>
          </w:tcPr>
          <w:p w14:paraId="206B9F7D" w14:textId="1AACFFE5"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R2 528 820 747</w:t>
            </w:r>
          </w:p>
        </w:tc>
        <w:tc>
          <w:tcPr>
            <w:tcW w:w="781" w:type="pct"/>
            <w:noWrap/>
            <w:vAlign w:val="center"/>
            <w:hideMark/>
          </w:tcPr>
          <w:p w14:paraId="5BD23675" w14:textId="79E1BEAB"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R1 443 010 591</w:t>
            </w:r>
          </w:p>
        </w:tc>
        <w:tc>
          <w:tcPr>
            <w:tcW w:w="0" w:type="pct"/>
            <w:noWrap/>
            <w:hideMark/>
          </w:tcPr>
          <w:p w14:paraId="2A7FFB40"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57.06%</w:t>
            </w:r>
          </w:p>
        </w:tc>
      </w:tr>
      <w:tr w:rsidR="000F4C55" w:rsidRPr="00617EE4" w14:paraId="46386F51"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6389A967"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Roads</w:t>
            </w:r>
          </w:p>
        </w:tc>
        <w:tc>
          <w:tcPr>
            <w:tcW w:w="856" w:type="pct"/>
            <w:noWrap/>
            <w:vAlign w:val="center"/>
            <w:hideMark/>
          </w:tcPr>
          <w:p w14:paraId="3334AF8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Good - 71%-100%</w:t>
            </w:r>
          </w:p>
        </w:tc>
        <w:tc>
          <w:tcPr>
            <w:tcW w:w="0" w:type="pct"/>
            <w:noWrap/>
            <w:vAlign w:val="center"/>
            <w:hideMark/>
          </w:tcPr>
          <w:p w14:paraId="073EC974" w14:textId="303DDFA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3</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708</w:t>
            </w:r>
          </w:p>
        </w:tc>
        <w:tc>
          <w:tcPr>
            <w:tcW w:w="0" w:type="pct"/>
            <w:noWrap/>
            <w:vAlign w:val="center"/>
            <w:hideMark/>
          </w:tcPr>
          <w:p w14:paraId="0EC320D7"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6.72%</w:t>
            </w:r>
          </w:p>
        </w:tc>
        <w:tc>
          <w:tcPr>
            <w:tcW w:w="1085" w:type="pct"/>
            <w:noWrap/>
            <w:vAlign w:val="center"/>
            <w:hideMark/>
          </w:tcPr>
          <w:p w14:paraId="6ECF8655" w14:textId="645C951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R1 112 583 722</w:t>
            </w:r>
          </w:p>
        </w:tc>
        <w:tc>
          <w:tcPr>
            <w:tcW w:w="781" w:type="pct"/>
            <w:noWrap/>
            <w:vAlign w:val="center"/>
            <w:hideMark/>
          </w:tcPr>
          <w:p w14:paraId="2A616DDB" w14:textId="4ED06DA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R1 048 047 373</w:t>
            </w:r>
          </w:p>
        </w:tc>
        <w:tc>
          <w:tcPr>
            <w:tcW w:w="0" w:type="pct"/>
            <w:noWrap/>
            <w:hideMark/>
          </w:tcPr>
          <w:p w14:paraId="76C0318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200CE257"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7E1352A9"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46570E3D"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Good - 36%-70%</w:t>
            </w:r>
          </w:p>
        </w:tc>
        <w:tc>
          <w:tcPr>
            <w:tcW w:w="0" w:type="pct"/>
            <w:noWrap/>
            <w:vAlign w:val="center"/>
            <w:hideMark/>
          </w:tcPr>
          <w:p w14:paraId="14CA02EB" w14:textId="51D8AE0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7</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466</w:t>
            </w:r>
          </w:p>
        </w:tc>
        <w:tc>
          <w:tcPr>
            <w:tcW w:w="0" w:type="pct"/>
            <w:noWrap/>
            <w:vAlign w:val="center"/>
            <w:hideMark/>
          </w:tcPr>
          <w:p w14:paraId="24DEB329"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13.52%</w:t>
            </w:r>
          </w:p>
        </w:tc>
        <w:tc>
          <w:tcPr>
            <w:tcW w:w="1085" w:type="pct"/>
            <w:noWrap/>
            <w:vAlign w:val="center"/>
            <w:hideMark/>
          </w:tcPr>
          <w:p w14:paraId="0E8BF1CE" w14:textId="2D0B2810"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R1 245 392 070</w:t>
            </w:r>
          </w:p>
        </w:tc>
        <w:tc>
          <w:tcPr>
            <w:tcW w:w="781" w:type="pct"/>
            <w:noWrap/>
            <w:vAlign w:val="center"/>
            <w:hideMark/>
          </w:tcPr>
          <w:p w14:paraId="29C8315F" w14:textId="200CAE7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R681 745 114</w:t>
            </w:r>
          </w:p>
        </w:tc>
        <w:tc>
          <w:tcPr>
            <w:tcW w:w="0" w:type="pct"/>
            <w:noWrap/>
            <w:hideMark/>
          </w:tcPr>
          <w:p w14:paraId="001AD29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621E64AD"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2953D90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10B9DD5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Fair - 16%-35%</w:t>
            </w:r>
          </w:p>
        </w:tc>
        <w:tc>
          <w:tcPr>
            <w:tcW w:w="0" w:type="pct"/>
            <w:noWrap/>
            <w:vAlign w:val="center"/>
            <w:hideMark/>
          </w:tcPr>
          <w:p w14:paraId="456C95B0" w14:textId="07023FD9"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8</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358</w:t>
            </w:r>
          </w:p>
        </w:tc>
        <w:tc>
          <w:tcPr>
            <w:tcW w:w="0" w:type="pct"/>
            <w:noWrap/>
            <w:vAlign w:val="center"/>
            <w:hideMark/>
          </w:tcPr>
          <w:p w14:paraId="71B76749"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15.14%</w:t>
            </w:r>
          </w:p>
        </w:tc>
        <w:tc>
          <w:tcPr>
            <w:tcW w:w="1085" w:type="pct"/>
            <w:noWrap/>
            <w:vAlign w:val="center"/>
            <w:hideMark/>
          </w:tcPr>
          <w:p w14:paraId="2402605F" w14:textId="218E4ECC"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R776 513 017</w:t>
            </w:r>
          </w:p>
        </w:tc>
        <w:tc>
          <w:tcPr>
            <w:tcW w:w="781" w:type="pct"/>
            <w:noWrap/>
            <w:vAlign w:val="center"/>
            <w:hideMark/>
          </w:tcPr>
          <w:p w14:paraId="0A37D1F0" w14:textId="6B719EBB"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R177 725 333</w:t>
            </w:r>
          </w:p>
        </w:tc>
        <w:tc>
          <w:tcPr>
            <w:tcW w:w="0" w:type="pct"/>
            <w:noWrap/>
            <w:hideMark/>
          </w:tcPr>
          <w:p w14:paraId="1A7DAB39"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5C63CAC4"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430918D0"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4F09C6D8"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Poor - 1%-15%</w:t>
            </w:r>
          </w:p>
        </w:tc>
        <w:tc>
          <w:tcPr>
            <w:tcW w:w="0" w:type="pct"/>
            <w:noWrap/>
            <w:vAlign w:val="center"/>
            <w:hideMark/>
          </w:tcPr>
          <w:p w14:paraId="451E19CB" w14:textId="64EB18C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34</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706</w:t>
            </w:r>
          </w:p>
        </w:tc>
        <w:tc>
          <w:tcPr>
            <w:tcW w:w="0" w:type="pct"/>
            <w:noWrap/>
            <w:vAlign w:val="center"/>
            <w:hideMark/>
          </w:tcPr>
          <w:p w14:paraId="2ED06BF8"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62.86%</w:t>
            </w:r>
          </w:p>
        </w:tc>
        <w:tc>
          <w:tcPr>
            <w:tcW w:w="1085" w:type="pct"/>
            <w:noWrap/>
            <w:vAlign w:val="center"/>
            <w:hideMark/>
          </w:tcPr>
          <w:p w14:paraId="0CCAE02A" w14:textId="00E355BD"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R1 660 921 168</w:t>
            </w:r>
          </w:p>
        </w:tc>
        <w:tc>
          <w:tcPr>
            <w:tcW w:w="781" w:type="pct"/>
            <w:noWrap/>
            <w:vAlign w:val="center"/>
            <w:hideMark/>
          </w:tcPr>
          <w:p w14:paraId="5E066148" w14:textId="2C5CD30F"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R120 605 060</w:t>
            </w:r>
          </w:p>
        </w:tc>
        <w:tc>
          <w:tcPr>
            <w:tcW w:w="0" w:type="pct"/>
            <w:noWrap/>
            <w:hideMark/>
          </w:tcPr>
          <w:p w14:paraId="35CEDF9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1A04AF10"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7B669C2A"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2A81E4BB"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Poor - 0%</w:t>
            </w:r>
          </w:p>
        </w:tc>
        <w:tc>
          <w:tcPr>
            <w:tcW w:w="0" w:type="pct"/>
            <w:noWrap/>
            <w:vAlign w:val="center"/>
            <w:hideMark/>
          </w:tcPr>
          <w:p w14:paraId="54309BF2"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973</w:t>
            </w:r>
          </w:p>
        </w:tc>
        <w:tc>
          <w:tcPr>
            <w:tcW w:w="0" w:type="pct"/>
            <w:noWrap/>
            <w:vAlign w:val="center"/>
            <w:hideMark/>
          </w:tcPr>
          <w:p w14:paraId="67DB6DBA"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1.76%</w:t>
            </w:r>
          </w:p>
        </w:tc>
        <w:tc>
          <w:tcPr>
            <w:tcW w:w="1085" w:type="pct"/>
            <w:noWrap/>
            <w:vAlign w:val="center"/>
            <w:hideMark/>
          </w:tcPr>
          <w:p w14:paraId="680D581A" w14:textId="00199E0D"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R10 565 953</w:t>
            </w:r>
          </w:p>
        </w:tc>
        <w:tc>
          <w:tcPr>
            <w:tcW w:w="781" w:type="pct"/>
            <w:noWrap/>
            <w:vAlign w:val="center"/>
            <w:hideMark/>
          </w:tcPr>
          <w:p w14:paraId="62F9CDFC" w14:textId="71D10F28"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R41 398</w:t>
            </w:r>
          </w:p>
        </w:tc>
        <w:tc>
          <w:tcPr>
            <w:tcW w:w="0" w:type="pct"/>
            <w:noWrap/>
            <w:hideMark/>
          </w:tcPr>
          <w:p w14:paraId="24603602"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66281BA3"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40BCC577"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24F0391A"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Totals</w:t>
            </w:r>
          </w:p>
        </w:tc>
        <w:tc>
          <w:tcPr>
            <w:tcW w:w="0" w:type="pct"/>
            <w:noWrap/>
            <w:vAlign w:val="center"/>
            <w:hideMark/>
          </w:tcPr>
          <w:p w14:paraId="2ECB703D" w14:textId="49CEC1A1"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55</w:t>
            </w:r>
            <w:r w:rsidR="00987E9A" w:rsidRPr="00617EE4">
              <w:rPr>
                <w:rFonts w:ascii="Arial" w:hAnsi="Arial" w:cs="Arial"/>
                <w:b/>
                <w:bCs/>
                <w:color w:val="000000"/>
                <w:sz w:val="16"/>
                <w:szCs w:val="16"/>
                <w:lang w:val="en-US"/>
              </w:rPr>
              <w:t xml:space="preserve"> </w:t>
            </w:r>
            <w:r w:rsidRPr="00617EE4">
              <w:rPr>
                <w:rFonts w:ascii="Arial" w:hAnsi="Arial" w:cs="Arial"/>
                <w:b/>
                <w:bCs/>
                <w:color w:val="000000"/>
                <w:sz w:val="16"/>
                <w:szCs w:val="16"/>
                <w:lang w:val="en-US"/>
              </w:rPr>
              <w:t>211</w:t>
            </w:r>
          </w:p>
        </w:tc>
        <w:tc>
          <w:tcPr>
            <w:tcW w:w="0" w:type="pct"/>
            <w:noWrap/>
            <w:vAlign w:val="center"/>
            <w:hideMark/>
          </w:tcPr>
          <w:p w14:paraId="4D9DAD2D" w14:textId="5B38452D" w:rsidR="00464D47" w:rsidRPr="00617EE4" w:rsidRDefault="00464D47" w:rsidP="000F4C55">
            <w:pPr>
              <w:spacing w:before="120" w:after="120" w:line="240" w:lineRule="auto"/>
              <w:jc w:val="center"/>
              <w:rPr>
                <w:rFonts w:ascii="Arial" w:hAnsi="Arial" w:cs="Arial"/>
                <w:b/>
                <w:bCs/>
                <w:color w:val="000000"/>
                <w:sz w:val="16"/>
                <w:szCs w:val="16"/>
                <w:lang w:val="en-US"/>
              </w:rPr>
            </w:pPr>
          </w:p>
        </w:tc>
        <w:tc>
          <w:tcPr>
            <w:tcW w:w="1085" w:type="pct"/>
            <w:noWrap/>
            <w:vAlign w:val="center"/>
            <w:hideMark/>
          </w:tcPr>
          <w:p w14:paraId="35096918" w14:textId="7C3F5D1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R4 805 975 932</w:t>
            </w:r>
          </w:p>
        </w:tc>
        <w:tc>
          <w:tcPr>
            <w:tcW w:w="781" w:type="pct"/>
            <w:noWrap/>
            <w:vAlign w:val="center"/>
            <w:hideMark/>
          </w:tcPr>
          <w:p w14:paraId="45119E14" w14:textId="25E32C46"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R2 028 164 279</w:t>
            </w:r>
          </w:p>
        </w:tc>
        <w:tc>
          <w:tcPr>
            <w:tcW w:w="0" w:type="pct"/>
            <w:noWrap/>
            <w:hideMark/>
          </w:tcPr>
          <w:p w14:paraId="4FEA2F5E"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42.20%</w:t>
            </w:r>
          </w:p>
        </w:tc>
      </w:tr>
      <w:tr w:rsidR="000F4C55" w:rsidRPr="00617EE4" w14:paraId="72B3488A"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2BB92B09"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Stormwater</w:t>
            </w:r>
          </w:p>
        </w:tc>
        <w:tc>
          <w:tcPr>
            <w:tcW w:w="856" w:type="pct"/>
            <w:noWrap/>
            <w:vAlign w:val="center"/>
            <w:hideMark/>
          </w:tcPr>
          <w:p w14:paraId="79B4C48B"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Good - 71%-100%</w:t>
            </w:r>
          </w:p>
        </w:tc>
        <w:tc>
          <w:tcPr>
            <w:tcW w:w="0" w:type="pct"/>
            <w:noWrap/>
            <w:vAlign w:val="center"/>
            <w:hideMark/>
          </w:tcPr>
          <w:p w14:paraId="26E50541" w14:textId="5769250A"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2</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680</w:t>
            </w:r>
          </w:p>
        </w:tc>
        <w:tc>
          <w:tcPr>
            <w:tcW w:w="0" w:type="pct"/>
            <w:noWrap/>
            <w:vAlign w:val="center"/>
            <w:hideMark/>
          </w:tcPr>
          <w:p w14:paraId="3B0752B9"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5.66%</w:t>
            </w:r>
          </w:p>
        </w:tc>
        <w:tc>
          <w:tcPr>
            <w:tcW w:w="1085" w:type="pct"/>
            <w:noWrap/>
            <w:vAlign w:val="center"/>
            <w:hideMark/>
          </w:tcPr>
          <w:p w14:paraId="22FD6152" w14:textId="17264915"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R186 694 793</w:t>
            </w:r>
          </w:p>
        </w:tc>
        <w:tc>
          <w:tcPr>
            <w:tcW w:w="781" w:type="pct"/>
            <w:noWrap/>
            <w:vAlign w:val="center"/>
            <w:hideMark/>
          </w:tcPr>
          <w:p w14:paraId="6D8B3FA8" w14:textId="32CE6154"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R154 121 908</w:t>
            </w:r>
          </w:p>
        </w:tc>
        <w:tc>
          <w:tcPr>
            <w:tcW w:w="0" w:type="pct"/>
            <w:noWrap/>
            <w:hideMark/>
          </w:tcPr>
          <w:p w14:paraId="12160B11"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54C11113"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62F2CD4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17B9A2B7"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Good - 36%-70%</w:t>
            </w:r>
          </w:p>
        </w:tc>
        <w:tc>
          <w:tcPr>
            <w:tcW w:w="0" w:type="pct"/>
            <w:noWrap/>
            <w:vAlign w:val="center"/>
            <w:hideMark/>
          </w:tcPr>
          <w:p w14:paraId="47A4075E" w14:textId="5D3DDD58"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37</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134</w:t>
            </w:r>
          </w:p>
        </w:tc>
        <w:tc>
          <w:tcPr>
            <w:tcW w:w="0" w:type="pct"/>
            <w:noWrap/>
            <w:vAlign w:val="center"/>
            <w:hideMark/>
          </w:tcPr>
          <w:p w14:paraId="7ABB8686"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78.40%</w:t>
            </w:r>
          </w:p>
        </w:tc>
        <w:tc>
          <w:tcPr>
            <w:tcW w:w="1085" w:type="pct"/>
            <w:noWrap/>
            <w:vAlign w:val="center"/>
            <w:hideMark/>
          </w:tcPr>
          <w:p w14:paraId="0724B9AB" w14:textId="32789DEC"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R809 101 724</w:t>
            </w:r>
          </w:p>
        </w:tc>
        <w:tc>
          <w:tcPr>
            <w:tcW w:w="781" w:type="pct"/>
            <w:noWrap/>
            <w:vAlign w:val="center"/>
            <w:hideMark/>
          </w:tcPr>
          <w:p w14:paraId="26F399AF" w14:textId="584F285F"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R454 870 078</w:t>
            </w:r>
          </w:p>
        </w:tc>
        <w:tc>
          <w:tcPr>
            <w:tcW w:w="0" w:type="pct"/>
            <w:noWrap/>
            <w:hideMark/>
          </w:tcPr>
          <w:p w14:paraId="6A5B89C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680F2231"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0DB8DCD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07FC32BE"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Fair - 16%-35%</w:t>
            </w:r>
          </w:p>
        </w:tc>
        <w:tc>
          <w:tcPr>
            <w:tcW w:w="0" w:type="pct"/>
            <w:noWrap/>
            <w:vAlign w:val="center"/>
            <w:hideMark/>
          </w:tcPr>
          <w:p w14:paraId="71335D51" w14:textId="0E4A37F4"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2</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573</w:t>
            </w:r>
          </w:p>
        </w:tc>
        <w:tc>
          <w:tcPr>
            <w:tcW w:w="0" w:type="pct"/>
            <w:noWrap/>
            <w:vAlign w:val="center"/>
            <w:hideMark/>
          </w:tcPr>
          <w:p w14:paraId="5A8FD267"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5.43%</w:t>
            </w:r>
          </w:p>
        </w:tc>
        <w:tc>
          <w:tcPr>
            <w:tcW w:w="1085" w:type="pct"/>
            <w:noWrap/>
            <w:vAlign w:val="center"/>
            <w:hideMark/>
          </w:tcPr>
          <w:p w14:paraId="5A879B7F" w14:textId="6FCCA2D8"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R11 248 585</w:t>
            </w:r>
          </w:p>
        </w:tc>
        <w:tc>
          <w:tcPr>
            <w:tcW w:w="781" w:type="pct"/>
            <w:noWrap/>
            <w:vAlign w:val="center"/>
            <w:hideMark/>
          </w:tcPr>
          <w:p w14:paraId="1F654E6D" w14:textId="18902C9C"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R2 818 258</w:t>
            </w:r>
          </w:p>
        </w:tc>
        <w:tc>
          <w:tcPr>
            <w:tcW w:w="0" w:type="pct"/>
            <w:noWrap/>
            <w:hideMark/>
          </w:tcPr>
          <w:p w14:paraId="0C7E65A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42E552CA"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279FA02C"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31D080D1"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Poor - 1%-15%</w:t>
            </w:r>
          </w:p>
        </w:tc>
        <w:tc>
          <w:tcPr>
            <w:tcW w:w="0" w:type="pct"/>
            <w:noWrap/>
            <w:vAlign w:val="center"/>
            <w:hideMark/>
          </w:tcPr>
          <w:p w14:paraId="26EA9AAF" w14:textId="79FA72AF"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4</w:t>
            </w:r>
            <w:r w:rsidR="00987E9A" w:rsidRPr="00617EE4">
              <w:rPr>
                <w:rFonts w:ascii="Arial" w:hAnsi="Arial" w:cs="Arial"/>
                <w:color w:val="000000"/>
                <w:sz w:val="16"/>
                <w:szCs w:val="16"/>
                <w:lang w:val="en-US"/>
              </w:rPr>
              <w:t xml:space="preserve"> </w:t>
            </w:r>
            <w:r w:rsidRPr="00617EE4">
              <w:rPr>
                <w:rFonts w:ascii="Arial" w:hAnsi="Arial" w:cs="Arial"/>
                <w:color w:val="000000"/>
                <w:sz w:val="16"/>
                <w:szCs w:val="16"/>
                <w:lang w:val="en-US"/>
              </w:rPr>
              <w:t>980</w:t>
            </w:r>
          </w:p>
        </w:tc>
        <w:tc>
          <w:tcPr>
            <w:tcW w:w="0" w:type="pct"/>
            <w:noWrap/>
            <w:vAlign w:val="center"/>
            <w:hideMark/>
          </w:tcPr>
          <w:p w14:paraId="113CED5D"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10.51%</w:t>
            </w:r>
          </w:p>
        </w:tc>
        <w:tc>
          <w:tcPr>
            <w:tcW w:w="1085" w:type="pct"/>
            <w:noWrap/>
            <w:vAlign w:val="center"/>
            <w:hideMark/>
          </w:tcPr>
          <w:p w14:paraId="696ACEB1" w14:textId="6E0C2520"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R21 534 102</w:t>
            </w:r>
          </w:p>
        </w:tc>
        <w:tc>
          <w:tcPr>
            <w:tcW w:w="781" w:type="pct"/>
            <w:noWrap/>
            <w:vAlign w:val="center"/>
            <w:hideMark/>
          </w:tcPr>
          <w:p w14:paraId="41884833" w14:textId="62F92F43"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R2 312 405</w:t>
            </w:r>
          </w:p>
        </w:tc>
        <w:tc>
          <w:tcPr>
            <w:tcW w:w="0" w:type="pct"/>
            <w:noWrap/>
            <w:hideMark/>
          </w:tcPr>
          <w:p w14:paraId="24469596"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3FE2DFF9" w14:textId="77777777" w:rsidTr="000F4C55">
        <w:trPr>
          <w:cnfStyle w:val="000000100000" w:firstRow="0" w:lastRow="0" w:firstColumn="0" w:lastColumn="0" w:oddVBand="0" w:evenVBand="0" w:oddHBand="1" w:evenHBand="0" w:firstRowFirstColumn="0" w:firstRowLastColumn="0" w:lastRowFirstColumn="0" w:lastRowLastColumn="0"/>
          <w:trHeight w:val="300"/>
        </w:trPr>
        <w:tc>
          <w:tcPr>
            <w:tcW w:w="616" w:type="pct"/>
            <w:noWrap/>
            <w:hideMark/>
          </w:tcPr>
          <w:p w14:paraId="72A5EB2B"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623BBE04"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Very Poor - 0%</w:t>
            </w:r>
          </w:p>
        </w:tc>
        <w:tc>
          <w:tcPr>
            <w:tcW w:w="0" w:type="pct"/>
            <w:noWrap/>
            <w:vAlign w:val="center"/>
            <w:hideMark/>
          </w:tcPr>
          <w:p w14:paraId="28F580C9"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0</w:t>
            </w:r>
          </w:p>
        </w:tc>
        <w:tc>
          <w:tcPr>
            <w:tcW w:w="0" w:type="pct"/>
            <w:noWrap/>
            <w:vAlign w:val="center"/>
            <w:hideMark/>
          </w:tcPr>
          <w:p w14:paraId="6D5A76FC" w14:textId="77777777" w:rsidR="00464D47" w:rsidRPr="00617EE4" w:rsidRDefault="00464D47" w:rsidP="000F4C55">
            <w:pPr>
              <w:spacing w:before="120" w:after="120" w:line="240" w:lineRule="auto"/>
              <w:jc w:val="center"/>
              <w:rPr>
                <w:rFonts w:ascii="Arial" w:hAnsi="Arial" w:cs="Arial"/>
                <w:color w:val="000000"/>
                <w:sz w:val="16"/>
                <w:szCs w:val="16"/>
                <w:lang w:val="en-US"/>
              </w:rPr>
            </w:pPr>
            <w:r w:rsidRPr="00617EE4">
              <w:rPr>
                <w:rFonts w:ascii="Arial" w:hAnsi="Arial" w:cs="Arial"/>
                <w:color w:val="000000"/>
                <w:sz w:val="16"/>
                <w:szCs w:val="16"/>
                <w:lang w:val="en-US"/>
              </w:rPr>
              <w:t>0.00%</w:t>
            </w:r>
          </w:p>
        </w:tc>
        <w:tc>
          <w:tcPr>
            <w:tcW w:w="1085" w:type="pct"/>
            <w:noWrap/>
            <w:vAlign w:val="center"/>
            <w:hideMark/>
          </w:tcPr>
          <w:p w14:paraId="429384D4"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R0.00</w:t>
            </w:r>
          </w:p>
        </w:tc>
        <w:tc>
          <w:tcPr>
            <w:tcW w:w="781" w:type="pct"/>
            <w:noWrap/>
            <w:vAlign w:val="center"/>
            <w:hideMark/>
          </w:tcPr>
          <w:p w14:paraId="305B866B" w14:textId="77777777" w:rsidR="00464D47" w:rsidRPr="00617EE4" w:rsidRDefault="00464D47" w:rsidP="000F4C55">
            <w:pPr>
              <w:spacing w:before="120" w:after="120" w:line="240" w:lineRule="auto"/>
              <w:jc w:val="right"/>
              <w:rPr>
                <w:rFonts w:ascii="Arial" w:hAnsi="Arial" w:cs="Arial"/>
                <w:color w:val="000000"/>
                <w:sz w:val="16"/>
                <w:szCs w:val="16"/>
                <w:lang w:val="en-US"/>
              </w:rPr>
            </w:pPr>
            <w:r w:rsidRPr="00617EE4">
              <w:rPr>
                <w:rFonts w:ascii="Arial" w:hAnsi="Arial" w:cs="Arial"/>
                <w:color w:val="000000"/>
                <w:sz w:val="16"/>
                <w:szCs w:val="16"/>
                <w:lang w:val="en-US"/>
              </w:rPr>
              <w:t>R0.00</w:t>
            </w:r>
          </w:p>
        </w:tc>
        <w:tc>
          <w:tcPr>
            <w:tcW w:w="0" w:type="pct"/>
            <w:noWrap/>
            <w:hideMark/>
          </w:tcPr>
          <w:p w14:paraId="424082B3"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r>
      <w:tr w:rsidR="000F4C55" w:rsidRPr="00617EE4" w14:paraId="415BCAEB" w14:textId="77777777" w:rsidTr="000F4C55">
        <w:trPr>
          <w:cnfStyle w:val="000000010000" w:firstRow="0" w:lastRow="0" w:firstColumn="0" w:lastColumn="0" w:oddVBand="0" w:evenVBand="0" w:oddHBand="0" w:evenHBand="1" w:firstRowFirstColumn="0" w:firstRowLastColumn="0" w:lastRowFirstColumn="0" w:lastRowLastColumn="0"/>
          <w:trHeight w:val="300"/>
        </w:trPr>
        <w:tc>
          <w:tcPr>
            <w:tcW w:w="616" w:type="pct"/>
            <w:noWrap/>
            <w:hideMark/>
          </w:tcPr>
          <w:p w14:paraId="7DB73037" w14:textId="77777777" w:rsidR="00464D47" w:rsidRPr="00617EE4" w:rsidRDefault="00464D47" w:rsidP="000F4C55">
            <w:pPr>
              <w:spacing w:before="120" w:after="120" w:line="240" w:lineRule="auto"/>
              <w:jc w:val="left"/>
              <w:rPr>
                <w:rFonts w:ascii="Arial" w:hAnsi="Arial" w:cs="Arial"/>
                <w:color w:val="000000"/>
                <w:sz w:val="16"/>
                <w:szCs w:val="16"/>
                <w:lang w:val="en-US"/>
              </w:rPr>
            </w:pPr>
            <w:r w:rsidRPr="00617EE4">
              <w:rPr>
                <w:rFonts w:ascii="Arial" w:hAnsi="Arial" w:cs="Arial"/>
                <w:color w:val="000000"/>
                <w:sz w:val="16"/>
                <w:szCs w:val="16"/>
                <w:lang w:val="en-US"/>
              </w:rPr>
              <w:t> </w:t>
            </w:r>
          </w:p>
        </w:tc>
        <w:tc>
          <w:tcPr>
            <w:tcW w:w="856" w:type="pct"/>
            <w:noWrap/>
            <w:vAlign w:val="center"/>
            <w:hideMark/>
          </w:tcPr>
          <w:p w14:paraId="77C1A93C" w14:textId="77777777" w:rsidR="00464D47" w:rsidRPr="00617EE4" w:rsidRDefault="00464D47" w:rsidP="000F4C55">
            <w:pPr>
              <w:spacing w:before="120" w:after="120" w:line="240" w:lineRule="auto"/>
              <w:jc w:val="left"/>
              <w:rPr>
                <w:rFonts w:ascii="Arial" w:hAnsi="Arial" w:cs="Arial"/>
                <w:b/>
                <w:bCs/>
                <w:color w:val="000000"/>
                <w:sz w:val="16"/>
                <w:szCs w:val="16"/>
                <w:lang w:val="en-US"/>
              </w:rPr>
            </w:pPr>
            <w:r w:rsidRPr="00617EE4">
              <w:rPr>
                <w:rFonts w:ascii="Arial" w:hAnsi="Arial" w:cs="Arial"/>
                <w:b/>
                <w:bCs/>
                <w:color w:val="000000"/>
                <w:sz w:val="16"/>
                <w:szCs w:val="16"/>
                <w:lang w:val="en-US"/>
              </w:rPr>
              <w:t>Totals</w:t>
            </w:r>
          </w:p>
        </w:tc>
        <w:tc>
          <w:tcPr>
            <w:tcW w:w="0" w:type="pct"/>
            <w:noWrap/>
            <w:vAlign w:val="center"/>
            <w:hideMark/>
          </w:tcPr>
          <w:p w14:paraId="5B865B5B" w14:textId="268A3385"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47</w:t>
            </w:r>
            <w:r w:rsidR="00987E9A" w:rsidRPr="00617EE4">
              <w:rPr>
                <w:rFonts w:ascii="Arial" w:hAnsi="Arial" w:cs="Arial"/>
                <w:b/>
                <w:bCs/>
                <w:color w:val="000000"/>
                <w:sz w:val="16"/>
                <w:szCs w:val="16"/>
                <w:lang w:val="en-US"/>
              </w:rPr>
              <w:t xml:space="preserve"> </w:t>
            </w:r>
            <w:r w:rsidRPr="00617EE4">
              <w:rPr>
                <w:rFonts w:ascii="Arial" w:hAnsi="Arial" w:cs="Arial"/>
                <w:b/>
                <w:bCs/>
                <w:color w:val="000000"/>
                <w:sz w:val="16"/>
                <w:szCs w:val="16"/>
                <w:lang w:val="en-US"/>
              </w:rPr>
              <w:t>367</w:t>
            </w:r>
          </w:p>
        </w:tc>
        <w:tc>
          <w:tcPr>
            <w:tcW w:w="0" w:type="pct"/>
            <w:noWrap/>
            <w:vAlign w:val="center"/>
            <w:hideMark/>
          </w:tcPr>
          <w:p w14:paraId="4C6B95F0" w14:textId="18C2C849" w:rsidR="00464D47" w:rsidRPr="00617EE4" w:rsidRDefault="00464D47" w:rsidP="000F4C55">
            <w:pPr>
              <w:spacing w:before="120" w:after="120" w:line="240" w:lineRule="auto"/>
              <w:jc w:val="center"/>
              <w:rPr>
                <w:rFonts w:ascii="Arial" w:hAnsi="Arial" w:cs="Arial"/>
                <w:b/>
                <w:bCs/>
                <w:color w:val="000000"/>
                <w:sz w:val="16"/>
                <w:szCs w:val="16"/>
                <w:lang w:val="en-US"/>
              </w:rPr>
            </w:pPr>
          </w:p>
        </w:tc>
        <w:tc>
          <w:tcPr>
            <w:tcW w:w="1085" w:type="pct"/>
            <w:noWrap/>
            <w:vAlign w:val="center"/>
            <w:hideMark/>
          </w:tcPr>
          <w:p w14:paraId="5663F6E5" w14:textId="0C971A40"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R1 028 579 205</w:t>
            </w:r>
          </w:p>
        </w:tc>
        <w:tc>
          <w:tcPr>
            <w:tcW w:w="781" w:type="pct"/>
            <w:noWrap/>
            <w:vAlign w:val="center"/>
            <w:hideMark/>
          </w:tcPr>
          <w:p w14:paraId="54039FCF" w14:textId="77777777" w:rsidR="00464D47" w:rsidRPr="00617EE4" w:rsidRDefault="00464D47" w:rsidP="000F4C55">
            <w:pPr>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R614 122 650.83</w:t>
            </w:r>
          </w:p>
        </w:tc>
        <w:tc>
          <w:tcPr>
            <w:tcW w:w="0" w:type="pct"/>
            <w:noWrap/>
            <w:hideMark/>
          </w:tcPr>
          <w:p w14:paraId="2A16A244" w14:textId="77777777" w:rsidR="00464D47" w:rsidRPr="00617EE4" w:rsidRDefault="00464D47" w:rsidP="000F4C55">
            <w:pPr>
              <w:keepNext/>
              <w:spacing w:before="120" w:after="120" w:line="240" w:lineRule="auto"/>
              <w:jc w:val="right"/>
              <w:rPr>
                <w:rFonts w:ascii="Arial" w:hAnsi="Arial" w:cs="Arial"/>
                <w:b/>
                <w:bCs/>
                <w:color w:val="000000"/>
                <w:sz w:val="16"/>
                <w:szCs w:val="16"/>
                <w:lang w:val="en-US"/>
              </w:rPr>
            </w:pPr>
            <w:r w:rsidRPr="00617EE4">
              <w:rPr>
                <w:rFonts w:ascii="Arial" w:hAnsi="Arial" w:cs="Arial"/>
                <w:b/>
                <w:bCs/>
                <w:color w:val="000000"/>
                <w:sz w:val="16"/>
                <w:szCs w:val="16"/>
                <w:lang w:val="en-US"/>
              </w:rPr>
              <w:t>59.71%</w:t>
            </w:r>
          </w:p>
        </w:tc>
      </w:tr>
    </w:tbl>
    <w:p w14:paraId="7A525657" w14:textId="4D705CF9" w:rsidR="00394455" w:rsidRPr="00880023" w:rsidRDefault="00394455"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14</w:t>
      </w:r>
      <w:r w:rsidR="00603BC6" w:rsidRPr="00880023">
        <w:rPr>
          <w:rFonts w:ascii="Arial" w:hAnsi="Arial" w:cs="Arial"/>
        </w:rPr>
        <w:fldChar w:fldCharType="end"/>
      </w:r>
      <w:r w:rsidRPr="00880023">
        <w:rPr>
          <w:rFonts w:ascii="Arial" w:hAnsi="Arial" w:cs="Arial"/>
        </w:rPr>
        <w:t xml:space="preserve"> - FAR Analysis</w:t>
      </w:r>
    </w:p>
    <w:p w14:paraId="79846665" w14:textId="7A45D867" w:rsidR="00464D47" w:rsidRPr="00E44880" w:rsidRDefault="00464D47" w:rsidP="00464D47">
      <w:pPr>
        <w:spacing w:before="120" w:after="120"/>
        <w:rPr>
          <w:rFonts w:ascii="Arial" w:hAnsi="Arial" w:cs="Arial"/>
        </w:rPr>
      </w:pPr>
      <w:r w:rsidRPr="00E44880">
        <w:rPr>
          <w:rFonts w:ascii="Arial" w:hAnsi="Arial" w:cs="Arial"/>
        </w:rPr>
        <w:t>*No FAR was found for Electricity</w:t>
      </w:r>
      <w:r w:rsidR="00551B9A" w:rsidRPr="00E44880">
        <w:rPr>
          <w:rFonts w:ascii="Arial" w:hAnsi="Arial" w:cs="Arial"/>
        </w:rPr>
        <w:t>.</w:t>
      </w:r>
    </w:p>
    <w:p w14:paraId="67592667" w14:textId="191FB33C" w:rsidR="00464D47" w:rsidRPr="00E44880" w:rsidRDefault="00464D47" w:rsidP="00464D47">
      <w:pPr>
        <w:spacing w:before="120" w:after="120"/>
        <w:rPr>
          <w:rFonts w:ascii="Arial" w:hAnsi="Arial" w:cs="Arial"/>
        </w:rPr>
      </w:pPr>
      <w:r w:rsidRPr="00E44880">
        <w:rPr>
          <w:rFonts w:ascii="Arial" w:hAnsi="Arial" w:cs="Arial"/>
        </w:rPr>
        <w:t>** Only Roads were considered</w:t>
      </w:r>
      <w:r w:rsidR="00551B9A" w:rsidRPr="00E44880">
        <w:rPr>
          <w:rFonts w:ascii="Arial" w:hAnsi="Arial" w:cs="Arial"/>
        </w:rPr>
        <w:t>.</w:t>
      </w:r>
    </w:p>
    <w:p w14:paraId="6223250B" w14:textId="64EF53A1" w:rsidR="00464D47" w:rsidRPr="00E44880" w:rsidRDefault="00464D47" w:rsidP="00464D47">
      <w:pPr>
        <w:spacing w:before="120" w:after="120"/>
        <w:rPr>
          <w:rFonts w:ascii="Arial" w:hAnsi="Arial" w:cs="Arial"/>
        </w:rPr>
      </w:pPr>
      <w:r w:rsidRPr="00E44880">
        <w:rPr>
          <w:rFonts w:ascii="Arial" w:hAnsi="Arial" w:cs="Arial"/>
        </w:rPr>
        <w:t xml:space="preserve">The majority of the assets are indicated in a “Very Good” or “Good” condition with the exception of Roads where the majority of the assets are found in a “Poor” condition. </w:t>
      </w:r>
      <w:r w:rsidR="00551B9A" w:rsidRPr="00E44880">
        <w:rPr>
          <w:rFonts w:ascii="Arial" w:hAnsi="Arial" w:cs="Arial"/>
        </w:rPr>
        <w:t xml:space="preserve"> </w:t>
      </w:r>
      <w:r w:rsidRPr="00E44880">
        <w:rPr>
          <w:rFonts w:ascii="Arial" w:hAnsi="Arial" w:cs="Arial"/>
        </w:rPr>
        <w:t>The % of the carrying value to the acquisition costs gives the indication of how old the asset base is as new or replacements asset would have a higher carrying value.</w:t>
      </w:r>
      <w:r w:rsidR="0017710E" w:rsidRPr="00E44880">
        <w:rPr>
          <w:rFonts w:ascii="Arial" w:hAnsi="Arial" w:cs="Arial"/>
        </w:rPr>
        <w:t xml:space="preserve"> </w:t>
      </w:r>
      <w:r w:rsidRPr="00E44880">
        <w:rPr>
          <w:rFonts w:ascii="Arial" w:hAnsi="Arial" w:cs="Arial"/>
        </w:rPr>
        <w:t xml:space="preserve"> The percentages also indicate the asset base except for roads is fairly new (percentages above 50%).</w:t>
      </w:r>
    </w:p>
    <w:p w14:paraId="444B60AE" w14:textId="16E52AD3" w:rsidR="005562BB" w:rsidRPr="00E44880" w:rsidRDefault="00464D47" w:rsidP="00464D47">
      <w:pPr>
        <w:spacing w:before="120" w:after="120"/>
        <w:rPr>
          <w:rFonts w:ascii="Arial" w:hAnsi="Arial" w:cs="Arial"/>
        </w:rPr>
      </w:pPr>
      <w:r w:rsidRPr="00E44880">
        <w:rPr>
          <w:rFonts w:ascii="Arial" w:hAnsi="Arial" w:cs="Arial"/>
        </w:rPr>
        <w:t xml:space="preserve">This begs the question </w:t>
      </w:r>
      <w:r w:rsidR="0017710E" w:rsidRPr="00E44880">
        <w:rPr>
          <w:rFonts w:ascii="Arial" w:hAnsi="Arial" w:cs="Arial"/>
        </w:rPr>
        <w:t>of</w:t>
      </w:r>
      <w:r w:rsidRPr="00E44880">
        <w:rPr>
          <w:rFonts w:ascii="Arial" w:hAnsi="Arial" w:cs="Arial"/>
        </w:rPr>
        <w:t xml:space="preserve"> how is aging infrastructure reported to be problematic? </w:t>
      </w:r>
      <w:r w:rsidR="0017710E" w:rsidRPr="00E44880">
        <w:rPr>
          <w:rFonts w:ascii="Arial" w:hAnsi="Arial" w:cs="Arial"/>
        </w:rPr>
        <w:t xml:space="preserve"> </w:t>
      </w:r>
    </w:p>
    <w:p w14:paraId="7950F8D9" w14:textId="0FD155F2" w:rsidR="00464D47" w:rsidRPr="00E44880" w:rsidRDefault="00464D47" w:rsidP="00464D47">
      <w:pPr>
        <w:spacing w:before="120" w:after="120"/>
        <w:rPr>
          <w:rFonts w:ascii="Arial" w:hAnsi="Arial" w:cs="Arial"/>
        </w:rPr>
      </w:pPr>
      <w:r w:rsidRPr="00E44880">
        <w:rPr>
          <w:rFonts w:ascii="Arial" w:hAnsi="Arial" w:cs="Arial"/>
        </w:rPr>
        <w:t>It is most likely that the asset register is incorrect, and the financial values reported also incorrect.</w:t>
      </w:r>
      <w:r w:rsidR="0017710E" w:rsidRPr="00E44880">
        <w:rPr>
          <w:rFonts w:ascii="Arial" w:hAnsi="Arial" w:cs="Arial"/>
        </w:rPr>
        <w:t xml:space="preserve"> </w:t>
      </w:r>
      <w:r w:rsidRPr="00E44880">
        <w:rPr>
          <w:rFonts w:ascii="Arial" w:hAnsi="Arial" w:cs="Arial"/>
        </w:rPr>
        <w:t xml:space="preserve"> It is recommended that a complete, accurate and compliant asset register be comp</w:t>
      </w:r>
      <w:r w:rsidR="00B10E6C" w:rsidRPr="00E44880">
        <w:rPr>
          <w:rFonts w:ascii="Arial" w:hAnsi="Arial" w:cs="Arial"/>
        </w:rPr>
        <w:t>iled</w:t>
      </w:r>
      <w:r w:rsidRPr="00E44880">
        <w:rPr>
          <w:rFonts w:ascii="Arial" w:hAnsi="Arial" w:cs="Arial"/>
        </w:rPr>
        <w:t xml:space="preserve"> for MMM.</w:t>
      </w:r>
    </w:p>
    <w:p w14:paraId="3267A594" w14:textId="77777777" w:rsidR="00464D47" w:rsidRPr="00617EE4" w:rsidRDefault="00464D47" w:rsidP="000940AA">
      <w:pPr>
        <w:keepNext/>
        <w:numPr>
          <w:ilvl w:val="2"/>
          <w:numId w:val="1"/>
        </w:numPr>
        <w:spacing w:before="120" w:after="120"/>
        <w:ind w:left="567" w:right="57" w:hanging="578"/>
        <w:rPr>
          <w:rFonts w:ascii="Arial" w:hAnsi="Arial" w:cs="Arial"/>
          <w:b/>
        </w:rPr>
      </w:pPr>
      <w:bookmarkStart w:id="71" w:name="_Toc516567319"/>
      <w:bookmarkStart w:id="72" w:name="_Toc518810864"/>
      <w:r w:rsidRPr="00617EE4">
        <w:rPr>
          <w:rFonts w:ascii="Arial" w:hAnsi="Arial" w:cs="Arial"/>
          <w:b/>
        </w:rPr>
        <w:lastRenderedPageBreak/>
        <w:t>Service line contributions to total operating income</w:t>
      </w:r>
    </w:p>
    <w:p w14:paraId="4D47E546" w14:textId="77777777" w:rsidR="00464D47" w:rsidRDefault="00464D47" w:rsidP="00464D47">
      <w:pPr>
        <w:spacing w:before="120" w:after="120"/>
        <w:rPr>
          <w:rFonts w:asciiTheme="minorHAnsi" w:hAnsiTheme="minorHAnsi" w:cstheme="minorBidi"/>
          <w:szCs w:val="22"/>
          <w:lang w:val="en-US"/>
        </w:rPr>
      </w:pPr>
      <w:r>
        <w:rPr>
          <w:noProof/>
          <w:lang w:val="en-ZA" w:eastAsia="en-ZA"/>
        </w:rPr>
        <w:drawing>
          <wp:inline distT="0" distB="0" distL="0" distR="0" wp14:anchorId="08ACB090" wp14:editId="63FE36F6">
            <wp:extent cx="5850890" cy="2524199"/>
            <wp:effectExtent l="0" t="0" r="16510" b="9525"/>
            <wp:docPr id="36" name="Chart 36">
              <a:extLst xmlns:a="http://schemas.openxmlformats.org/drawingml/2006/main">
                <a:ext uri="{FF2B5EF4-FFF2-40B4-BE49-F238E27FC236}">
                  <a16:creationId xmlns:a16="http://schemas.microsoft.com/office/drawing/2014/main" id="{DE53763A-32E6-F89D-156C-F4472D974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338558" w14:textId="3D4ACFF8"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15</w:t>
      </w:r>
      <w:r w:rsidR="00603BC6" w:rsidRPr="00880023">
        <w:rPr>
          <w:rFonts w:ascii="Arial" w:hAnsi="Arial" w:cs="Arial"/>
        </w:rPr>
        <w:fldChar w:fldCharType="end"/>
      </w:r>
      <w:r w:rsidRPr="00880023">
        <w:rPr>
          <w:rFonts w:ascii="Arial" w:hAnsi="Arial" w:cs="Arial"/>
        </w:rPr>
        <w:t xml:space="preserve"> -Contribution of Main Income Sources to Total Operating Income</w:t>
      </w:r>
    </w:p>
    <w:p w14:paraId="058F75C9" w14:textId="44B9F1A0" w:rsidR="00464D47" w:rsidRPr="00E44880" w:rsidRDefault="00464D47" w:rsidP="00464D47">
      <w:pPr>
        <w:spacing w:before="120" w:after="120"/>
        <w:rPr>
          <w:rFonts w:ascii="Arial" w:hAnsi="Arial" w:cs="Arial"/>
        </w:rPr>
      </w:pPr>
      <w:r w:rsidRPr="00E44880">
        <w:rPr>
          <w:rFonts w:ascii="Arial" w:hAnsi="Arial" w:cs="Arial"/>
        </w:rPr>
        <w:t>On average, 42% of the total operating income over the period of 2018/17 to 2021/22 is provided by electricity which is not managed internal</w:t>
      </w:r>
      <w:r w:rsidR="00AA486F" w:rsidRPr="00E44880">
        <w:rPr>
          <w:rFonts w:ascii="Arial" w:hAnsi="Arial" w:cs="Arial"/>
        </w:rPr>
        <w:t>ly</w:t>
      </w:r>
      <w:r w:rsidRPr="00E44880">
        <w:rPr>
          <w:rFonts w:ascii="Arial" w:hAnsi="Arial" w:cs="Arial"/>
        </w:rPr>
        <w:t xml:space="preserve"> but via CENTLEC which is a SOC.</w:t>
      </w:r>
      <w:r w:rsidR="00AA486F" w:rsidRPr="00E44880">
        <w:rPr>
          <w:rFonts w:ascii="Arial" w:hAnsi="Arial" w:cs="Arial"/>
        </w:rPr>
        <w:t xml:space="preserve"> </w:t>
      </w:r>
      <w:r w:rsidRPr="00E44880">
        <w:rPr>
          <w:rFonts w:ascii="Arial" w:hAnsi="Arial" w:cs="Arial"/>
        </w:rPr>
        <w:t xml:space="preserve"> This creates an unnecessary risk to MMM as it is not in direct control of the majority contributor to its income.</w:t>
      </w:r>
      <w:r w:rsidR="00AA486F" w:rsidRPr="00E44880">
        <w:rPr>
          <w:rFonts w:ascii="Arial" w:hAnsi="Arial" w:cs="Arial"/>
        </w:rPr>
        <w:t xml:space="preserve"> </w:t>
      </w:r>
    </w:p>
    <w:p w14:paraId="6BA65A50" w14:textId="77777777" w:rsidR="00464D47" w:rsidRPr="006F1739"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73" w:name="_Toc132362449"/>
      <w:bookmarkStart w:id="74" w:name="_Toc137907572"/>
      <w:r w:rsidRPr="006F1739">
        <w:rPr>
          <w:rFonts w:ascii="Arial" w:hAnsi="Arial" w:cs="Arial"/>
          <w:b/>
          <w:szCs w:val="26"/>
        </w:rPr>
        <w:t>INFRASTRUCTURE FINANCIALS</w:t>
      </w:r>
      <w:bookmarkEnd w:id="71"/>
      <w:bookmarkEnd w:id="72"/>
      <w:bookmarkEnd w:id="73"/>
      <w:bookmarkEnd w:id="74"/>
    </w:p>
    <w:p w14:paraId="67E3950A" w14:textId="3FFF1401" w:rsidR="00464D47" w:rsidRPr="00E44880" w:rsidRDefault="00464D47" w:rsidP="00464D47">
      <w:pPr>
        <w:spacing w:before="120" w:after="120"/>
        <w:rPr>
          <w:rFonts w:ascii="Arial" w:hAnsi="Arial" w:cs="Arial"/>
        </w:rPr>
      </w:pPr>
      <w:r w:rsidRPr="00E44880">
        <w:rPr>
          <w:rFonts w:ascii="Arial" w:hAnsi="Arial" w:cs="Arial"/>
        </w:rPr>
        <w:t xml:space="preserve">Infrastructure-related services are the primary source of revenue and therefore significantly influence financial sustainability.  The surplus, or deficit of infrastructure-related </w:t>
      </w:r>
      <w:r w:rsidR="00E81404" w:rsidRPr="00E44880">
        <w:rPr>
          <w:rFonts w:ascii="Arial" w:hAnsi="Arial" w:cs="Arial"/>
        </w:rPr>
        <w:t>services is</w:t>
      </w:r>
      <w:r w:rsidRPr="00E44880">
        <w:rPr>
          <w:rFonts w:ascii="Arial" w:hAnsi="Arial" w:cs="Arial"/>
        </w:rPr>
        <w:t xml:space="preserve"> utilised to cross </w:t>
      </w:r>
      <w:r w:rsidR="002E2D4C" w:rsidRPr="00E44880">
        <w:rPr>
          <w:rFonts w:ascii="Arial" w:hAnsi="Arial" w:cs="Arial"/>
        </w:rPr>
        <w:t>subsidies</w:t>
      </w:r>
      <w:r w:rsidRPr="00E44880">
        <w:rPr>
          <w:rFonts w:ascii="Arial" w:hAnsi="Arial" w:cs="Arial"/>
        </w:rPr>
        <w:t xml:space="preserve"> all other Municipal operating and administrative expenditure and is therefore a critical consideration when it comes to assessing financial sustainability. </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E81404" w:rsidRPr="00617EE4" w14:paraId="67E95534" w14:textId="77777777" w:rsidTr="000F4C55">
        <w:trPr>
          <w:trHeight w:val="300"/>
          <w:tblHeader/>
        </w:trPr>
        <w:tc>
          <w:tcPr>
            <w:tcW w:w="6804" w:type="dxa"/>
            <w:shd w:val="clear" w:color="auto" w:fill="002060"/>
            <w:noWrap/>
            <w:vAlign w:val="center"/>
            <w:hideMark/>
          </w:tcPr>
          <w:p w14:paraId="4378D820" w14:textId="42AE5915" w:rsidR="00E81404" w:rsidRPr="00617EE4" w:rsidRDefault="00E81404"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rPr>
              <w:t>Income (Trading Services)</w:t>
            </w:r>
          </w:p>
        </w:tc>
        <w:tc>
          <w:tcPr>
            <w:tcW w:w="2410" w:type="dxa"/>
            <w:shd w:val="clear" w:color="auto" w:fill="002060"/>
            <w:noWrap/>
            <w:vAlign w:val="center"/>
            <w:hideMark/>
          </w:tcPr>
          <w:p w14:paraId="0E081A65" w14:textId="77777777" w:rsidR="00E81404" w:rsidRPr="00617EE4" w:rsidRDefault="00E81404"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Total (Rands)</w:t>
            </w:r>
          </w:p>
        </w:tc>
      </w:tr>
      <w:tr w:rsidR="00E81404" w:rsidRPr="00617EE4" w14:paraId="5B6CBFCB" w14:textId="77777777" w:rsidTr="00627149">
        <w:trPr>
          <w:trHeight w:val="300"/>
        </w:trPr>
        <w:tc>
          <w:tcPr>
            <w:tcW w:w="6804" w:type="dxa"/>
            <w:shd w:val="clear" w:color="auto" w:fill="D4E1ED"/>
            <w:hideMark/>
          </w:tcPr>
          <w:p w14:paraId="7D7694C9" w14:textId="12BF486E" w:rsidR="00E81404" w:rsidRPr="00617EE4" w:rsidRDefault="00E81404" w:rsidP="00E81404">
            <w:pPr>
              <w:spacing w:before="120" w:after="120"/>
              <w:rPr>
                <w:rFonts w:ascii="Arial" w:hAnsi="Arial" w:cs="Arial"/>
                <w:color w:val="000000"/>
                <w:sz w:val="18"/>
                <w:szCs w:val="18"/>
                <w:lang w:val="en-US"/>
              </w:rPr>
            </w:pPr>
            <w:r w:rsidRPr="00617EE4">
              <w:rPr>
                <w:rFonts w:ascii="Arial" w:hAnsi="Arial" w:cs="Arial"/>
                <w:sz w:val="18"/>
                <w:szCs w:val="18"/>
              </w:rPr>
              <w:t>Service charges</w:t>
            </w:r>
          </w:p>
        </w:tc>
        <w:tc>
          <w:tcPr>
            <w:tcW w:w="2410" w:type="dxa"/>
            <w:shd w:val="clear" w:color="auto" w:fill="D4E1ED"/>
            <w:noWrap/>
            <w:vAlign w:val="center"/>
            <w:hideMark/>
          </w:tcPr>
          <w:p w14:paraId="4936EE9C" w14:textId="0C94CABA" w:rsidR="00E81404" w:rsidRPr="00617EE4" w:rsidRDefault="00E81404" w:rsidP="00E81404">
            <w:pPr>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R4 377 092 068</w:t>
            </w:r>
          </w:p>
        </w:tc>
      </w:tr>
      <w:tr w:rsidR="00E81404" w:rsidRPr="00617EE4" w14:paraId="49FBEF99" w14:textId="77777777" w:rsidTr="00627149">
        <w:trPr>
          <w:trHeight w:val="300"/>
        </w:trPr>
        <w:tc>
          <w:tcPr>
            <w:tcW w:w="6804" w:type="dxa"/>
            <w:shd w:val="clear" w:color="auto" w:fill="BED3E4"/>
            <w:hideMark/>
          </w:tcPr>
          <w:p w14:paraId="7606C8E0" w14:textId="75C66A4A" w:rsidR="00E81404" w:rsidRPr="00617EE4" w:rsidRDefault="00E81404" w:rsidP="00E81404">
            <w:pPr>
              <w:spacing w:before="120" w:after="120"/>
              <w:rPr>
                <w:rFonts w:ascii="Arial" w:hAnsi="Arial" w:cs="Arial"/>
                <w:color w:val="000000"/>
                <w:sz w:val="18"/>
                <w:szCs w:val="18"/>
                <w:lang w:val="en-US"/>
              </w:rPr>
            </w:pPr>
            <w:r w:rsidRPr="00617EE4">
              <w:rPr>
                <w:rFonts w:ascii="Arial" w:hAnsi="Arial" w:cs="Arial"/>
                <w:sz w:val="18"/>
                <w:szCs w:val="18"/>
              </w:rPr>
              <w:t>Property tax</w:t>
            </w:r>
          </w:p>
        </w:tc>
        <w:tc>
          <w:tcPr>
            <w:tcW w:w="2410" w:type="dxa"/>
            <w:shd w:val="clear" w:color="auto" w:fill="BED3E4"/>
            <w:noWrap/>
            <w:vAlign w:val="center"/>
            <w:hideMark/>
          </w:tcPr>
          <w:p w14:paraId="7D553C6C" w14:textId="3ABFCA39" w:rsidR="00E81404" w:rsidRPr="00617EE4" w:rsidRDefault="00E81404" w:rsidP="00E81404">
            <w:pPr>
              <w:spacing w:before="120" w:after="120"/>
              <w:jc w:val="center"/>
              <w:rPr>
                <w:rFonts w:ascii="Arial" w:hAnsi="Arial" w:cs="Arial"/>
                <w:color w:val="000000"/>
                <w:sz w:val="18"/>
                <w:szCs w:val="18"/>
                <w:lang w:val="en-US"/>
              </w:rPr>
            </w:pPr>
            <w:r w:rsidRPr="00617EE4">
              <w:rPr>
                <w:rFonts w:ascii="Arial" w:hAnsi="Arial" w:cs="Arial"/>
                <w:color w:val="000000"/>
                <w:sz w:val="18"/>
                <w:szCs w:val="18"/>
              </w:rPr>
              <w:t>R1 387 795 158</w:t>
            </w:r>
          </w:p>
        </w:tc>
      </w:tr>
      <w:tr w:rsidR="00E81404" w:rsidRPr="00617EE4" w14:paraId="07058EA5" w14:textId="77777777" w:rsidTr="00627149">
        <w:trPr>
          <w:trHeight w:val="300"/>
        </w:trPr>
        <w:tc>
          <w:tcPr>
            <w:tcW w:w="6804" w:type="dxa"/>
            <w:shd w:val="clear" w:color="auto" w:fill="D4E1ED"/>
            <w:hideMark/>
          </w:tcPr>
          <w:p w14:paraId="61239DDE" w14:textId="1284C476" w:rsidR="00E81404" w:rsidRPr="00617EE4" w:rsidRDefault="00E81404" w:rsidP="00E81404">
            <w:pPr>
              <w:spacing w:before="120" w:after="120"/>
              <w:rPr>
                <w:rFonts w:ascii="Arial" w:hAnsi="Arial" w:cs="Arial"/>
                <w:color w:val="000000"/>
                <w:sz w:val="18"/>
                <w:szCs w:val="18"/>
                <w:lang w:val="en-US"/>
              </w:rPr>
            </w:pPr>
            <w:r w:rsidRPr="00617EE4">
              <w:rPr>
                <w:rFonts w:ascii="Arial" w:hAnsi="Arial" w:cs="Arial"/>
                <w:sz w:val="18"/>
                <w:szCs w:val="18"/>
              </w:rPr>
              <w:t>Equitable share</w:t>
            </w:r>
          </w:p>
        </w:tc>
        <w:tc>
          <w:tcPr>
            <w:tcW w:w="2410" w:type="dxa"/>
            <w:shd w:val="clear" w:color="auto" w:fill="D4E1ED"/>
            <w:noWrap/>
            <w:vAlign w:val="center"/>
            <w:hideMark/>
          </w:tcPr>
          <w:p w14:paraId="2E6C2CF5" w14:textId="5611904B" w:rsidR="00E81404" w:rsidRPr="00617EE4" w:rsidRDefault="00E81404" w:rsidP="00E81404">
            <w:pPr>
              <w:spacing w:before="120" w:after="120"/>
              <w:jc w:val="center"/>
              <w:rPr>
                <w:rFonts w:ascii="Arial" w:hAnsi="Arial" w:cs="Arial"/>
                <w:color w:val="000000"/>
                <w:sz w:val="18"/>
                <w:szCs w:val="18"/>
                <w:lang w:val="en-US"/>
              </w:rPr>
            </w:pPr>
            <w:r w:rsidRPr="00617EE4">
              <w:rPr>
                <w:rFonts w:ascii="Arial" w:hAnsi="Arial" w:cs="Arial"/>
                <w:color w:val="000000"/>
                <w:sz w:val="18"/>
                <w:szCs w:val="18"/>
              </w:rPr>
              <w:t>R830 046 000</w:t>
            </w:r>
          </w:p>
        </w:tc>
      </w:tr>
      <w:tr w:rsidR="00E81404" w:rsidRPr="00617EE4" w14:paraId="548140C2" w14:textId="77777777" w:rsidTr="00627149">
        <w:trPr>
          <w:trHeight w:val="645"/>
        </w:trPr>
        <w:tc>
          <w:tcPr>
            <w:tcW w:w="6804" w:type="dxa"/>
            <w:shd w:val="clear" w:color="auto" w:fill="BED3E4"/>
            <w:hideMark/>
          </w:tcPr>
          <w:p w14:paraId="7B3E0909" w14:textId="5A1EEF10" w:rsidR="00E81404" w:rsidRPr="00617EE4" w:rsidRDefault="00E81404" w:rsidP="00E81404">
            <w:pPr>
              <w:spacing w:before="120" w:after="120"/>
              <w:rPr>
                <w:rFonts w:ascii="Arial" w:hAnsi="Arial" w:cs="Arial"/>
                <w:color w:val="000000"/>
                <w:sz w:val="18"/>
                <w:szCs w:val="18"/>
                <w:lang w:val="en-US"/>
              </w:rPr>
            </w:pPr>
            <w:r w:rsidRPr="00617EE4">
              <w:rPr>
                <w:rFonts w:ascii="Arial" w:hAnsi="Arial" w:cs="Arial"/>
                <w:sz w:val="18"/>
                <w:szCs w:val="18"/>
              </w:rPr>
              <w:t xml:space="preserve">Operating grants </w:t>
            </w:r>
            <w:r w:rsidR="00A42CB3" w:rsidRPr="00617EE4">
              <w:rPr>
                <w:rFonts w:ascii="Arial" w:hAnsi="Arial" w:cs="Arial"/>
                <w:sz w:val="18"/>
                <w:szCs w:val="18"/>
              </w:rPr>
              <w:t>–</w:t>
            </w:r>
            <w:r w:rsidRPr="00617EE4">
              <w:rPr>
                <w:rFonts w:ascii="Arial" w:hAnsi="Arial" w:cs="Arial"/>
                <w:sz w:val="18"/>
                <w:szCs w:val="18"/>
              </w:rPr>
              <w:t xml:space="preserve"> specific</w:t>
            </w:r>
          </w:p>
        </w:tc>
        <w:tc>
          <w:tcPr>
            <w:tcW w:w="2410" w:type="dxa"/>
            <w:shd w:val="clear" w:color="auto" w:fill="BED3E4"/>
            <w:noWrap/>
            <w:vAlign w:val="center"/>
            <w:hideMark/>
          </w:tcPr>
          <w:p w14:paraId="15ED87D9" w14:textId="7F3B37AE" w:rsidR="00E81404" w:rsidRPr="00617EE4" w:rsidRDefault="00E81404" w:rsidP="00E81404">
            <w:pPr>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R333 653 881</w:t>
            </w:r>
          </w:p>
        </w:tc>
      </w:tr>
      <w:tr w:rsidR="00E81404" w:rsidRPr="00617EE4" w14:paraId="37439D53" w14:textId="77777777" w:rsidTr="00627149">
        <w:trPr>
          <w:trHeight w:val="660"/>
        </w:trPr>
        <w:tc>
          <w:tcPr>
            <w:tcW w:w="6804" w:type="dxa"/>
            <w:shd w:val="clear" w:color="auto" w:fill="D4E1ED"/>
            <w:hideMark/>
          </w:tcPr>
          <w:p w14:paraId="7D9E43C4" w14:textId="6FC62515" w:rsidR="00E81404" w:rsidRPr="00617EE4" w:rsidRDefault="00E81404" w:rsidP="00E81404">
            <w:pPr>
              <w:spacing w:before="120" w:after="120"/>
              <w:rPr>
                <w:rFonts w:ascii="Arial" w:hAnsi="Arial" w:cs="Arial"/>
                <w:color w:val="000000"/>
                <w:sz w:val="18"/>
                <w:szCs w:val="18"/>
                <w:lang w:val="en-US"/>
              </w:rPr>
            </w:pPr>
            <w:r w:rsidRPr="00617EE4">
              <w:rPr>
                <w:rFonts w:ascii="Arial" w:hAnsi="Arial" w:cs="Arial"/>
                <w:sz w:val="18"/>
                <w:szCs w:val="18"/>
              </w:rPr>
              <w:t xml:space="preserve">Operating grants </w:t>
            </w:r>
            <w:r w:rsidR="00A42CB3" w:rsidRPr="00617EE4">
              <w:rPr>
                <w:rFonts w:ascii="Arial" w:hAnsi="Arial" w:cs="Arial"/>
                <w:sz w:val="18"/>
                <w:szCs w:val="18"/>
              </w:rPr>
              <w:t>–</w:t>
            </w:r>
            <w:r w:rsidRPr="00617EE4">
              <w:rPr>
                <w:rFonts w:ascii="Arial" w:hAnsi="Arial" w:cs="Arial"/>
                <w:sz w:val="18"/>
                <w:szCs w:val="18"/>
              </w:rPr>
              <w:t xml:space="preserve"> allocation</w:t>
            </w:r>
          </w:p>
        </w:tc>
        <w:tc>
          <w:tcPr>
            <w:tcW w:w="2410" w:type="dxa"/>
            <w:shd w:val="clear" w:color="auto" w:fill="D4E1ED"/>
            <w:noWrap/>
            <w:vAlign w:val="center"/>
            <w:hideMark/>
          </w:tcPr>
          <w:p w14:paraId="3B9AA89F" w14:textId="214C18E3" w:rsidR="00E81404" w:rsidRPr="00617EE4" w:rsidRDefault="00E81404" w:rsidP="00E81404">
            <w:pPr>
              <w:keepNext/>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R6 781 364</w:t>
            </w:r>
          </w:p>
        </w:tc>
      </w:tr>
      <w:tr w:rsidR="00E81404" w:rsidRPr="00617EE4" w14:paraId="58BF3270" w14:textId="77777777" w:rsidTr="00627149">
        <w:trPr>
          <w:trHeight w:val="660"/>
        </w:trPr>
        <w:tc>
          <w:tcPr>
            <w:tcW w:w="6804" w:type="dxa"/>
            <w:shd w:val="clear" w:color="auto" w:fill="D4E1ED"/>
          </w:tcPr>
          <w:p w14:paraId="6327C645" w14:textId="1F898287" w:rsidR="00E81404" w:rsidRPr="00617EE4" w:rsidRDefault="00E81404" w:rsidP="00E81404">
            <w:pPr>
              <w:spacing w:before="120" w:after="120"/>
              <w:rPr>
                <w:rFonts w:ascii="Arial" w:hAnsi="Arial" w:cs="Arial"/>
                <w:color w:val="000000"/>
                <w:sz w:val="18"/>
                <w:szCs w:val="18"/>
              </w:rPr>
            </w:pPr>
            <w:r w:rsidRPr="00617EE4">
              <w:rPr>
                <w:rFonts w:ascii="Arial" w:hAnsi="Arial" w:cs="Arial"/>
                <w:sz w:val="18"/>
                <w:szCs w:val="18"/>
              </w:rPr>
              <w:t xml:space="preserve">Other income </w:t>
            </w:r>
            <w:r w:rsidR="00A42CB3" w:rsidRPr="00617EE4">
              <w:rPr>
                <w:rFonts w:ascii="Arial" w:hAnsi="Arial" w:cs="Arial"/>
                <w:sz w:val="18"/>
                <w:szCs w:val="18"/>
              </w:rPr>
              <w:t>–</w:t>
            </w:r>
            <w:r w:rsidRPr="00617EE4">
              <w:rPr>
                <w:rFonts w:ascii="Arial" w:hAnsi="Arial" w:cs="Arial"/>
                <w:sz w:val="18"/>
                <w:szCs w:val="18"/>
              </w:rPr>
              <w:t xml:space="preserve"> specific</w:t>
            </w:r>
          </w:p>
        </w:tc>
        <w:tc>
          <w:tcPr>
            <w:tcW w:w="2410" w:type="dxa"/>
            <w:shd w:val="clear" w:color="auto" w:fill="D4E1ED"/>
            <w:noWrap/>
            <w:vAlign w:val="center"/>
          </w:tcPr>
          <w:p w14:paraId="07EE36F6" w14:textId="68386E53" w:rsidR="00E81404" w:rsidRPr="00617EE4" w:rsidRDefault="00E81404" w:rsidP="00E81404">
            <w:pPr>
              <w:keepNext/>
              <w:spacing w:before="120" w:after="120"/>
              <w:jc w:val="center"/>
              <w:rPr>
                <w:rFonts w:ascii="Arial" w:hAnsi="Arial" w:cs="Arial"/>
                <w:color w:val="000000"/>
                <w:sz w:val="18"/>
                <w:szCs w:val="18"/>
              </w:rPr>
            </w:pPr>
            <w:r w:rsidRPr="00617EE4">
              <w:rPr>
                <w:rFonts w:ascii="Arial" w:hAnsi="Arial" w:cs="Arial"/>
                <w:color w:val="000000"/>
                <w:sz w:val="18"/>
                <w:szCs w:val="18"/>
              </w:rPr>
              <w:t>R91 516 671</w:t>
            </w:r>
          </w:p>
        </w:tc>
      </w:tr>
      <w:tr w:rsidR="00E81404" w:rsidRPr="00617EE4" w14:paraId="2EBD957D" w14:textId="77777777" w:rsidTr="00627149">
        <w:trPr>
          <w:trHeight w:val="660"/>
        </w:trPr>
        <w:tc>
          <w:tcPr>
            <w:tcW w:w="6804" w:type="dxa"/>
            <w:shd w:val="clear" w:color="auto" w:fill="D4E1ED"/>
          </w:tcPr>
          <w:p w14:paraId="48D8EF8D" w14:textId="6A3800FB" w:rsidR="00E81404" w:rsidRPr="00617EE4" w:rsidRDefault="00E81404" w:rsidP="00E81404">
            <w:pPr>
              <w:spacing w:before="120" w:after="120"/>
              <w:rPr>
                <w:rFonts w:ascii="Arial" w:hAnsi="Arial" w:cs="Arial"/>
                <w:b/>
                <w:bCs/>
                <w:color w:val="000000"/>
                <w:sz w:val="18"/>
                <w:szCs w:val="18"/>
              </w:rPr>
            </w:pPr>
            <w:r w:rsidRPr="00617EE4">
              <w:rPr>
                <w:rFonts w:ascii="Arial" w:hAnsi="Arial" w:cs="Arial"/>
                <w:b/>
                <w:bCs/>
                <w:sz w:val="18"/>
                <w:szCs w:val="18"/>
              </w:rPr>
              <w:lastRenderedPageBreak/>
              <w:t>Total Income</w:t>
            </w:r>
          </w:p>
        </w:tc>
        <w:tc>
          <w:tcPr>
            <w:tcW w:w="2410" w:type="dxa"/>
            <w:shd w:val="clear" w:color="auto" w:fill="D4E1ED"/>
            <w:noWrap/>
            <w:vAlign w:val="center"/>
          </w:tcPr>
          <w:p w14:paraId="456AD6C1" w14:textId="24A99993" w:rsidR="00E81404" w:rsidRPr="00617EE4" w:rsidRDefault="00E81404" w:rsidP="00B96126">
            <w:pPr>
              <w:keepNext/>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rPr>
              <w:t>R7 026 885 142</w:t>
            </w:r>
          </w:p>
        </w:tc>
      </w:tr>
    </w:tbl>
    <w:p w14:paraId="1F25D14F" w14:textId="12B66898" w:rsidR="00E81404" w:rsidRPr="00880023" w:rsidRDefault="00B96126"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16</w:t>
      </w:r>
      <w:r w:rsidR="00603BC6" w:rsidRPr="00880023">
        <w:rPr>
          <w:rFonts w:ascii="Arial" w:hAnsi="Arial" w:cs="Arial"/>
        </w:rPr>
        <w:fldChar w:fldCharType="end"/>
      </w:r>
      <w:r w:rsidRPr="00880023">
        <w:rPr>
          <w:rFonts w:ascii="Arial" w:hAnsi="Arial" w:cs="Arial"/>
        </w:rPr>
        <w:t xml:space="preserve"> - Income from 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C82FC7" w:rsidRPr="00617EE4" w14:paraId="1043ED47" w14:textId="77777777" w:rsidTr="000F4C55">
        <w:trPr>
          <w:trHeight w:val="300"/>
          <w:tblHeader/>
        </w:trPr>
        <w:tc>
          <w:tcPr>
            <w:tcW w:w="6804" w:type="dxa"/>
            <w:shd w:val="clear" w:color="auto" w:fill="002060"/>
            <w:noWrap/>
            <w:vAlign w:val="center"/>
            <w:hideMark/>
          </w:tcPr>
          <w:p w14:paraId="61336DCD" w14:textId="0676F4A7" w:rsidR="00C82FC7" w:rsidRPr="00617EE4" w:rsidRDefault="00C82FC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rPr>
              <w:t>Expenses (Trading Services)</w:t>
            </w:r>
          </w:p>
        </w:tc>
        <w:tc>
          <w:tcPr>
            <w:tcW w:w="2410" w:type="dxa"/>
            <w:shd w:val="clear" w:color="auto" w:fill="002060"/>
            <w:noWrap/>
            <w:vAlign w:val="center"/>
            <w:hideMark/>
          </w:tcPr>
          <w:p w14:paraId="0D083E1F" w14:textId="77777777" w:rsidR="00C82FC7" w:rsidRPr="00617EE4" w:rsidRDefault="00C82FC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Total (Rands)</w:t>
            </w:r>
          </w:p>
        </w:tc>
      </w:tr>
      <w:tr w:rsidR="005F4088" w:rsidRPr="00617EE4" w14:paraId="1F2004A1" w14:textId="77777777" w:rsidTr="00627149">
        <w:trPr>
          <w:trHeight w:val="300"/>
        </w:trPr>
        <w:tc>
          <w:tcPr>
            <w:tcW w:w="6804" w:type="dxa"/>
            <w:shd w:val="clear" w:color="auto" w:fill="D4E1ED"/>
            <w:hideMark/>
          </w:tcPr>
          <w:p w14:paraId="18F2713F" w14:textId="33A59A50" w:rsidR="005F4088" w:rsidRPr="00617EE4" w:rsidRDefault="005F4088" w:rsidP="005F4088">
            <w:pPr>
              <w:spacing w:before="120" w:after="120"/>
              <w:rPr>
                <w:rFonts w:ascii="Arial" w:hAnsi="Arial" w:cs="Arial"/>
                <w:color w:val="000000"/>
                <w:sz w:val="18"/>
                <w:szCs w:val="18"/>
                <w:lang w:val="en-US"/>
              </w:rPr>
            </w:pPr>
            <w:r w:rsidRPr="00617EE4">
              <w:rPr>
                <w:rFonts w:ascii="Arial" w:hAnsi="Arial" w:cs="Arial"/>
                <w:sz w:val="18"/>
                <w:szCs w:val="18"/>
              </w:rPr>
              <w:t>Employee related costs</w:t>
            </w:r>
          </w:p>
        </w:tc>
        <w:tc>
          <w:tcPr>
            <w:tcW w:w="2410" w:type="dxa"/>
            <w:shd w:val="clear" w:color="auto" w:fill="D4E1ED"/>
            <w:noWrap/>
            <w:vAlign w:val="center"/>
            <w:hideMark/>
          </w:tcPr>
          <w:p w14:paraId="27EF370F" w14:textId="620D854C" w:rsidR="005F4088" w:rsidRPr="00617EE4" w:rsidRDefault="005F4088" w:rsidP="005F4088">
            <w:pPr>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R1 331 284 093</w:t>
            </w:r>
          </w:p>
        </w:tc>
      </w:tr>
      <w:tr w:rsidR="005F4088" w:rsidRPr="00617EE4" w14:paraId="0157F6AC" w14:textId="77777777" w:rsidTr="00627149">
        <w:trPr>
          <w:trHeight w:val="300"/>
        </w:trPr>
        <w:tc>
          <w:tcPr>
            <w:tcW w:w="6804" w:type="dxa"/>
            <w:shd w:val="clear" w:color="auto" w:fill="BED3E4"/>
            <w:hideMark/>
          </w:tcPr>
          <w:p w14:paraId="2A5E6796" w14:textId="59A28CBA" w:rsidR="005F4088" w:rsidRPr="00617EE4" w:rsidRDefault="005F4088" w:rsidP="005F4088">
            <w:pPr>
              <w:spacing w:before="120" w:after="120"/>
              <w:rPr>
                <w:rFonts w:ascii="Arial" w:hAnsi="Arial" w:cs="Arial"/>
                <w:color w:val="000000"/>
                <w:sz w:val="18"/>
                <w:szCs w:val="18"/>
                <w:lang w:val="en-US"/>
              </w:rPr>
            </w:pPr>
            <w:r w:rsidRPr="00617EE4">
              <w:rPr>
                <w:rFonts w:ascii="Arial" w:hAnsi="Arial" w:cs="Arial"/>
                <w:sz w:val="18"/>
                <w:szCs w:val="18"/>
              </w:rPr>
              <w:t>Depreciation and amortisation</w:t>
            </w:r>
          </w:p>
        </w:tc>
        <w:tc>
          <w:tcPr>
            <w:tcW w:w="2410" w:type="dxa"/>
            <w:shd w:val="clear" w:color="auto" w:fill="BED3E4"/>
            <w:noWrap/>
            <w:vAlign w:val="center"/>
            <w:hideMark/>
          </w:tcPr>
          <w:p w14:paraId="02B8A9D5" w14:textId="6908B858" w:rsidR="005F4088" w:rsidRPr="00617EE4" w:rsidRDefault="005F4088" w:rsidP="005F4088">
            <w:pPr>
              <w:spacing w:before="120" w:after="120"/>
              <w:jc w:val="center"/>
              <w:rPr>
                <w:rFonts w:ascii="Arial" w:hAnsi="Arial" w:cs="Arial"/>
                <w:color w:val="000000"/>
                <w:sz w:val="18"/>
                <w:szCs w:val="18"/>
                <w:lang w:val="en-US"/>
              </w:rPr>
            </w:pPr>
            <w:r w:rsidRPr="00617EE4">
              <w:rPr>
                <w:rFonts w:ascii="Arial" w:hAnsi="Arial" w:cs="Arial"/>
                <w:color w:val="000000"/>
                <w:sz w:val="18"/>
                <w:szCs w:val="18"/>
              </w:rPr>
              <w:t>R852 687 813</w:t>
            </w:r>
          </w:p>
        </w:tc>
      </w:tr>
      <w:tr w:rsidR="005F4088" w:rsidRPr="00617EE4" w14:paraId="506481FB" w14:textId="77777777" w:rsidTr="00627149">
        <w:trPr>
          <w:trHeight w:val="300"/>
        </w:trPr>
        <w:tc>
          <w:tcPr>
            <w:tcW w:w="6804" w:type="dxa"/>
            <w:shd w:val="clear" w:color="auto" w:fill="D4E1ED"/>
            <w:hideMark/>
          </w:tcPr>
          <w:p w14:paraId="269ED0FF" w14:textId="5A2BB0E2" w:rsidR="005F4088" w:rsidRPr="00617EE4" w:rsidRDefault="005F4088" w:rsidP="005F4088">
            <w:pPr>
              <w:spacing w:before="120" w:after="120"/>
              <w:rPr>
                <w:rFonts w:ascii="Arial" w:hAnsi="Arial" w:cs="Arial"/>
                <w:color w:val="000000"/>
                <w:sz w:val="18"/>
                <w:szCs w:val="18"/>
                <w:lang w:val="en-US"/>
              </w:rPr>
            </w:pPr>
            <w:r w:rsidRPr="00617EE4">
              <w:rPr>
                <w:rFonts w:ascii="Arial" w:hAnsi="Arial" w:cs="Arial"/>
                <w:sz w:val="18"/>
                <w:szCs w:val="18"/>
              </w:rPr>
              <w:t>Repairs and maintenance</w:t>
            </w:r>
          </w:p>
        </w:tc>
        <w:tc>
          <w:tcPr>
            <w:tcW w:w="2410" w:type="dxa"/>
            <w:shd w:val="clear" w:color="auto" w:fill="D4E1ED"/>
            <w:noWrap/>
            <w:vAlign w:val="center"/>
            <w:hideMark/>
          </w:tcPr>
          <w:p w14:paraId="35C48D10" w14:textId="7895E337" w:rsidR="005F4088" w:rsidRPr="00617EE4" w:rsidRDefault="005F4088" w:rsidP="005F4088">
            <w:pPr>
              <w:spacing w:before="120" w:after="120"/>
              <w:jc w:val="center"/>
              <w:rPr>
                <w:rFonts w:ascii="Arial" w:hAnsi="Arial" w:cs="Arial"/>
                <w:color w:val="000000"/>
                <w:sz w:val="18"/>
                <w:szCs w:val="18"/>
                <w:lang w:val="en-US"/>
              </w:rPr>
            </w:pPr>
            <w:r w:rsidRPr="00617EE4">
              <w:rPr>
                <w:rFonts w:ascii="Arial" w:hAnsi="Arial" w:cs="Arial"/>
                <w:color w:val="000000"/>
                <w:sz w:val="18"/>
                <w:szCs w:val="18"/>
              </w:rPr>
              <w:t>R344 052 829</w:t>
            </w:r>
          </w:p>
        </w:tc>
      </w:tr>
      <w:tr w:rsidR="005F4088" w:rsidRPr="00617EE4" w14:paraId="4F84DB29" w14:textId="77777777" w:rsidTr="00627149">
        <w:trPr>
          <w:trHeight w:val="645"/>
        </w:trPr>
        <w:tc>
          <w:tcPr>
            <w:tcW w:w="6804" w:type="dxa"/>
            <w:shd w:val="clear" w:color="auto" w:fill="BED3E4"/>
            <w:hideMark/>
          </w:tcPr>
          <w:p w14:paraId="3ADB5034" w14:textId="4BA12B68" w:rsidR="005F4088" w:rsidRPr="00617EE4" w:rsidRDefault="005F4088" w:rsidP="005F4088">
            <w:pPr>
              <w:spacing w:before="120" w:after="120"/>
              <w:rPr>
                <w:rFonts w:ascii="Arial" w:hAnsi="Arial" w:cs="Arial"/>
                <w:color w:val="000000"/>
                <w:sz w:val="18"/>
                <w:szCs w:val="18"/>
                <w:lang w:val="en-US"/>
              </w:rPr>
            </w:pPr>
            <w:r w:rsidRPr="00617EE4">
              <w:rPr>
                <w:rFonts w:ascii="Arial" w:hAnsi="Arial" w:cs="Arial"/>
                <w:sz w:val="18"/>
                <w:szCs w:val="18"/>
              </w:rPr>
              <w:t>Bulk purchases</w:t>
            </w:r>
          </w:p>
        </w:tc>
        <w:tc>
          <w:tcPr>
            <w:tcW w:w="2410" w:type="dxa"/>
            <w:shd w:val="clear" w:color="auto" w:fill="BED3E4"/>
            <w:noWrap/>
            <w:vAlign w:val="center"/>
            <w:hideMark/>
          </w:tcPr>
          <w:p w14:paraId="0AA0A273" w14:textId="1B4B0BF7" w:rsidR="005F4088" w:rsidRPr="00617EE4" w:rsidRDefault="005F4088" w:rsidP="005F4088">
            <w:pPr>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R2 897 178 397</w:t>
            </w:r>
          </w:p>
        </w:tc>
      </w:tr>
      <w:tr w:rsidR="005F4088" w:rsidRPr="00617EE4" w14:paraId="21D1D255" w14:textId="77777777" w:rsidTr="00627149">
        <w:trPr>
          <w:trHeight w:val="660"/>
        </w:trPr>
        <w:tc>
          <w:tcPr>
            <w:tcW w:w="6804" w:type="dxa"/>
            <w:shd w:val="clear" w:color="auto" w:fill="D4E1ED"/>
            <w:hideMark/>
          </w:tcPr>
          <w:p w14:paraId="36D89561" w14:textId="79613E18" w:rsidR="005F4088" w:rsidRPr="00617EE4" w:rsidRDefault="005F4088" w:rsidP="005F4088">
            <w:pPr>
              <w:spacing w:before="120" w:after="120"/>
              <w:rPr>
                <w:rFonts w:ascii="Arial" w:hAnsi="Arial" w:cs="Arial"/>
                <w:color w:val="000000"/>
                <w:sz w:val="18"/>
                <w:szCs w:val="18"/>
                <w:lang w:val="en-US"/>
              </w:rPr>
            </w:pPr>
            <w:r w:rsidRPr="00617EE4">
              <w:rPr>
                <w:rFonts w:ascii="Arial" w:hAnsi="Arial" w:cs="Arial"/>
                <w:sz w:val="18"/>
                <w:szCs w:val="18"/>
              </w:rPr>
              <w:t xml:space="preserve">Contracted services </w:t>
            </w:r>
            <w:r w:rsidR="00A42CB3" w:rsidRPr="00617EE4">
              <w:rPr>
                <w:rFonts w:ascii="Arial" w:hAnsi="Arial" w:cs="Arial"/>
                <w:sz w:val="18"/>
                <w:szCs w:val="18"/>
              </w:rPr>
              <w:t>–</w:t>
            </w:r>
            <w:r w:rsidRPr="00617EE4">
              <w:rPr>
                <w:rFonts w:ascii="Arial" w:hAnsi="Arial" w:cs="Arial"/>
                <w:sz w:val="18"/>
                <w:szCs w:val="18"/>
              </w:rPr>
              <w:t xml:space="preserve"> specific</w:t>
            </w:r>
          </w:p>
        </w:tc>
        <w:tc>
          <w:tcPr>
            <w:tcW w:w="2410" w:type="dxa"/>
            <w:shd w:val="clear" w:color="auto" w:fill="D4E1ED"/>
            <w:noWrap/>
            <w:vAlign w:val="center"/>
            <w:hideMark/>
          </w:tcPr>
          <w:p w14:paraId="2DE769C7" w14:textId="59626756" w:rsidR="005F4088" w:rsidRPr="00617EE4" w:rsidRDefault="005F4088" w:rsidP="005F4088">
            <w:pPr>
              <w:keepNext/>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R202 698 417</w:t>
            </w:r>
          </w:p>
        </w:tc>
      </w:tr>
      <w:tr w:rsidR="005F4088" w:rsidRPr="00617EE4" w14:paraId="1673E483" w14:textId="77777777" w:rsidTr="00627149">
        <w:trPr>
          <w:trHeight w:val="660"/>
        </w:trPr>
        <w:tc>
          <w:tcPr>
            <w:tcW w:w="6804" w:type="dxa"/>
            <w:shd w:val="clear" w:color="auto" w:fill="D4E1ED"/>
          </w:tcPr>
          <w:p w14:paraId="097ED4F5" w14:textId="229822BF" w:rsidR="005F4088" w:rsidRPr="00617EE4" w:rsidRDefault="005F4088" w:rsidP="005F4088">
            <w:pPr>
              <w:spacing w:before="120" w:after="120"/>
              <w:rPr>
                <w:rFonts w:ascii="Arial" w:hAnsi="Arial" w:cs="Arial"/>
                <w:color w:val="000000"/>
                <w:sz w:val="18"/>
                <w:szCs w:val="18"/>
              </w:rPr>
            </w:pPr>
            <w:r w:rsidRPr="00617EE4">
              <w:rPr>
                <w:rFonts w:ascii="Arial" w:hAnsi="Arial" w:cs="Arial"/>
                <w:sz w:val="18"/>
                <w:szCs w:val="18"/>
              </w:rPr>
              <w:t xml:space="preserve">Contracted services </w:t>
            </w:r>
            <w:r w:rsidR="00A42CB3" w:rsidRPr="00617EE4">
              <w:rPr>
                <w:rFonts w:ascii="Arial" w:hAnsi="Arial" w:cs="Arial"/>
                <w:sz w:val="18"/>
                <w:szCs w:val="18"/>
              </w:rPr>
              <w:t>–</w:t>
            </w:r>
            <w:r w:rsidRPr="00617EE4">
              <w:rPr>
                <w:rFonts w:ascii="Arial" w:hAnsi="Arial" w:cs="Arial"/>
                <w:sz w:val="18"/>
                <w:szCs w:val="18"/>
              </w:rPr>
              <w:t xml:space="preserve"> allocation</w:t>
            </w:r>
          </w:p>
        </w:tc>
        <w:tc>
          <w:tcPr>
            <w:tcW w:w="2410" w:type="dxa"/>
            <w:shd w:val="clear" w:color="auto" w:fill="D4E1ED"/>
            <w:noWrap/>
            <w:vAlign w:val="center"/>
          </w:tcPr>
          <w:p w14:paraId="61BC78D1" w14:textId="5486F28A" w:rsidR="005F4088" w:rsidRPr="00617EE4" w:rsidRDefault="005F4088" w:rsidP="005F4088">
            <w:pPr>
              <w:keepNext/>
              <w:spacing w:before="120" w:after="120"/>
              <w:jc w:val="center"/>
              <w:rPr>
                <w:rFonts w:ascii="Arial" w:hAnsi="Arial" w:cs="Arial"/>
                <w:color w:val="000000"/>
                <w:sz w:val="18"/>
                <w:szCs w:val="18"/>
              </w:rPr>
            </w:pPr>
            <w:r w:rsidRPr="00617EE4">
              <w:rPr>
                <w:rFonts w:ascii="Arial" w:hAnsi="Arial" w:cs="Arial"/>
                <w:color w:val="000000"/>
                <w:sz w:val="18"/>
                <w:szCs w:val="18"/>
              </w:rPr>
              <w:t>R3 002 269</w:t>
            </w:r>
          </w:p>
        </w:tc>
      </w:tr>
      <w:tr w:rsidR="005F4088" w:rsidRPr="00617EE4" w14:paraId="6332172F" w14:textId="77777777" w:rsidTr="00627149">
        <w:trPr>
          <w:trHeight w:val="660"/>
        </w:trPr>
        <w:tc>
          <w:tcPr>
            <w:tcW w:w="6804" w:type="dxa"/>
            <w:shd w:val="clear" w:color="auto" w:fill="D4E1ED"/>
          </w:tcPr>
          <w:p w14:paraId="77122F5B" w14:textId="4179AEF6" w:rsidR="005F4088" w:rsidRPr="00617EE4" w:rsidRDefault="005F4088" w:rsidP="005F4088">
            <w:pPr>
              <w:spacing w:before="120" w:after="120"/>
              <w:rPr>
                <w:rFonts w:ascii="Arial" w:hAnsi="Arial" w:cs="Arial"/>
                <w:b/>
                <w:bCs/>
                <w:color w:val="000000"/>
                <w:sz w:val="18"/>
                <w:szCs w:val="18"/>
              </w:rPr>
            </w:pPr>
            <w:r w:rsidRPr="00617EE4">
              <w:rPr>
                <w:rFonts w:ascii="Arial" w:hAnsi="Arial" w:cs="Arial"/>
                <w:sz w:val="18"/>
                <w:szCs w:val="18"/>
              </w:rPr>
              <w:t xml:space="preserve">General expenses </w:t>
            </w:r>
            <w:r w:rsidR="00A42CB3" w:rsidRPr="00617EE4">
              <w:rPr>
                <w:rFonts w:ascii="Arial" w:hAnsi="Arial" w:cs="Arial"/>
                <w:sz w:val="18"/>
                <w:szCs w:val="18"/>
              </w:rPr>
              <w:t>–</w:t>
            </w:r>
            <w:r w:rsidRPr="00617EE4">
              <w:rPr>
                <w:rFonts w:ascii="Arial" w:hAnsi="Arial" w:cs="Arial"/>
                <w:sz w:val="18"/>
                <w:szCs w:val="18"/>
              </w:rPr>
              <w:t xml:space="preserve"> specific</w:t>
            </w:r>
          </w:p>
        </w:tc>
        <w:tc>
          <w:tcPr>
            <w:tcW w:w="2410" w:type="dxa"/>
            <w:shd w:val="clear" w:color="auto" w:fill="D4E1ED"/>
            <w:noWrap/>
            <w:vAlign w:val="center"/>
          </w:tcPr>
          <w:p w14:paraId="0FAFB7FD" w14:textId="7EBA1631" w:rsidR="005F4088" w:rsidRPr="00617EE4" w:rsidRDefault="005F4088" w:rsidP="005F4088">
            <w:pPr>
              <w:keepNext/>
              <w:spacing w:before="120" w:after="120"/>
              <w:jc w:val="center"/>
              <w:rPr>
                <w:rFonts w:ascii="Arial" w:hAnsi="Arial" w:cs="Arial"/>
                <w:b/>
                <w:bCs/>
                <w:color w:val="000000"/>
                <w:sz w:val="18"/>
                <w:szCs w:val="18"/>
                <w:lang w:val="en-US"/>
              </w:rPr>
            </w:pPr>
            <w:r w:rsidRPr="00617EE4">
              <w:rPr>
                <w:rFonts w:ascii="Arial" w:hAnsi="Arial" w:cs="Arial"/>
                <w:color w:val="000000"/>
                <w:sz w:val="18"/>
                <w:szCs w:val="18"/>
              </w:rPr>
              <w:t>R52 773 311</w:t>
            </w:r>
          </w:p>
        </w:tc>
      </w:tr>
      <w:tr w:rsidR="005F4088" w:rsidRPr="00617EE4" w14:paraId="3C394F64" w14:textId="77777777" w:rsidTr="00627149">
        <w:trPr>
          <w:trHeight w:val="660"/>
        </w:trPr>
        <w:tc>
          <w:tcPr>
            <w:tcW w:w="6804" w:type="dxa"/>
            <w:shd w:val="clear" w:color="auto" w:fill="D4E1ED"/>
          </w:tcPr>
          <w:p w14:paraId="09674688" w14:textId="11B98FFD" w:rsidR="005F4088" w:rsidRPr="00617EE4" w:rsidRDefault="005F4088" w:rsidP="005F4088">
            <w:pPr>
              <w:spacing w:before="120" w:after="120"/>
              <w:rPr>
                <w:rFonts w:ascii="Arial" w:hAnsi="Arial" w:cs="Arial"/>
                <w:b/>
                <w:bCs/>
                <w:sz w:val="18"/>
                <w:szCs w:val="18"/>
              </w:rPr>
            </w:pPr>
            <w:r w:rsidRPr="00617EE4">
              <w:rPr>
                <w:rFonts w:ascii="Arial" w:hAnsi="Arial" w:cs="Arial"/>
                <w:sz w:val="18"/>
                <w:szCs w:val="18"/>
              </w:rPr>
              <w:t>General expenses- allocation</w:t>
            </w:r>
          </w:p>
        </w:tc>
        <w:tc>
          <w:tcPr>
            <w:tcW w:w="2410" w:type="dxa"/>
            <w:shd w:val="clear" w:color="auto" w:fill="D4E1ED"/>
            <w:noWrap/>
            <w:vAlign w:val="center"/>
          </w:tcPr>
          <w:p w14:paraId="5A09922B" w14:textId="28B54C71" w:rsidR="005F4088" w:rsidRPr="00617EE4" w:rsidRDefault="005F4088" w:rsidP="005F4088">
            <w:pPr>
              <w:keepNext/>
              <w:spacing w:before="120" w:after="120"/>
              <w:jc w:val="center"/>
              <w:rPr>
                <w:rFonts w:ascii="Arial" w:hAnsi="Arial" w:cs="Arial"/>
                <w:b/>
                <w:bCs/>
                <w:color w:val="000000"/>
                <w:sz w:val="18"/>
                <w:szCs w:val="18"/>
              </w:rPr>
            </w:pPr>
            <w:r w:rsidRPr="00617EE4">
              <w:rPr>
                <w:rFonts w:ascii="Arial" w:hAnsi="Arial" w:cs="Arial"/>
                <w:color w:val="000000"/>
                <w:sz w:val="18"/>
                <w:szCs w:val="18"/>
              </w:rPr>
              <w:t>R148 522 449</w:t>
            </w:r>
          </w:p>
        </w:tc>
      </w:tr>
      <w:tr w:rsidR="005F4088" w:rsidRPr="00617EE4" w14:paraId="5D0B8FD3" w14:textId="77777777" w:rsidTr="00627149">
        <w:trPr>
          <w:trHeight w:val="660"/>
        </w:trPr>
        <w:tc>
          <w:tcPr>
            <w:tcW w:w="6804" w:type="dxa"/>
            <w:shd w:val="clear" w:color="auto" w:fill="D4E1ED"/>
          </w:tcPr>
          <w:p w14:paraId="3B2CB67B" w14:textId="16D58C7E" w:rsidR="005F4088" w:rsidRPr="00617EE4" w:rsidRDefault="005F4088" w:rsidP="005F4088">
            <w:pPr>
              <w:spacing w:before="120" w:after="120"/>
              <w:rPr>
                <w:rFonts w:ascii="Arial" w:hAnsi="Arial" w:cs="Arial"/>
                <w:b/>
                <w:bCs/>
                <w:sz w:val="18"/>
                <w:szCs w:val="18"/>
              </w:rPr>
            </w:pPr>
            <w:r w:rsidRPr="00617EE4">
              <w:rPr>
                <w:rFonts w:ascii="Arial" w:hAnsi="Arial" w:cs="Arial"/>
                <w:sz w:val="18"/>
                <w:szCs w:val="18"/>
              </w:rPr>
              <w:t>Total Expenditure</w:t>
            </w:r>
          </w:p>
        </w:tc>
        <w:tc>
          <w:tcPr>
            <w:tcW w:w="2410" w:type="dxa"/>
            <w:shd w:val="clear" w:color="auto" w:fill="D4E1ED"/>
            <w:noWrap/>
            <w:vAlign w:val="center"/>
          </w:tcPr>
          <w:p w14:paraId="3D616925" w14:textId="65BC7E60" w:rsidR="005F4088" w:rsidRPr="00617EE4" w:rsidRDefault="005F4088" w:rsidP="00776438">
            <w:pPr>
              <w:keepNext/>
              <w:spacing w:before="120" w:after="120"/>
              <w:jc w:val="center"/>
              <w:rPr>
                <w:rFonts w:ascii="Arial" w:hAnsi="Arial" w:cs="Arial"/>
                <w:b/>
                <w:bCs/>
                <w:color w:val="000000"/>
                <w:sz w:val="18"/>
                <w:szCs w:val="18"/>
              </w:rPr>
            </w:pPr>
            <w:r w:rsidRPr="00617EE4">
              <w:rPr>
                <w:rFonts w:ascii="Arial" w:hAnsi="Arial" w:cs="Arial"/>
                <w:b/>
                <w:bCs/>
                <w:color w:val="000000"/>
                <w:sz w:val="18"/>
                <w:szCs w:val="18"/>
              </w:rPr>
              <w:t>R5 832 199 578</w:t>
            </w:r>
          </w:p>
        </w:tc>
      </w:tr>
    </w:tbl>
    <w:p w14:paraId="30D7C87F" w14:textId="5B73EAA9" w:rsidR="00C82FC7" w:rsidRPr="00880023" w:rsidRDefault="00776438"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17</w:t>
      </w:r>
      <w:r w:rsidR="00603BC6" w:rsidRPr="00880023">
        <w:rPr>
          <w:rFonts w:ascii="Arial" w:hAnsi="Arial" w:cs="Arial"/>
        </w:rPr>
        <w:fldChar w:fldCharType="end"/>
      </w:r>
      <w:r w:rsidRPr="00880023">
        <w:rPr>
          <w:rFonts w:ascii="Arial" w:hAnsi="Arial" w:cs="Arial"/>
        </w:rPr>
        <w:t xml:space="preserve"> - Expenses from 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19"/>
        <w:gridCol w:w="4485"/>
        <w:gridCol w:w="2410"/>
      </w:tblGrid>
      <w:tr w:rsidR="00464D47" w:rsidRPr="00617EE4" w14:paraId="4F898ADA" w14:textId="77777777" w:rsidTr="000F4C55">
        <w:trPr>
          <w:trHeight w:val="300"/>
          <w:tblHeader/>
        </w:trPr>
        <w:tc>
          <w:tcPr>
            <w:tcW w:w="6804" w:type="dxa"/>
            <w:gridSpan w:val="2"/>
            <w:shd w:val="clear" w:color="auto" w:fill="002060"/>
            <w:noWrap/>
            <w:vAlign w:val="center"/>
            <w:hideMark/>
          </w:tcPr>
          <w:p w14:paraId="20D982B7" w14:textId="2C7758A6" w:rsidR="00464D47" w:rsidRPr="00617EE4" w:rsidRDefault="00464D4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Income and Expenditure</w:t>
            </w:r>
            <w:r w:rsidR="005562BB" w:rsidRPr="00617EE4">
              <w:rPr>
                <w:rFonts w:ascii="Arial" w:hAnsi="Arial" w:cs="Arial"/>
                <w:b/>
                <w:bCs/>
                <w:color w:val="FFFFFF" w:themeColor="background1"/>
                <w:sz w:val="18"/>
                <w:szCs w:val="18"/>
                <w:lang w:val="en-US"/>
              </w:rPr>
              <w:t xml:space="preserve"> </w:t>
            </w:r>
          </w:p>
        </w:tc>
        <w:tc>
          <w:tcPr>
            <w:tcW w:w="2410" w:type="dxa"/>
            <w:shd w:val="clear" w:color="auto" w:fill="002060"/>
            <w:noWrap/>
            <w:vAlign w:val="center"/>
            <w:hideMark/>
          </w:tcPr>
          <w:p w14:paraId="53787767" w14:textId="77777777" w:rsidR="00464D47" w:rsidRPr="00617EE4" w:rsidRDefault="00464D4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Total (Rands)</w:t>
            </w:r>
          </w:p>
        </w:tc>
      </w:tr>
      <w:tr w:rsidR="00464D47" w:rsidRPr="00617EE4" w14:paraId="0459DF0E" w14:textId="77777777" w:rsidTr="00627149">
        <w:trPr>
          <w:trHeight w:val="315"/>
        </w:trPr>
        <w:tc>
          <w:tcPr>
            <w:tcW w:w="2319" w:type="dxa"/>
            <w:shd w:val="clear" w:color="auto" w:fill="D4E1ED"/>
            <w:noWrap/>
            <w:vAlign w:val="center"/>
            <w:hideMark/>
          </w:tcPr>
          <w:p w14:paraId="6AA09E44"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Income</w:t>
            </w:r>
          </w:p>
        </w:tc>
        <w:tc>
          <w:tcPr>
            <w:tcW w:w="4485" w:type="dxa"/>
            <w:shd w:val="clear" w:color="auto" w:fill="D4E1ED"/>
            <w:noWrap/>
            <w:vAlign w:val="center"/>
            <w:hideMark/>
          </w:tcPr>
          <w:p w14:paraId="2EE48513" w14:textId="455A1AFC"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Total Income</w:t>
            </w:r>
            <w:r w:rsidR="005562BB" w:rsidRPr="00617EE4">
              <w:rPr>
                <w:rFonts w:ascii="Arial" w:hAnsi="Arial" w:cs="Arial"/>
                <w:color w:val="000000"/>
                <w:sz w:val="18"/>
                <w:szCs w:val="18"/>
                <w:lang w:val="en-US"/>
              </w:rPr>
              <w:t xml:space="preserve"> (Trading Services)</w:t>
            </w:r>
          </w:p>
        </w:tc>
        <w:tc>
          <w:tcPr>
            <w:tcW w:w="2410" w:type="dxa"/>
            <w:shd w:val="clear" w:color="auto" w:fill="D4E1ED"/>
            <w:noWrap/>
            <w:vAlign w:val="center"/>
            <w:hideMark/>
          </w:tcPr>
          <w:p w14:paraId="0FD1F2BC"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7 026 885 142</w:t>
            </w:r>
          </w:p>
        </w:tc>
      </w:tr>
      <w:tr w:rsidR="00464D47" w:rsidRPr="00617EE4" w14:paraId="53FFA024" w14:textId="77777777" w:rsidTr="00627149">
        <w:trPr>
          <w:trHeight w:val="315"/>
        </w:trPr>
        <w:tc>
          <w:tcPr>
            <w:tcW w:w="2319" w:type="dxa"/>
            <w:shd w:val="clear" w:color="auto" w:fill="BED3E4"/>
            <w:noWrap/>
            <w:vAlign w:val="center"/>
            <w:hideMark/>
          </w:tcPr>
          <w:p w14:paraId="06CEDDE0"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Expenditure</w:t>
            </w:r>
          </w:p>
        </w:tc>
        <w:tc>
          <w:tcPr>
            <w:tcW w:w="4485" w:type="dxa"/>
            <w:shd w:val="clear" w:color="auto" w:fill="BED3E4"/>
            <w:noWrap/>
            <w:vAlign w:val="center"/>
            <w:hideMark/>
          </w:tcPr>
          <w:p w14:paraId="4922A048" w14:textId="06BED57F"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Total Expenditure</w:t>
            </w:r>
            <w:r w:rsidR="005562BB" w:rsidRPr="00617EE4">
              <w:rPr>
                <w:rFonts w:ascii="Arial" w:hAnsi="Arial" w:cs="Arial"/>
                <w:color w:val="000000"/>
                <w:sz w:val="18"/>
                <w:szCs w:val="18"/>
                <w:lang w:val="en-US"/>
              </w:rPr>
              <w:t xml:space="preserve"> (Trading Services)</w:t>
            </w:r>
          </w:p>
        </w:tc>
        <w:tc>
          <w:tcPr>
            <w:tcW w:w="2410" w:type="dxa"/>
            <w:shd w:val="clear" w:color="auto" w:fill="BED3E4"/>
            <w:noWrap/>
            <w:vAlign w:val="center"/>
            <w:hideMark/>
          </w:tcPr>
          <w:p w14:paraId="506BD60D"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5 832 199 578</w:t>
            </w:r>
          </w:p>
        </w:tc>
      </w:tr>
      <w:tr w:rsidR="00464D47" w:rsidRPr="00617EE4" w14:paraId="48F5AACF" w14:textId="77777777" w:rsidTr="00627149">
        <w:trPr>
          <w:trHeight w:val="315"/>
        </w:trPr>
        <w:tc>
          <w:tcPr>
            <w:tcW w:w="6804" w:type="dxa"/>
            <w:gridSpan w:val="2"/>
            <w:shd w:val="clear" w:color="auto" w:fill="D4E1ED"/>
            <w:noWrap/>
            <w:vAlign w:val="center"/>
            <w:hideMark/>
          </w:tcPr>
          <w:p w14:paraId="10AF62BE" w14:textId="77777777" w:rsidR="00464D47" w:rsidRPr="00617EE4" w:rsidRDefault="00464D47" w:rsidP="00627149">
            <w:pPr>
              <w:spacing w:before="120" w:after="120"/>
              <w:rPr>
                <w:rFonts w:ascii="Arial" w:hAnsi="Arial" w:cs="Arial"/>
                <w:b/>
                <w:bCs/>
                <w:color w:val="000000"/>
                <w:sz w:val="18"/>
                <w:szCs w:val="18"/>
                <w:lang w:val="en-US"/>
              </w:rPr>
            </w:pPr>
            <w:r w:rsidRPr="00617EE4">
              <w:rPr>
                <w:rFonts w:ascii="Arial" w:hAnsi="Arial" w:cs="Arial"/>
                <w:b/>
                <w:bCs/>
                <w:color w:val="000000"/>
                <w:sz w:val="18"/>
                <w:szCs w:val="18"/>
                <w:lang w:val="en-US"/>
              </w:rPr>
              <w:t>Surplus</w:t>
            </w:r>
          </w:p>
        </w:tc>
        <w:tc>
          <w:tcPr>
            <w:tcW w:w="2410" w:type="dxa"/>
            <w:shd w:val="clear" w:color="auto" w:fill="D4E1ED"/>
            <w:noWrap/>
            <w:vAlign w:val="center"/>
            <w:hideMark/>
          </w:tcPr>
          <w:p w14:paraId="336BC873" w14:textId="77777777" w:rsidR="00464D47" w:rsidRPr="00617EE4" w:rsidRDefault="00464D47" w:rsidP="00627149">
            <w:pPr>
              <w:keepNext/>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1 194 685 564</w:t>
            </w:r>
          </w:p>
        </w:tc>
      </w:tr>
    </w:tbl>
    <w:p w14:paraId="13A6A889" w14:textId="145D8B0E"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E2098">
        <w:rPr>
          <w:rFonts w:ascii="Arial" w:hAnsi="Arial" w:cs="Arial"/>
          <w:noProof/>
        </w:rPr>
        <w:t>18</w:t>
      </w:r>
      <w:r w:rsidR="00603BC6" w:rsidRPr="00880023">
        <w:rPr>
          <w:rFonts w:ascii="Arial" w:hAnsi="Arial" w:cs="Arial"/>
        </w:rPr>
        <w:fldChar w:fldCharType="end"/>
      </w:r>
      <w:r w:rsidRPr="00880023">
        <w:rPr>
          <w:rFonts w:ascii="Arial" w:hAnsi="Arial" w:cs="Arial"/>
        </w:rPr>
        <w:t xml:space="preserve"> - Infrastructure Income and Expenses</w:t>
      </w:r>
    </w:p>
    <w:p w14:paraId="4746D067" w14:textId="30B12E8B" w:rsidR="005562BB" w:rsidRPr="00E44880" w:rsidRDefault="00464D47" w:rsidP="00464D47">
      <w:pPr>
        <w:spacing w:before="120" w:after="120"/>
        <w:rPr>
          <w:rFonts w:ascii="Arial" w:hAnsi="Arial" w:cs="Arial"/>
        </w:rPr>
      </w:pPr>
      <w:r w:rsidRPr="00E44880">
        <w:rPr>
          <w:rFonts w:ascii="Arial" w:hAnsi="Arial" w:cs="Arial"/>
        </w:rPr>
        <w:t xml:space="preserve">The analysis shows a surplus of R1 194 685 564 after considering only the revenue and expenditure relating to infrastructure-related services in the Municipality which can be utilized to fund the balance of expenditure arising from the </w:t>
      </w:r>
      <w:r w:rsidR="00BA5568" w:rsidRPr="00E44880">
        <w:rPr>
          <w:rFonts w:ascii="Arial" w:hAnsi="Arial" w:cs="Arial"/>
        </w:rPr>
        <w:t>M</w:t>
      </w:r>
      <w:r w:rsidRPr="00E44880">
        <w:rPr>
          <w:rFonts w:ascii="Arial" w:hAnsi="Arial" w:cs="Arial"/>
        </w:rPr>
        <w:t>unicipality.</w:t>
      </w:r>
      <w:r w:rsidR="00BA5568" w:rsidRPr="00E44880">
        <w:rPr>
          <w:rFonts w:ascii="Arial" w:hAnsi="Arial" w:cs="Arial"/>
        </w:rPr>
        <w:t xml:space="preserve"> </w:t>
      </w:r>
      <w:r w:rsidRPr="00E44880">
        <w:rPr>
          <w:rFonts w:ascii="Arial" w:hAnsi="Arial" w:cs="Arial"/>
        </w:rPr>
        <w:t xml:space="preserve"> </w:t>
      </w:r>
    </w:p>
    <w:p w14:paraId="7B9C415E" w14:textId="62112860" w:rsidR="00464D47" w:rsidRPr="00E44880" w:rsidRDefault="00464D47" w:rsidP="00464D47">
      <w:pPr>
        <w:spacing w:before="120" w:after="120"/>
        <w:rPr>
          <w:rFonts w:ascii="Arial" w:hAnsi="Arial" w:cs="Arial"/>
        </w:rPr>
      </w:pPr>
      <w:r w:rsidRPr="00E44880">
        <w:rPr>
          <w:rFonts w:ascii="Arial" w:hAnsi="Arial" w:cs="Arial"/>
        </w:rPr>
        <w:t>Further analysis was done as shown below.</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19"/>
        <w:gridCol w:w="4485"/>
        <w:gridCol w:w="2410"/>
      </w:tblGrid>
      <w:tr w:rsidR="00703109" w:rsidRPr="00617EE4" w14:paraId="3349ABA5" w14:textId="77777777" w:rsidTr="000F4C55">
        <w:trPr>
          <w:trHeight w:val="300"/>
          <w:tblHeader/>
        </w:trPr>
        <w:tc>
          <w:tcPr>
            <w:tcW w:w="6804" w:type="dxa"/>
            <w:gridSpan w:val="2"/>
            <w:shd w:val="clear" w:color="auto" w:fill="002060"/>
            <w:noWrap/>
            <w:vAlign w:val="center"/>
            <w:hideMark/>
          </w:tcPr>
          <w:p w14:paraId="2C01CDB4" w14:textId="77777777" w:rsidR="00703109" w:rsidRPr="00617EE4" w:rsidRDefault="00703109"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lastRenderedPageBreak/>
              <w:t xml:space="preserve">Income and Expenditure </w:t>
            </w:r>
          </w:p>
        </w:tc>
        <w:tc>
          <w:tcPr>
            <w:tcW w:w="2410" w:type="dxa"/>
            <w:shd w:val="clear" w:color="auto" w:fill="002060"/>
            <w:noWrap/>
            <w:vAlign w:val="center"/>
            <w:hideMark/>
          </w:tcPr>
          <w:p w14:paraId="5C3D35E6" w14:textId="77777777" w:rsidR="00703109" w:rsidRPr="00617EE4" w:rsidRDefault="00703109"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Total (Rands)</w:t>
            </w:r>
          </w:p>
        </w:tc>
      </w:tr>
      <w:tr w:rsidR="00703109" w:rsidRPr="00617EE4" w14:paraId="4A26F982" w14:textId="77777777" w:rsidTr="00627149">
        <w:trPr>
          <w:trHeight w:val="315"/>
        </w:trPr>
        <w:tc>
          <w:tcPr>
            <w:tcW w:w="2319" w:type="dxa"/>
            <w:shd w:val="clear" w:color="auto" w:fill="D4E1ED"/>
            <w:noWrap/>
            <w:vAlign w:val="center"/>
            <w:hideMark/>
          </w:tcPr>
          <w:p w14:paraId="2C4AB2C8" w14:textId="77777777" w:rsidR="00703109" w:rsidRPr="00617EE4" w:rsidRDefault="00703109"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Income</w:t>
            </w:r>
          </w:p>
        </w:tc>
        <w:tc>
          <w:tcPr>
            <w:tcW w:w="4485" w:type="dxa"/>
            <w:shd w:val="clear" w:color="auto" w:fill="D4E1ED"/>
            <w:noWrap/>
            <w:vAlign w:val="center"/>
            <w:hideMark/>
          </w:tcPr>
          <w:p w14:paraId="48B97454" w14:textId="1A59AB62" w:rsidR="00703109" w:rsidRPr="00617EE4" w:rsidRDefault="00703109"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Total Income (</w:t>
            </w:r>
            <w:r w:rsidR="00DB7C13" w:rsidRPr="00617EE4">
              <w:rPr>
                <w:rFonts w:ascii="Arial" w:hAnsi="Arial" w:cs="Arial"/>
                <w:color w:val="000000"/>
                <w:sz w:val="18"/>
                <w:szCs w:val="18"/>
                <w:lang w:val="en-US"/>
              </w:rPr>
              <w:t>Non-Trading</w:t>
            </w:r>
            <w:r w:rsidRPr="00617EE4">
              <w:rPr>
                <w:rFonts w:ascii="Arial" w:hAnsi="Arial" w:cs="Arial"/>
                <w:color w:val="000000"/>
                <w:sz w:val="18"/>
                <w:szCs w:val="18"/>
                <w:lang w:val="en-US"/>
              </w:rPr>
              <w:t xml:space="preserve"> Services)</w:t>
            </w:r>
          </w:p>
        </w:tc>
        <w:tc>
          <w:tcPr>
            <w:tcW w:w="2410" w:type="dxa"/>
            <w:shd w:val="clear" w:color="auto" w:fill="D4E1ED"/>
            <w:noWrap/>
            <w:vAlign w:val="center"/>
            <w:hideMark/>
          </w:tcPr>
          <w:p w14:paraId="0DB093E9" w14:textId="36AF987F" w:rsidR="00703109" w:rsidRPr="00617EE4" w:rsidRDefault="00C423CE"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1 318 078 174</w:t>
            </w:r>
          </w:p>
        </w:tc>
      </w:tr>
      <w:tr w:rsidR="00703109" w:rsidRPr="00617EE4" w14:paraId="753C8FCF" w14:textId="77777777" w:rsidTr="00627149">
        <w:trPr>
          <w:trHeight w:val="315"/>
        </w:trPr>
        <w:tc>
          <w:tcPr>
            <w:tcW w:w="2319" w:type="dxa"/>
            <w:shd w:val="clear" w:color="auto" w:fill="BED3E4"/>
            <w:noWrap/>
            <w:vAlign w:val="center"/>
            <w:hideMark/>
          </w:tcPr>
          <w:p w14:paraId="543EBBFA" w14:textId="77777777" w:rsidR="00703109" w:rsidRPr="00617EE4" w:rsidRDefault="00703109"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Expenditure</w:t>
            </w:r>
          </w:p>
        </w:tc>
        <w:tc>
          <w:tcPr>
            <w:tcW w:w="4485" w:type="dxa"/>
            <w:shd w:val="clear" w:color="auto" w:fill="BED3E4"/>
            <w:noWrap/>
            <w:vAlign w:val="center"/>
            <w:hideMark/>
          </w:tcPr>
          <w:p w14:paraId="05BE582A" w14:textId="263CFD0E" w:rsidR="00703109" w:rsidRPr="00617EE4" w:rsidRDefault="00703109"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Total Expenditure (</w:t>
            </w:r>
            <w:r w:rsidR="00DB7C13" w:rsidRPr="00617EE4">
              <w:rPr>
                <w:rFonts w:ascii="Arial" w:hAnsi="Arial" w:cs="Arial"/>
                <w:color w:val="000000"/>
                <w:sz w:val="18"/>
                <w:szCs w:val="18"/>
                <w:lang w:val="en-US"/>
              </w:rPr>
              <w:t>Non-Trading</w:t>
            </w:r>
            <w:r w:rsidRPr="00617EE4">
              <w:rPr>
                <w:rFonts w:ascii="Arial" w:hAnsi="Arial" w:cs="Arial"/>
                <w:color w:val="000000"/>
                <w:sz w:val="18"/>
                <w:szCs w:val="18"/>
                <w:lang w:val="en-US"/>
              </w:rPr>
              <w:t xml:space="preserve"> Services)</w:t>
            </w:r>
          </w:p>
        </w:tc>
        <w:tc>
          <w:tcPr>
            <w:tcW w:w="2410" w:type="dxa"/>
            <w:shd w:val="clear" w:color="auto" w:fill="BED3E4"/>
            <w:noWrap/>
            <w:vAlign w:val="center"/>
            <w:hideMark/>
          </w:tcPr>
          <w:p w14:paraId="7248FDC6" w14:textId="5676145F" w:rsidR="00703109" w:rsidRPr="00617EE4" w:rsidRDefault="00503361"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3 366 898 725</w:t>
            </w:r>
          </w:p>
        </w:tc>
      </w:tr>
      <w:tr w:rsidR="00703109" w:rsidRPr="00617EE4" w14:paraId="0DBD56BE" w14:textId="77777777" w:rsidTr="00627149">
        <w:trPr>
          <w:trHeight w:val="315"/>
        </w:trPr>
        <w:tc>
          <w:tcPr>
            <w:tcW w:w="6804" w:type="dxa"/>
            <w:gridSpan w:val="2"/>
            <w:shd w:val="clear" w:color="auto" w:fill="D4E1ED"/>
            <w:noWrap/>
            <w:vAlign w:val="center"/>
            <w:hideMark/>
          </w:tcPr>
          <w:p w14:paraId="2F65F435" w14:textId="46E17075" w:rsidR="00703109" w:rsidRPr="00617EE4" w:rsidRDefault="00503361" w:rsidP="00627149">
            <w:pPr>
              <w:spacing w:before="120" w:after="120"/>
              <w:rPr>
                <w:rFonts w:ascii="Arial" w:hAnsi="Arial" w:cs="Arial"/>
                <w:b/>
                <w:bCs/>
                <w:color w:val="000000"/>
                <w:sz w:val="18"/>
                <w:szCs w:val="18"/>
                <w:lang w:val="en-US"/>
              </w:rPr>
            </w:pPr>
            <w:r w:rsidRPr="00617EE4">
              <w:rPr>
                <w:rFonts w:ascii="Arial" w:hAnsi="Arial" w:cs="Arial"/>
                <w:b/>
                <w:bCs/>
                <w:color w:val="000000"/>
                <w:sz w:val="18"/>
                <w:szCs w:val="18"/>
                <w:lang w:val="en-US"/>
              </w:rPr>
              <w:t>Deficit</w:t>
            </w:r>
          </w:p>
        </w:tc>
        <w:tc>
          <w:tcPr>
            <w:tcW w:w="2410" w:type="dxa"/>
            <w:shd w:val="clear" w:color="auto" w:fill="D4E1ED"/>
            <w:noWrap/>
            <w:vAlign w:val="center"/>
            <w:hideMark/>
          </w:tcPr>
          <w:p w14:paraId="75566067" w14:textId="56687B93" w:rsidR="00703109" w:rsidRPr="00617EE4" w:rsidRDefault="00092022" w:rsidP="003D3E0E">
            <w:pPr>
              <w:keepNext/>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(2 048 820</w:t>
            </w:r>
            <w:r w:rsidR="00DB7C13" w:rsidRPr="00617EE4">
              <w:rPr>
                <w:rFonts w:ascii="Arial" w:hAnsi="Arial" w:cs="Arial"/>
                <w:b/>
                <w:bCs/>
                <w:color w:val="000000"/>
                <w:sz w:val="18"/>
                <w:szCs w:val="18"/>
                <w:lang w:val="en-US"/>
              </w:rPr>
              <w:t> </w:t>
            </w:r>
            <w:r w:rsidRPr="00617EE4">
              <w:rPr>
                <w:rFonts w:ascii="Arial" w:hAnsi="Arial" w:cs="Arial"/>
                <w:b/>
                <w:bCs/>
                <w:color w:val="000000"/>
                <w:sz w:val="18"/>
                <w:szCs w:val="18"/>
                <w:lang w:val="en-US"/>
              </w:rPr>
              <w:t>551</w:t>
            </w:r>
            <w:r w:rsidR="00DB7C13" w:rsidRPr="00617EE4">
              <w:rPr>
                <w:rFonts w:ascii="Arial" w:hAnsi="Arial" w:cs="Arial"/>
                <w:b/>
                <w:bCs/>
                <w:color w:val="000000"/>
                <w:sz w:val="18"/>
                <w:szCs w:val="18"/>
                <w:lang w:val="en-US"/>
              </w:rPr>
              <w:t>)</w:t>
            </w:r>
          </w:p>
        </w:tc>
      </w:tr>
    </w:tbl>
    <w:p w14:paraId="6DC41339" w14:textId="63804AED" w:rsidR="00703109" w:rsidRPr="00880023" w:rsidRDefault="003D3E0E" w:rsidP="00880023">
      <w:pPr>
        <w:pStyle w:val="Caption"/>
        <w:jc w:val="left"/>
        <w:rPr>
          <w:rFonts w:ascii="Arial" w:hAnsi="Arial" w:cs="Arial"/>
          <w:lang w:val="en-US"/>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2817C0" w:rsidRPr="00880023">
        <w:rPr>
          <w:rFonts w:ascii="Arial" w:hAnsi="Arial" w:cs="Arial"/>
        </w:rPr>
        <w:t>19</w:t>
      </w:r>
      <w:r w:rsidR="00603BC6" w:rsidRPr="00880023">
        <w:rPr>
          <w:rFonts w:ascii="Arial" w:hAnsi="Arial" w:cs="Arial"/>
        </w:rPr>
        <w:fldChar w:fldCharType="end"/>
      </w:r>
      <w:r w:rsidRPr="00880023">
        <w:rPr>
          <w:rFonts w:ascii="Arial" w:hAnsi="Arial" w:cs="Arial"/>
        </w:rPr>
        <w:t xml:space="preserve"> - Income and Expenditure: Non-Trading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464D47" w:rsidRPr="00617EE4" w14:paraId="633FCEA1" w14:textId="77777777" w:rsidTr="00627149">
        <w:trPr>
          <w:trHeight w:val="300"/>
        </w:trPr>
        <w:tc>
          <w:tcPr>
            <w:tcW w:w="6804" w:type="dxa"/>
            <w:shd w:val="clear" w:color="auto" w:fill="002060"/>
            <w:noWrap/>
            <w:vAlign w:val="center"/>
            <w:hideMark/>
          </w:tcPr>
          <w:p w14:paraId="3484BCCB" w14:textId="77777777" w:rsidR="00464D47" w:rsidRPr="00617EE4" w:rsidRDefault="00464D4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rPr>
              <w:t>Description</w:t>
            </w:r>
          </w:p>
        </w:tc>
        <w:tc>
          <w:tcPr>
            <w:tcW w:w="2410" w:type="dxa"/>
            <w:shd w:val="clear" w:color="auto" w:fill="002060"/>
            <w:noWrap/>
            <w:vAlign w:val="center"/>
            <w:hideMark/>
          </w:tcPr>
          <w:p w14:paraId="634B8525" w14:textId="77777777" w:rsidR="00464D47" w:rsidRPr="00617EE4" w:rsidRDefault="00464D47" w:rsidP="00627149">
            <w:pPr>
              <w:spacing w:before="120" w:after="120"/>
              <w:jc w:val="center"/>
              <w:rPr>
                <w:rFonts w:ascii="Arial" w:hAnsi="Arial" w:cs="Arial"/>
                <w:b/>
                <w:bCs/>
                <w:color w:val="FFFFFF" w:themeColor="background1"/>
                <w:sz w:val="18"/>
                <w:szCs w:val="18"/>
                <w:lang w:val="en-US"/>
              </w:rPr>
            </w:pPr>
            <w:r w:rsidRPr="00617EE4">
              <w:rPr>
                <w:rFonts w:ascii="Arial" w:hAnsi="Arial" w:cs="Arial"/>
                <w:b/>
                <w:bCs/>
                <w:color w:val="FFFFFF" w:themeColor="background1"/>
                <w:sz w:val="18"/>
                <w:szCs w:val="18"/>
                <w:lang w:val="en-US"/>
              </w:rPr>
              <w:t>Total (Rands)</w:t>
            </w:r>
          </w:p>
        </w:tc>
      </w:tr>
      <w:tr w:rsidR="00464D47" w:rsidRPr="00617EE4" w14:paraId="5A0DDCE7" w14:textId="77777777" w:rsidTr="00627149">
        <w:trPr>
          <w:trHeight w:val="300"/>
        </w:trPr>
        <w:tc>
          <w:tcPr>
            <w:tcW w:w="6804" w:type="dxa"/>
            <w:shd w:val="clear" w:color="auto" w:fill="D4E1ED"/>
            <w:vAlign w:val="center"/>
            <w:hideMark/>
          </w:tcPr>
          <w:p w14:paraId="21E6EFCD" w14:textId="262F4F18" w:rsidR="00BA2268" w:rsidRPr="00617EE4" w:rsidRDefault="0079183A" w:rsidP="00627149">
            <w:pPr>
              <w:spacing w:before="120" w:after="120"/>
              <w:rPr>
                <w:rFonts w:ascii="Arial" w:hAnsi="Arial" w:cs="Arial"/>
                <w:color w:val="000000"/>
                <w:sz w:val="18"/>
                <w:szCs w:val="18"/>
              </w:rPr>
            </w:pPr>
            <w:r w:rsidRPr="00617EE4">
              <w:rPr>
                <w:rFonts w:ascii="Arial" w:hAnsi="Arial" w:cs="Arial"/>
                <w:color w:val="000000"/>
                <w:sz w:val="18"/>
                <w:szCs w:val="18"/>
              </w:rPr>
              <w:t>Trading Services</w:t>
            </w:r>
            <w:r w:rsidR="00BA2268" w:rsidRPr="00617EE4">
              <w:rPr>
                <w:rFonts w:ascii="Arial" w:hAnsi="Arial" w:cs="Arial"/>
                <w:color w:val="000000"/>
                <w:sz w:val="18"/>
                <w:szCs w:val="18"/>
              </w:rPr>
              <w:t xml:space="preserve"> surplus</w:t>
            </w:r>
          </w:p>
        </w:tc>
        <w:tc>
          <w:tcPr>
            <w:tcW w:w="2410" w:type="dxa"/>
            <w:shd w:val="clear" w:color="auto" w:fill="D4E1ED"/>
            <w:noWrap/>
            <w:vAlign w:val="center"/>
            <w:hideMark/>
          </w:tcPr>
          <w:p w14:paraId="338A41D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1 194 685 564</w:t>
            </w:r>
          </w:p>
        </w:tc>
      </w:tr>
      <w:tr w:rsidR="00464D47" w:rsidRPr="00617EE4" w14:paraId="75E64779" w14:textId="77777777" w:rsidTr="00627149">
        <w:trPr>
          <w:trHeight w:val="300"/>
        </w:trPr>
        <w:tc>
          <w:tcPr>
            <w:tcW w:w="6804" w:type="dxa"/>
            <w:shd w:val="clear" w:color="auto" w:fill="BED3E4"/>
            <w:vAlign w:val="center"/>
            <w:hideMark/>
          </w:tcPr>
          <w:p w14:paraId="60E08267" w14:textId="7B3DDA0F" w:rsidR="00464D47" w:rsidRPr="00617EE4" w:rsidRDefault="00214F33" w:rsidP="00627149">
            <w:pPr>
              <w:spacing w:before="120" w:after="120"/>
              <w:rPr>
                <w:rFonts w:ascii="Arial" w:hAnsi="Arial" w:cs="Arial"/>
                <w:color w:val="000000"/>
                <w:sz w:val="18"/>
                <w:szCs w:val="18"/>
                <w:lang w:val="en-US"/>
              </w:rPr>
            </w:pPr>
            <w:r w:rsidRPr="00617EE4">
              <w:rPr>
                <w:rFonts w:ascii="Arial" w:hAnsi="Arial" w:cs="Arial"/>
                <w:color w:val="000000"/>
                <w:sz w:val="18"/>
                <w:szCs w:val="18"/>
              </w:rPr>
              <w:t>Non-Trading services deficit</w:t>
            </w:r>
          </w:p>
        </w:tc>
        <w:tc>
          <w:tcPr>
            <w:tcW w:w="2410" w:type="dxa"/>
            <w:shd w:val="clear" w:color="auto" w:fill="BED3E4"/>
            <w:noWrap/>
            <w:vAlign w:val="center"/>
            <w:hideMark/>
          </w:tcPr>
          <w:p w14:paraId="1FF78642" w14:textId="222AE9D5" w:rsidR="00464D47" w:rsidRPr="00617EE4" w:rsidRDefault="00214F33"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(2 048 820 551)</w:t>
            </w:r>
          </w:p>
        </w:tc>
      </w:tr>
      <w:tr w:rsidR="00464D47" w:rsidRPr="00617EE4" w14:paraId="119A8C37" w14:textId="77777777" w:rsidTr="00627149">
        <w:trPr>
          <w:trHeight w:val="300"/>
        </w:trPr>
        <w:tc>
          <w:tcPr>
            <w:tcW w:w="6804" w:type="dxa"/>
            <w:shd w:val="clear" w:color="auto" w:fill="D4E1ED"/>
            <w:vAlign w:val="center"/>
            <w:hideMark/>
          </w:tcPr>
          <w:p w14:paraId="1E50E153" w14:textId="4FDD8678" w:rsidR="00464D47" w:rsidRPr="00617EE4" w:rsidRDefault="00BB056E" w:rsidP="00627149">
            <w:pPr>
              <w:spacing w:before="120" w:after="120"/>
              <w:rPr>
                <w:rFonts w:ascii="Arial" w:hAnsi="Arial" w:cs="Arial"/>
                <w:color w:val="000000"/>
                <w:sz w:val="18"/>
                <w:szCs w:val="18"/>
                <w:lang w:val="en-US"/>
              </w:rPr>
            </w:pPr>
            <w:r w:rsidRPr="00617EE4">
              <w:rPr>
                <w:rFonts w:ascii="Arial" w:hAnsi="Arial" w:cs="Arial"/>
                <w:color w:val="000000"/>
                <w:sz w:val="18"/>
                <w:szCs w:val="18"/>
              </w:rPr>
              <w:t>Adequacy of the Infrastructure Service Operating Surplus</w:t>
            </w:r>
            <w:r w:rsidR="00A0387A" w:rsidRPr="00617EE4">
              <w:rPr>
                <w:rFonts w:ascii="Arial" w:hAnsi="Arial" w:cs="Arial"/>
                <w:color w:val="000000"/>
                <w:sz w:val="18"/>
                <w:szCs w:val="18"/>
              </w:rPr>
              <w:t xml:space="preserve"> (Deficit)</w:t>
            </w:r>
          </w:p>
        </w:tc>
        <w:tc>
          <w:tcPr>
            <w:tcW w:w="2410" w:type="dxa"/>
            <w:shd w:val="clear" w:color="auto" w:fill="D4E1ED"/>
            <w:noWrap/>
            <w:vAlign w:val="center"/>
            <w:hideMark/>
          </w:tcPr>
          <w:p w14:paraId="1FE0E414" w14:textId="1D8CBD11" w:rsidR="00464D47" w:rsidRPr="00617EE4" w:rsidRDefault="00A0387A"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w:t>
            </w:r>
            <w:r w:rsidR="0000399C" w:rsidRPr="00617EE4">
              <w:rPr>
                <w:rFonts w:ascii="Arial" w:hAnsi="Arial" w:cs="Arial"/>
                <w:b/>
                <w:bCs/>
                <w:color w:val="000000"/>
                <w:sz w:val="18"/>
                <w:szCs w:val="18"/>
                <w:lang w:val="en-US"/>
              </w:rPr>
              <w:t>854 134</w:t>
            </w:r>
            <w:r w:rsidRPr="00617EE4">
              <w:rPr>
                <w:rFonts w:ascii="Arial" w:hAnsi="Arial" w:cs="Arial"/>
                <w:b/>
                <w:bCs/>
                <w:color w:val="000000"/>
                <w:sz w:val="18"/>
                <w:szCs w:val="18"/>
                <w:lang w:val="en-US"/>
              </w:rPr>
              <w:t> </w:t>
            </w:r>
            <w:r w:rsidR="0000399C" w:rsidRPr="00617EE4">
              <w:rPr>
                <w:rFonts w:ascii="Arial" w:hAnsi="Arial" w:cs="Arial"/>
                <w:b/>
                <w:bCs/>
                <w:color w:val="000000"/>
                <w:sz w:val="18"/>
                <w:szCs w:val="18"/>
                <w:lang w:val="en-US"/>
              </w:rPr>
              <w:t>987</w:t>
            </w:r>
            <w:r w:rsidRPr="00617EE4">
              <w:rPr>
                <w:rFonts w:ascii="Arial" w:hAnsi="Arial" w:cs="Arial"/>
                <w:b/>
                <w:bCs/>
                <w:color w:val="000000"/>
                <w:sz w:val="18"/>
                <w:szCs w:val="18"/>
                <w:lang w:val="en-US"/>
              </w:rPr>
              <w:t>)</w:t>
            </w:r>
          </w:p>
        </w:tc>
      </w:tr>
    </w:tbl>
    <w:p w14:paraId="40382B65" w14:textId="50262976"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2817C0" w:rsidRPr="00880023">
        <w:rPr>
          <w:rFonts w:ascii="Arial" w:hAnsi="Arial" w:cs="Arial"/>
        </w:rPr>
        <w:t>20</w:t>
      </w:r>
      <w:r w:rsidR="00603BC6" w:rsidRPr="00880023">
        <w:rPr>
          <w:rFonts w:ascii="Arial" w:hAnsi="Arial" w:cs="Arial"/>
        </w:rPr>
        <w:fldChar w:fldCharType="end"/>
      </w:r>
      <w:r w:rsidRPr="00880023">
        <w:rPr>
          <w:rFonts w:ascii="Arial" w:hAnsi="Arial" w:cs="Arial"/>
        </w:rPr>
        <w:t xml:space="preserve"> - Infrastructure Financials (The above figures were extracted from the 2021/22 Annual Financial Statements)</w:t>
      </w:r>
    </w:p>
    <w:p w14:paraId="45E59636" w14:textId="2C381970" w:rsidR="00464D47" w:rsidRPr="00E44880" w:rsidRDefault="00464D47" w:rsidP="00464D47">
      <w:pPr>
        <w:spacing w:before="120" w:after="120"/>
        <w:rPr>
          <w:rFonts w:ascii="Arial" w:hAnsi="Arial" w:cs="Arial"/>
        </w:rPr>
      </w:pPr>
      <w:r w:rsidRPr="00E44880">
        <w:rPr>
          <w:rFonts w:ascii="Arial" w:hAnsi="Arial" w:cs="Arial"/>
        </w:rPr>
        <w:t>This revealed that the surplus arising from infrastructure revenue and expenses is inadequate to fund the balance of the expenditure of the Municipality by an amount of R</w:t>
      </w:r>
      <w:r w:rsidR="007722ED" w:rsidRPr="00E44880">
        <w:rPr>
          <w:rFonts w:ascii="Arial" w:hAnsi="Arial" w:cs="Arial"/>
        </w:rPr>
        <w:t>854 million</w:t>
      </w:r>
      <w:r w:rsidR="00A571C7" w:rsidRPr="00E44880">
        <w:rPr>
          <w:rFonts w:ascii="Arial" w:hAnsi="Arial" w:cs="Arial"/>
        </w:rPr>
        <w:t>.</w:t>
      </w:r>
    </w:p>
    <w:p w14:paraId="13C06B43" w14:textId="77777777" w:rsidR="00464D47" w:rsidRPr="00E44880"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75" w:name="_Toc132362450"/>
      <w:bookmarkStart w:id="76" w:name="_Toc137907573"/>
      <w:r w:rsidRPr="006F1739">
        <w:rPr>
          <w:rFonts w:ascii="Arial" w:hAnsi="Arial" w:cs="Arial"/>
          <w:b/>
          <w:szCs w:val="26"/>
        </w:rPr>
        <w:t>IDP</w:t>
      </w:r>
      <w:bookmarkEnd w:id="75"/>
      <w:bookmarkEnd w:id="76"/>
    </w:p>
    <w:p w14:paraId="57DFB46B" w14:textId="77777777" w:rsidR="00464D47" w:rsidRDefault="00464D47" w:rsidP="00464D47">
      <w:pPr>
        <w:spacing w:before="120" w:after="120"/>
        <w:rPr>
          <w:rFonts w:ascii="Arial" w:hAnsi="Arial" w:cs="Arial"/>
        </w:rPr>
      </w:pPr>
      <w:r w:rsidRPr="00E44880">
        <w:rPr>
          <w:rFonts w:ascii="Arial" w:hAnsi="Arial" w:cs="Arial"/>
        </w:rPr>
        <w:t>The Integrated Development Plan 30 March 2023 highlights the following per service and the impact on the Municipal sustainability:</w:t>
      </w:r>
    </w:p>
    <w:p w14:paraId="6DAB59DC" w14:textId="77777777" w:rsidR="0089158F" w:rsidRDefault="0089158F" w:rsidP="00464D47">
      <w:pPr>
        <w:spacing w:before="120" w:after="120"/>
        <w:rPr>
          <w:rFonts w:ascii="Arial" w:hAnsi="Arial" w:cs="Arial"/>
        </w:rPr>
      </w:pPr>
    </w:p>
    <w:p w14:paraId="3C1946DC" w14:textId="77777777" w:rsidR="00464D47" w:rsidRPr="00E44880" w:rsidRDefault="00464D47" w:rsidP="00464D47">
      <w:pPr>
        <w:spacing w:before="120" w:after="120"/>
        <w:rPr>
          <w:rFonts w:ascii="Arial" w:hAnsi="Arial" w:cs="Arial"/>
          <w:b/>
          <w:bCs/>
        </w:rPr>
      </w:pPr>
      <w:r w:rsidRPr="00E44880">
        <w:rPr>
          <w:rFonts w:ascii="Arial" w:hAnsi="Arial" w:cs="Arial"/>
          <w:b/>
          <w:bCs/>
        </w:rPr>
        <w:t>Electricity services</w:t>
      </w:r>
    </w:p>
    <w:p w14:paraId="30C04588"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Four embedded generation plants to be installed and commissioned by 30 June 2023.</w:t>
      </w:r>
    </w:p>
    <w:p w14:paraId="5B38438D" w14:textId="2189574E"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 xml:space="preserve">CENTLEC has a generation license for 103MW.  Only nine (9) approved small scale embedded generation with a total capacity of 1 053 kVA were reported.  This is a relatively small contribution (1%) to the overall demand. </w:t>
      </w:r>
      <w:r w:rsidR="001221A0" w:rsidRPr="00E44880">
        <w:rPr>
          <w:rFonts w:ascii="Arial" w:hAnsi="Arial" w:cs="Arial"/>
          <w:szCs w:val="22"/>
          <w:lang w:val="en-US"/>
        </w:rPr>
        <w:t xml:space="preserve"> </w:t>
      </w:r>
      <w:r w:rsidRPr="00E44880">
        <w:rPr>
          <w:rFonts w:ascii="Arial" w:hAnsi="Arial" w:cs="Arial"/>
          <w:szCs w:val="22"/>
          <w:lang w:val="en-US"/>
        </w:rPr>
        <w:t>No supporting information could be found regarding the feasibility studies, supporting network readiness and buyback tariffs.</w:t>
      </w:r>
    </w:p>
    <w:p w14:paraId="18846D90"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Current losses within NERSA benchmarks.</w:t>
      </w:r>
    </w:p>
    <w:p w14:paraId="2B6BF206" w14:textId="4F9F470C"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The reported losses stand at 11% which is at the upper level of the acceptable losses for electricity (5-12%).</w:t>
      </w:r>
    </w:p>
    <w:p w14:paraId="6730994F" w14:textId="77777777" w:rsidR="00464D47" w:rsidRPr="0089158F" w:rsidRDefault="00464D47" w:rsidP="00464D47">
      <w:pPr>
        <w:spacing w:before="120" w:after="120"/>
        <w:rPr>
          <w:rFonts w:ascii="Arial" w:hAnsi="Arial" w:cs="Arial"/>
          <w:b/>
          <w:bCs/>
        </w:rPr>
      </w:pPr>
      <w:r w:rsidRPr="0089158F">
        <w:rPr>
          <w:rFonts w:ascii="Arial" w:hAnsi="Arial" w:cs="Arial"/>
          <w:b/>
          <w:bCs/>
        </w:rPr>
        <w:t>Water services</w:t>
      </w:r>
    </w:p>
    <w:p w14:paraId="4E765054"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1 884 new service connections (disparity with reported figures in A10 report).</w:t>
      </w:r>
    </w:p>
    <w:p w14:paraId="2BF47E2F" w14:textId="77777777"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lastRenderedPageBreak/>
        <w:t>The reported demand for water shows a lack of 601ML/day to provide the current customer base. Any new connections will add on to the demand constrained system.</w:t>
      </w:r>
    </w:p>
    <w:p w14:paraId="5D99987B"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38% of water treatment capacity unused.</w:t>
      </w:r>
    </w:p>
    <w:p w14:paraId="687B847E" w14:textId="77777777"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The Water Refurbishment Program needs to be prioritised and accelerated to ensure water security.</w:t>
      </w:r>
    </w:p>
    <w:p w14:paraId="6596BF7F" w14:textId="77777777" w:rsidR="00464D47" w:rsidRPr="0089158F" w:rsidRDefault="00464D47" w:rsidP="00464D47">
      <w:pPr>
        <w:spacing w:before="120" w:after="120"/>
        <w:rPr>
          <w:rFonts w:ascii="Arial" w:hAnsi="Arial" w:cs="Arial"/>
          <w:b/>
          <w:bCs/>
        </w:rPr>
      </w:pPr>
      <w:r w:rsidRPr="0089158F">
        <w:rPr>
          <w:rFonts w:ascii="Arial" w:hAnsi="Arial" w:cs="Arial"/>
          <w:b/>
          <w:bCs/>
        </w:rPr>
        <w:t>Sanitation services</w:t>
      </w:r>
    </w:p>
    <w:p w14:paraId="633D504A"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1 884 new sewer connections.</w:t>
      </w:r>
    </w:p>
    <w:p w14:paraId="423E08F7" w14:textId="77777777"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There is capacity on the existing systems to accommodate new sewer connections however if these connections are dependent on the upgrade of the Botshabelo outfall sewer, these can only be realised after the commissioning of the project.</w:t>
      </w:r>
    </w:p>
    <w:p w14:paraId="60EABCA7" w14:textId="77777777" w:rsidR="00464D47" w:rsidRPr="0089158F" w:rsidRDefault="00464D47" w:rsidP="00464D47">
      <w:pPr>
        <w:spacing w:before="120" w:after="120"/>
        <w:rPr>
          <w:rFonts w:ascii="Arial" w:hAnsi="Arial" w:cs="Arial"/>
          <w:b/>
          <w:bCs/>
        </w:rPr>
      </w:pPr>
      <w:r w:rsidRPr="0089158F">
        <w:rPr>
          <w:rFonts w:ascii="Arial" w:hAnsi="Arial" w:cs="Arial"/>
          <w:b/>
          <w:bCs/>
        </w:rPr>
        <w:t>Solid Waste services</w:t>
      </w:r>
    </w:p>
    <w:p w14:paraId="2854331A"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500 000 tons of solid waste processed at Landfills.</w:t>
      </w:r>
    </w:p>
    <w:p w14:paraId="41393D85" w14:textId="77777777"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The processing of Solid Waste is dependent on the fleet for transportation of the collected waste from residents to the landfills sites.  Prioritisation should be given to the acquisition, maintenance and security of this fleet to ensure service delivery and the reliance on contractors for the provision of this service.  Cost/benefit analysis study needs to be done.</w:t>
      </w:r>
    </w:p>
    <w:p w14:paraId="4BF9DF52" w14:textId="77777777" w:rsidR="00464D47"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Further analysis on whether this service should be done internally, externally or combination of both has to done.</w:t>
      </w:r>
    </w:p>
    <w:p w14:paraId="4BF93BFB" w14:textId="77777777" w:rsidR="00464D47" w:rsidRPr="0089158F" w:rsidRDefault="00464D47" w:rsidP="00464D47">
      <w:pPr>
        <w:spacing w:before="120" w:after="120"/>
        <w:rPr>
          <w:rFonts w:ascii="Arial" w:hAnsi="Arial" w:cs="Arial"/>
          <w:b/>
          <w:bCs/>
        </w:rPr>
      </w:pPr>
      <w:r w:rsidRPr="0089158F">
        <w:rPr>
          <w:rFonts w:ascii="Arial" w:hAnsi="Arial" w:cs="Arial"/>
          <w:b/>
          <w:bCs/>
        </w:rPr>
        <w:t>Transport and Roads services</w:t>
      </w:r>
    </w:p>
    <w:p w14:paraId="337EFB4E"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6.3km of new roads planned for construction.</w:t>
      </w:r>
    </w:p>
    <w:p w14:paraId="297BA120"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25% of surfaced roads resurfaced and resealed.</w:t>
      </w:r>
    </w:p>
    <w:p w14:paraId="06E10E89" w14:textId="77777777" w:rsidR="00464D47" w:rsidRPr="00432B94" w:rsidRDefault="00464D47" w:rsidP="00464D47">
      <w:pPr>
        <w:pStyle w:val="ListParagraph"/>
        <w:spacing w:before="120" w:after="120" w:line="360" w:lineRule="auto"/>
        <w:ind w:left="357"/>
        <w:contextualSpacing w:val="0"/>
        <w:jc w:val="both"/>
        <w:rPr>
          <w:rFonts w:asciiTheme="minorHAnsi" w:hAnsiTheme="minorHAnsi" w:cstheme="minorHAnsi"/>
          <w:sz w:val="22"/>
          <w:szCs w:val="22"/>
          <w:lang w:val="en-US"/>
        </w:rPr>
      </w:pPr>
      <w:r w:rsidRPr="00E44880">
        <w:rPr>
          <w:rFonts w:ascii="Arial" w:hAnsi="Arial" w:cs="Arial"/>
          <w:sz w:val="22"/>
          <w:szCs w:val="22"/>
          <w:lang w:val="en-US" w:eastAsia="en-US"/>
        </w:rPr>
        <w:t>It was reported that only 2.64km of new roads were built which was 1 of 8 projects identified.  The contributing reasons given are 4 namely; lack of budget, ineffective project and contract management, lack of skilled staff and high vacancy rate.  While all these reasons are valid, by implementing effective project and contractor practices and controls will result in a greater percentage of the grant funding been utilised which will impact available funding in the forthcoming years.</w:t>
      </w:r>
    </w:p>
    <w:p w14:paraId="02F7634F" w14:textId="77777777" w:rsidR="00464D47" w:rsidRPr="00E44880" w:rsidRDefault="00464D47" w:rsidP="000940AA">
      <w:pPr>
        <w:pStyle w:val="ListParagraph"/>
        <w:numPr>
          <w:ilvl w:val="0"/>
          <w:numId w:val="7"/>
        </w:numPr>
        <w:spacing w:before="120" w:after="120" w:line="276" w:lineRule="auto"/>
        <w:ind w:left="357" w:hanging="357"/>
        <w:contextualSpacing w:val="0"/>
        <w:jc w:val="both"/>
        <w:rPr>
          <w:rFonts w:ascii="Arial" w:hAnsi="Arial" w:cs="Arial"/>
          <w:sz w:val="22"/>
          <w:szCs w:val="22"/>
          <w:lang w:val="en-US"/>
        </w:rPr>
      </w:pPr>
      <w:r w:rsidRPr="00E44880">
        <w:rPr>
          <w:rFonts w:ascii="Arial" w:hAnsi="Arial" w:cs="Arial"/>
          <w:sz w:val="22"/>
          <w:szCs w:val="22"/>
          <w:lang w:val="en-US"/>
        </w:rPr>
        <w:t>100% scheduled access points and service stops that are universally accessible.</w:t>
      </w:r>
    </w:p>
    <w:p w14:paraId="1CE622FF" w14:textId="00665488" w:rsidR="00E17A34" w:rsidRPr="00E44880" w:rsidRDefault="00464D47" w:rsidP="00E44880">
      <w:pPr>
        <w:spacing w:before="120" w:after="120" w:line="276" w:lineRule="auto"/>
        <w:ind w:left="357"/>
        <w:rPr>
          <w:rFonts w:ascii="Arial" w:hAnsi="Arial" w:cs="Arial"/>
          <w:szCs w:val="22"/>
          <w:lang w:val="en-US"/>
        </w:rPr>
      </w:pPr>
      <w:r w:rsidRPr="00E44880">
        <w:rPr>
          <w:rFonts w:ascii="Arial" w:hAnsi="Arial" w:cs="Arial"/>
          <w:szCs w:val="22"/>
          <w:lang w:val="en-US"/>
        </w:rPr>
        <w:t xml:space="preserve">The Integrated Public Transport Network (IPTN) program has been </w:t>
      </w:r>
      <w:r w:rsidR="00271A2E" w:rsidRPr="00E44880">
        <w:rPr>
          <w:rFonts w:ascii="Arial" w:hAnsi="Arial" w:cs="Arial"/>
          <w:szCs w:val="22"/>
          <w:lang w:val="en-US"/>
        </w:rPr>
        <w:t>implemented</w:t>
      </w:r>
      <w:r w:rsidRPr="00E44880">
        <w:rPr>
          <w:rFonts w:ascii="Arial" w:hAnsi="Arial" w:cs="Arial"/>
          <w:szCs w:val="22"/>
          <w:lang w:val="en-US"/>
        </w:rPr>
        <w:t>: Vehicle, training, access points and service stops implemented.  At the time of this report, the handover process was unfolding.</w:t>
      </w:r>
    </w:p>
    <w:tbl>
      <w:tblPr>
        <w:tblW w:w="0" w:type="auto"/>
        <w:tblLook w:val="04A0" w:firstRow="1" w:lastRow="0" w:firstColumn="1" w:lastColumn="0" w:noHBand="0" w:noVBand="1"/>
      </w:tblPr>
      <w:tblGrid>
        <w:gridCol w:w="1237"/>
        <w:gridCol w:w="1870"/>
        <w:gridCol w:w="3034"/>
        <w:gridCol w:w="3051"/>
      </w:tblGrid>
      <w:tr w:rsidR="00A70593" w:rsidRPr="00617EE4" w14:paraId="24C53B06" w14:textId="77777777" w:rsidTr="000F4C55">
        <w:trPr>
          <w:trHeight w:val="315"/>
          <w:tblHeader/>
        </w:trPr>
        <w:tc>
          <w:tcPr>
            <w:tcW w:w="0" w:type="auto"/>
            <w:tcBorders>
              <w:top w:val="single" w:sz="8" w:space="0" w:color="FFFFFF"/>
              <w:left w:val="single" w:sz="8" w:space="0" w:color="FFFFFF"/>
              <w:bottom w:val="single" w:sz="8" w:space="0" w:color="FFFFFF"/>
              <w:right w:val="single" w:sz="8" w:space="0" w:color="FFFFFF"/>
            </w:tcBorders>
            <w:shd w:val="clear" w:color="000000" w:fill="002060"/>
            <w:hideMark/>
          </w:tcPr>
          <w:p w14:paraId="6A4989FD" w14:textId="038E5C8E" w:rsidR="00A70593" w:rsidRPr="00617EE4" w:rsidRDefault="00A70593" w:rsidP="000F4C55">
            <w:pPr>
              <w:spacing w:before="120" w:after="120"/>
              <w:jc w:val="center"/>
              <w:rPr>
                <w:rFonts w:ascii="Arial" w:hAnsi="Arial" w:cs="Arial"/>
                <w:b/>
                <w:bCs/>
                <w:color w:val="FFFFFF"/>
                <w:sz w:val="20"/>
                <w:szCs w:val="22"/>
                <w:lang w:val="en-US"/>
              </w:rPr>
            </w:pPr>
            <w:r w:rsidRPr="00617EE4">
              <w:rPr>
                <w:rFonts w:ascii="Arial" w:hAnsi="Arial" w:cs="Arial"/>
                <w:b/>
                <w:bCs/>
                <w:color w:val="FFFFFF" w:themeColor="background1"/>
                <w:sz w:val="20"/>
                <w:szCs w:val="22"/>
              </w:rPr>
              <w:lastRenderedPageBreak/>
              <w:t>Focus Area</w:t>
            </w:r>
          </w:p>
        </w:tc>
        <w:tc>
          <w:tcPr>
            <w:tcW w:w="0" w:type="auto"/>
            <w:tcBorders>
              <w:top w:val="single" w:sz="8" w:space="0" w:color="FFFFFF"/>
              <w:left w:val="nil"/>
              <w:bottom w:val="single" w:sz="8" w:space="0" w:color="FFFFFF"/>
              <w:right w:val="single" w:sz="8" w:space="0" w:color="FFFFFF"/>
            </w:tcBorders>
            <w:shd w:val="clear" w:color="000000" w:fill="002060"/>
            <w:hideMark/>
          </w:tcPr>
          <w:p w14:paraId="223FA1B4" w14:textId="125845B9" w:rsidR="00A70593" w:rsidRPr="00617EE4" w:rsidRDefault="00A70593" w:rsidP="000F4C55">
            <w:pPr>
              <w:spacing w:before="120" w:after="120"/>
              <w:jc w:val="center"/>
              <w:rPr>
                <w:rFonts w:ascii="Arial" w:hAnsi="Arial" w:cs="Arial"/>
                <w:b/>
                <w:bCs/>
                <w:color w:val="FFFFFF"/>
                <w:sz w:val="20"/>
                <w:szCs w:val="22"/>
                <w:lang w:val="en-US"/>
              </w:rPr>
            </w:pPr>
            <w:r w:rsidRPr="00617EE4">
              <w:rPr>
                <w:rFonts w:ascii="Arial" w:hAnsi="Arial" w:cs="Arial"/>
                <w:b/>
                <w:bCs/>
                <w:color w:val="FFFFFF" w:themeColor="background1"/>
                <w:sz w:val="20"/>
                <w:szCs w:val="22"/>
              </w:rPr>
              <w:t>Brief Diagnostic Analysis</w:t>
            </w:r>
            <w:r w:rsidR="007A1FCC" w:rsidRPr="00617EE4">
              <w:rPr>
                <w:rFonts w:ascii="Arial" w:hAnsi="Arial" w:cs="Arial"/>
                <w:b/>
                <w:bCs/>
                <w:color w:val="FFFFFF" w:themeColor="background1"/>
                <w:sz w:val="20"/>
                <w:szCs w:val="22"/>
              </w:rPr>
              <w:t xml:space="preserve"> (IDP)</w:t>
            </w:r>
          </w:p>
        </w:tc>
        <w:tc>
          <w:tcPr>
            <w:tcW w:w="0" w:type="auto"/>
            <w:tcBorders>
              <w:top w:val="single" w:sz="8" w:space="0" w:color="FFFFFF"/>
              <w:left w:val="nil"/>
              <w:bottom w:val="single" w:sz="8" w:space="0" w:color="FFFFFF"/>
              <w:right w:val="single" w:sz="8" w:space="0" w:color="FFFFFF"/>
            </w:tcBorders>
            <w:shd w:val="clear" w:color="000000" w:fill="002060"/>
            <w:hideMark/>
          </w:tcPr>
          <w:p w14:paraId="7E2B345A" w14:textId="3A77EDEB" w:rsidR="00A70593" w:rsidRPr="00617EE4" w:rsidRDefault="00A70593" w:rsidP="000F4C55">
            <w:pPr>
              <w:spacing w:before="120" w:after="120"/>
              <w:jc w:val="center"/>
              <w:rPr>
                <w:rFonts w:ascii="Arial" w:hAnsi="Arial" w:cs="Arial"/>
                <w:b/>
                <w:bCs/>
                <w:color w:val="FFFFFF"/>
                <w:sz w:val="20"/>
                <w:szCs w:val="22"/>
                <w:lang w:val="en-US"/>
              </w:rPr>
            </w:pPr>
            <w:r w:rsidRPr="00617EE4">
              <w:rPr>
                <w:rFonts w:ascii="Arial" w:hAnsi="Arial" w:cs="Arial"/>
                <w:b/>
                <w:bCs/>
                <w:color w:val="FFFFFF" w:themeColor="background1"/>
                <w:sz w:val="20"/>
                <w:szCs w:val="22"/>
              </w:rPr>
              <w:t>Effect on Sustainability</w:t>
            </w:r>
          </w:p>
        </w:tc>
        <w:tc>
          <w:tcPr>
            <w:tcW w:w="0" w:type="auto"/>
            <w:tcBorders>
              <w:top w:val="single" w:sz="8" w:space="0" w:color="FFFFFF"/>
              <w:left w:val="nil"/>
              <w:bottom w:val="single" w:sz="8" w:space="0" w:color="FFFFFF"/>
              <w:right w:val="single" w:sz="8" w:space="0" w:color="FFFFFF"/>
            </w:tcBorders>
            <w:shd w:val="clear" w:color="000000" w:fill="002060"/>
            <w:hideMark/>
          </w:tcPr>
          <w:p w14:paraId="5A846937" w14:textId="624775E4" w:rsidR="00A70593" w:rsidRPr="00617EE4" w:rsidRDefault="00A70593" w:rsidP="000F4C55">
            <w:pPr>
              <w:spacing w:before="120" w:after="120"/>
              <w:jc w:val="center"/>
              <w:rPr>
                <w:rFonts w:ascii="Arial" w:hAnsi="Arial" w:cs="Arial"/>
                <w:b/>
                <w:bCs/>
                <w:color w:val="008080"/>
                <w:sz w:val="20"/>
                <w:szCs w:val="22"/>
                <w:u w:val="single"/>
                <w:lang w:val="en-US"/>
              </w:rPr>
            </w:pPr>
            <w:r w:rsidRPr="00617EE4">
              <w:rPr>
                <w:rFonts w:ascii="Arial" w:hAnsi="Arial" w:cs="Arial"/>
                <w:b/>
                <w:bCs/>
                <w:color w:val="FFFFFF" w:themeColor="background1"/>
                <w:sz w:val="20"/>
                <w:szCs w:val="22"/>
              </w:rPr>
              <w:t>Proposed Strategy to Resolve</w:t>
            </w:r>
          </w:p>
        </w:tc>
      </w:tr>
      <w:tr w:rsidR="0010334D" w:rsidRPr="00617EE4" w14:paraId="1FC535AB" w14:textId="77777777" w:rsidTr="00693EDF">
        <w:trPr>
          <w:trHeight w:val="1020"/>
        </w:trPr>
        <w:tc>
          <w:tcPr>
            <w:tcW w:w="0" w:type="auto"/>
            <w:vMerge w:val="restart"/>
            <w:tcBorders>
              <w:top w:val="nil"/>
              <w:left w:val="single" w:sz="8" w:space="0" w:color="FFFFFF"/>
              <w:bottom w:val="single" w:sz="8" w:space="0" w:color="FFFFFF"/>
              <w:right w:val="single" w:sz="8" w:space="0" w:color="FFFFFF"/>
            </w:tcBorders>
            <w:shd w:val="clear" w:color="000000" w:fill="D4E1ED"/>
            <w:hideMark/>
          </w:tcPr>
          <w:p w14:paraId="3D761911"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rPr>
              <w:t>Electricity</w:t>
            </w:r>
          </w:p>
        </w:tc>
        <w:tc>
          <w:tcPr>
            <w:tcW w:w="0" w:type="auto"/>
            <w:vMerge w:val="restart"/>
            <w:tcBorders>
              <w:top w:val="nil"/>
              <w:left w:val="single" w:sz="8" w:space="0" w:color="FFFFFF"/>
              <w:bottom w:val="nil"/>
              <w:right w:val="single" w:sz="8" w:space="0" w:color="FFFFFF"/>
            </w:tcBorders>
            <w:shd w:val="clear" w:color="000000" w:fill="D4E1ED"/>
            <w:hideMark/>
          </w:tcPr>
          <w:p w14:paraId="76AC6A61" w14:textId="7022BBF3"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Four embedded generation plants to be installed and commissioned by 30 June 2023</w:t>
            </w:r>
            <w:r w:rsidR="007F5FA8"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4F79F6D6" w14:textId="082014A4"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CENTLEC has a generation license for 103MW.  Only nine (9) approved small scale embedded generation with a total capacity of 1 053 kVA were reported.  This is a relatively small contribution (1%) to the overall demand. </w:t>
            </w:r>
            <w:r w:rsidR="007F5FA8" w:rsidRPr="00617EE4">
              <w:rPr>
                <w:rFonts w:ascii="Arial" w:hAnsi="Arial" w:cs="Arial"/>
                <w:color w:val="000000"/>
                <w:sz w:val="20"/>
                <w:szCs w:val="20"/>
              </w:rPr>
              <w:t xml:space="preserve"> </w:t>
            </w:r>
            <w:r w:rsidRPr="00617EE4">
              <w:rPr>
                <w:rFonts w:ascii="Arial" w:hAnsi="Arial" w:cs="Arial"/>
                <w:color w:val="000000"/>
                <w:sz w:val="20"/>
                <w:szCs w:val="20"/>
              </w:rPr>
              <w:t>No supporting information could be found regarding the feasibility studies, supporting network readiness and buyback tariffs.</w:t>
            </w:r>
          </w:p>
        </w:tc>
        <w:tc>
          <w:tcPr>
            <w:tcW w:w="0" w:type="auto"/>
            <w:tcBorders>
              <w:top w:val="nil"/>
              <w:left w:val="nil"/>
              <w:bottom w:val="nil"/>
              <w:right w:val="single" w:sz="8" w:space="0" w:color="FFFFFF"/>
            </w:tcBorders>
            <w:shd w:val="clear" w:color="000000" w:fill="D4E1ED"/>
            <w:hideMark/>
          </w:tcPr>
          <w:p w14:paraId="14FF434A" w14:textId="52219F4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Large scale embedded generation projects should be considered where meaningful contribution to alleviating the consumer demand and reliance on Eskom is made</w:t>
            </w:r>
            <w:r w:rsidR="007F5FA8" w:rsidRPr="00617EE4">
              <w:rPr>
                <w:rFonts w:ascii="Arial" w:hAnsi="Arial" w:cs="Arial"/>
                <w:color w:val="000000"/>
                <w:sz w:val="20"/>
                <w:szCs w:val="20"/>
              </w:rPr>
              <w:t>.</w:t>
            </w:r>
          </w:p>
        </w:tc>
      </w:tr>
      <w:tr w:rsidR="00B73232" w:rsidRPr="00617EE4" w14:paraId="38243AD3" w14:textId="77777777" w:rsidTr="00627149">
        <w:trPr>
          <w:trHeight w:val="780"/>
        </w:trPr>
        <w:tc>
          <w:tcPr>
            <w:tcW w:w="0" w:type="auto"/>
            <w:vMerge/>
            <w:tcBorders>
              <w:top w:val="nil"/>
              <w:left w:val="single" w:sz="8" w:space="0" w:color="FFFFFF"/>
              <w:bottom w:val="single" w:sz="8" w:space="0" w:color="FFFFFF"/>
              <w:right w:val="single" w:sz="8" w:space="0" w:color="FFFFFF"/>
            </w:tcBorders>
            <w:vAlign w:val="center"/>
            <w:hideMark/>
          </w:tcPr>
          <w:p w14:paraId="6BA8950B"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nil"/>
              <w:left w:val="single" w:sz="8" w:space="0" w:color="FFFFFF"/>
              <w:bottom w:val="nil"/>
              <w:right w:val="single" w:sz="8" w:space="0" w:color="FFFFFF"/>
            </w:tcBorders>
            <w:vAlign w:val="center"/>
            <w:hideMark/>
          </w:tcPr>
          <w:p w14:paraId="3D6AC27A"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D4E1ED"/>
            <w:vAlign w:val="center"/>
            <w:hideMark/>
          </w:tcPr>
          <w:p w14:paraId="43B3A959" w14:textId="77777777"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 </w:t>
            </w:r>
          </w:p>
        </w:tc>
        <w:tc>
          <w:tcPr>
            <w:tcW w:w="0" w:type="auto"/>
            <w:tcBorders>
              <w:top w:val="nil"/>
              <w:left w:val="nil"/>
              <w:bottom w:val="single" w:sz="8" w:space="0" w:color="FFFFFF"/>
              <w:right w:val="single" w:sz="8" w:space="0" w:color="FFFFFF"/>
            </w:tcBorders>
            <w:shd w:val="clear" w:color="000000" w:fill="D4E1ED"/>
            <w:hideMark/>
          </w:tcPr>
          <w:p w14:paraId="5E748BCE" w14:textId="4746468A"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rPr>
              <w:t>Tariff structures must be finalised is MMM intends on buying power from small scale generation plants</w:t>
            </w:r>
            <w:r w:rsidR="007F5FA8" w:rsidRPr="00617EE4">
              <w:rPr>
                <w:rFonts w:ascii="Arial" w:hAnsi="Arial" w:cs="Arial"/>
                <w:color w:val="000000"/>
                <w:sz w:val="20"/>
                <w:szCs w:val="20"/>
              </w:rPr>
              <w:t>.</w:t>
            </w:r>
          </w:p>
        </w:tc>
      </w:tr>
      <w:tr w:rsidR="00B73232" w:rsidRPr="00617EE4" w14:paraId="1523863D" w14:textId="77777777" w:rsidTr="00627149">
        <w:trPr>
          <w:trHeight w:val="1035"/>
        </w:trPr>
        <w:tc>
          <w:tcPr>
            <w:tcW w:w="0" w:type="auto"/>
            <w:vMerge/>
            <w:tcBorders>
              <w:top w:val="nil"/>
              <w:left w:val="single" w:sz="8" w:space="0" w:color="FFFFFF"/>
              <w:bottom w:val="single" w:sz="8" w:space="0" w:color="FFFFFF"/>
              <w:right w:val="single" w:sz="8" w:space="0" w:color="FFFFFF"/>
            </w:tcBorders>
            <w:vAlign w:val="center"/>
            <w:hideMark/>
          </w:tcPr>
          <w:p w14:paraId="60F17416"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nil"/>
              <w:left w:val="single" w:sz="8" w:space="0" w:color="FFFFFF"/>
              <w:bottom w:val="nil"/>
              <w:right w:val="single" w:sz="8" w:space="0" w:color="FFFFFF"/>
            </w:tcBorders>
            <w:vAlign w:val="center"/>
            <w:hideMark/>
          </w:tcPr>
          <w:p w14:paraId="29FF5C1E"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D4E1ED"/>
            <w:vAlign w:val="center"/>
            <w:hideMark/>
          </w:tcPr>
          <w:p w14:paraId="447DA27F" w14:textId="77777777"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 </w:t>
            </w:r>
          </w:p>
        </w:tc>
        <w:tc>
          <w:tcPr>
            <w:tcW w:w="0" w:type="auto"/>
            <w:tcBorders>
              <w:top w:val="nil"/>
              <w:left w:val="nil"/>
              <w:bottom w:val="single" w:sz="8" w:space="0" w:color="FFFFFF"/>
              <w:right w:val="single" w:sz="8" w:space="0" w:color="FFFFFF"/>
            </w:tcBorders>
            <w:shd w:val="clear" w:color="000000" w:fill="D4E1ED"/>
            <w:hideMark/>
          </w:tcPr>
          <w:p w14:paraId="22CFB370" w14:textId="026F9BDB"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Feasibility studies including life cycle costing analysis, Grid impact studies and compliance to Grid codes and NERSA requirements should be done</w:t>
            </w:r>
            <w:r w:rsidR="00DF660E" w:rsidRPr="00617EE4">
              <w:rPr>
                <w:rFonts w:ascii="Arial" w:hAnsi="Arial" w:cs="Arial"/>
                <w:color w:val="000000"/>
                <w:sz w:val="20"/>
                <w:szCs w:val="20"/>
                <w:lang w:val="en-US"/>
              </w:rPr>
              <w:t>.</w:t>
            </w:r>
          </w:p>
        </w:tc>
      </w:tr>
      <w:tr w:rsidR="0010334D" w:rsidRPr="00617EE4" w14:paraId="6C7ED1EB" w14:textId="77777777" w:rsidTr="00DF660E">
        <w:trPr>
          <w:trHeight w:val="1545"/>
        </w:trPr>
        <w:tc>
          <w:tcPr>
            <w:tcW w:w="0" w:type="auto"/>
            <w:vMerge/>
            <w:tcBorders>
              <w:top w:val="nil"/>
              <w:left w:val="single" w:sz="8" w:space="0" w:color="FFFFFF"/>
              <w:bottom w:val="single" w:sz="8" w:space="0" w:color="FFFFFF"/>
              <w:right w:val="single" w:sz="8" w:space="0" w:color="FFFFFF"/>
            </w:tcBorders>
            <w:vAlign w:val="center"/>
            <w:hideMark/>
          </w:tcPr>
          <w:p w14:paraId="0EE18EA1"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tcBorders>
              <w:top w:val="nil"/>
              <w:left w:val="nil"/>
              <w:bottom w:val="single" w:sz="8" w:space="0" w:color="FFFFFF"/>
              <w:right w:val="single" w:sz="8" w:space="0" w:color="FFFFFF"/>
            </w:tcBorders>
            <w:shd w:val="clear" w:color="000000" w:fill="D4E1ED"/>
            <w:hideMark/>
          </w:tcPr>
          <w:p w14:paraId="7E29805D" w14:textId="6BD3EC9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Current losses within NERSA benchmarks</w:t>
            </w:r>
            <w:r w:rsidR="00DF660E" w:rsidRPr="00617EE4">
              <w:rPr>
                <w:rFonts w:ascii="Arial" w:hAnsi="Arial" w:cs="Arial"/>
                <w:color w:val="000000"/>
                <w:sz w:val="20"/>
                <w:szCs w:val="20"/>
                <w:lang w:val="en-US"/>
              </w:rPr>
              <w:t>.</w:t>
            </w:r>
          </w:p>
        </w:tc>
        <w:tc>
          <w:tcPr>
            <w:tcW w:w="0" w:type="auto"/>
            <w:tcBorders>
              <w:top w:val="nil"/>
              <w:left w:val="nil"/>
              <w:bottom w:val="single" w:sz="8" w:space="0" w:color="FFFFFF"/>
              <w:right w:val="single" w:sz="8" w:space="0" w:color="FFFFFF"/>
            </w:tcBorders>
            <w:shd w:val="clear" w:color="000000" w:fill="D4E1ED"/>
            <w:hideMark/>
          </w:tcPr>
          <w:p w14:paraId="192E73BD" w14:textId="4723CDEF"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The reported losses stand at 11% which is at the upper cusp level of the acceptable losses for electricity</w:t>
            </w:r>
            <w:r w:rsidR="00D204F4" w:rsidRPr="00617EE4">
              <w:rPr>
                <w:rFonts w:ascii="Arial" w:hAnsi="Arial" w:cs="Arial"/>
                <w:color w:val="000000"/>
                <w:sz w:val="20"/>
                <w:szCs w:val="20"/>
                <w:lang w:val="en-US"/>
              </w:rPr>
              <w:t xml:space="preserve"> NERSA benchmark of</w:t>
            </w:r>
            <w:r w:rsidRPr="00617EE4">
              <w:rPr>
                <w:rFonts w:ascii="Arial" w:hAnsi="Arial" w:cs="Arial"/>
                <w:color w:val="000000"/>
                <w:sz w:val="20"/>
                <w:szCs w:val="20"/>
                <w:lang w:val="en-US"/>
              </w:rPr>
              <w:t xml:space="preserve"> 5-12%.</w:t>
            </w:r>
          </w:p>
        </w:tc>
        <w:tc>
          <w:tcPr>
            <w:tcW w:w="0" w:type="auto"/>
            <w:tcBorders>
              <w:top w:val="nil"/>
              <w:left w:val="nil"/>
              <w:bottom w:val="single" w:sz="8" w:space="0" w:color="FFFFFF"/>
              <w:right w:val="single" w:sz="8" w:space="0" w:color="FFFFFF"/>
            </w:tcBorders>
            <w:shd w:val="clear" w:color="000000" w:fill="D4E1ED"/>
            <w:hideMark/>
          </w:tcPr>
          <w:p w14:paraId="261AC831" w14:textId="06BBC386"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A network study must be undertaken to determine the reasons for the increase losses and outcomes must be implemented through projects to ensure the losses do not spiral upwards to above the acceptable norms</w:t>
            </w:r>
            <w:r w:rsidR="00783572" w:rsidRPr="00617EE4">
              <w:rPr>
                <w:rFonts w:ascii="Arial" w:hAnsi="Arial" w:cs="Arial"/>
                <w:color w:val="000000"/>
                <w:sz w:val="20"/>
                <w:szCs w:val="20"/>
              </w:rPr>
              <w:t>.</w:t>
            </w:r>
          </w:p>
        </w:tc>
      </w:tr>
      <w:tr w:rsidR="0010334D" w:rsidRPr="00617EE4" w14:paraId="6A3F46AB" w14:textId="77777777" w:rsidTr="00783572">
        <w:trPr>
          <w:trHeight w:val="2295"/>
        </w:trPr>
        <w:tc>
          <w:tcPr>
            <w:tcW w:w="0" w:type="auto"/>
            <w:vMerge w:val="restart"/>
            <w:tcBorders>
              <w:top w:val="nil"/>
              <w:left w:val="single" w:sz="8" w:space="0" w:color="FFFFFF"/>
              <w:bottom w:val="single" w:sz="8" w:space="0" w:color="FFFFFF"/>
              <w:right w:val="single" w:sz="8" w:space="0" w:color="FFFFFF"/>
            </w:tcBorders>
            <w:shd w:val="clear" w:color="000000" w:fill="BED3E4"/>
            <w:hideMark/>
          </w:tcPr>
          <w:p w14:paraId="58482792"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rPr>
              <w:lastRenderedPageBreak/>
              <w:t>Water</w:t>
            </w:r>
          </w:p>
        </w:tc>
        <w:tc>
          <w:tcPr>
            <w:tcW w:w="0" w:type="auto"/>
            <w:tcBorders>
              <w:top w:val="nil"/>
              <w:left w:val="nil"/>
              <w:bottom w:val="nil"/>
              <w:right w:val="single" w:sz="8" w:space="0" w:color="FFFFFF"/>
            </w:tcBorders>
            <w:shd w:val="clear" w:color="000000" w:fill="BED3E4"/>
            <w:hideMark/>
          </w:tcPr>
          <w:p w14:paraId="6322E7F9" w14:textId="46164875"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1 884 new service connections (SDBIP 2022/23)</w:t>
            </w:r>
            <w:r w:rsidR="00783572"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BED3E4"/>
            <w:hideMark/>
          </w:tcPr>
          <w:p w14:paraId="4D2A36CA"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The reported demand for water shows a lack of 60ML/day to provide the current customer base. Any new connections will add on to the demand constrained system.</w:t>
            </w:r>
          </w:p>
        </w:tc>
        <w:tc>
          <w:tcPr>
            <w:tcW w:w="0" w:type="auto"/>
            <w:tcBorders>
              <w:top w:val="nil"/>
              <w:left w:val="nil"/>
              <w:bottom w:val="nil"/>
              <w:right w:val="single" w:sz="8" w:space="0" w:color="FFFFFF"/>
            </w:tcBorders>
            <w:shd w:val="clear" w:color="000000" w:fill="BED3E4"/>
            <w:hideMark/>
          </w:tcPr>
          <w:p w14:paraId="6784BC78" w14:textId="607AD5FC"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Two projects need to be prioritised to provide the ability to meet the demand. </w:t>
            </w:r>
            <w:proofErr w:type="spellStart"/>
            <w:r w:rsidRPr="00617EE4">
              <w:rPr>
                <w:rFonts w:ascii="Arial" w:hAnsi="Arial" w:cs="Arial"/>
                <w:color w:val="000000"/>
                <w:sz w:val="20"/>
                <w:szCs w:val="20"/>
              </w:rPr>
              <w:t>Maselpoort</w:t>
            </w:r>
            <w:proofErr w:type="spellEnd"/>
            <w:r w:rsidRPr="00617EE4">
              <w:rPr>
                <w:rFonts w:ascii="Arial" w:hAnsi="Arial" w:cs="Arial"/>
                <w:color w:val="000000"/>
                <w:sz w:val="20"/>
                <w:szCs w:val="20"/>
              </w:rPr>
              <w:t xml:space="preserve"> Water treatment plant, when commissioned will increase the capacity and alleviate the constrained network. </w:t>
            </w:r>
            <w:r w:rsidR="0010334D" w:rsidRPr="00617EE4">
              <w:rPr>
                <w:rFonts w:ascii="Arial" w:hAnsi="Arial" w:cs="Arial"/>
                <w:color w:val="000000"/>
                <w:sz w:val="20"/>
                <w:szCs w:val="20"/>
              </w:rPr>
              <w:t xml:space="preserve"> </w:t>
            </w:r>
            <w:r w:rsidRPr="00617EE4">
              <w:rPr>
                <w:rFonts w:ascii="Arial" w:hAnsi="Arial" w:cs="Arial"/>
                <w:color w:val="000000"/>
                <w:sz w:val="20"/>
                <w:szCs w:val="20"/>
              </w:rPr>
              <w:t>This project is reported as experiencing budgetary constraints as reported in the annual consolidated financial statements on 2021/22</w:t>
            </w:r>
            <w:r w:rsidR="0010334D" w:rsidRPr="00617EE4">
              <w:rPr>
                <w:rFonts w:ascii="Arial" w:hAnsi="Arial" w:cs="Arial"/>
                <w:color w:val="000000"/>
                <w:sz w:val="20"/>
                <w:szCs w:val="20"/>
              </w:rPr>
              <w:t>.</w:t>
            </w:r>
          </w:p>
        </w:tc>
      </w:tr>
      <w:tr w:rsidR="00B73232" w:rsidRPr="00617EE4" w14:paraId="0D555145" w14:textId="77777777" w:rsidTr="00627149">
        <w:trPr>
          <w:trHeight w:val="1035"/>
        </w:trPr>
        <w:tc>
          <w:tcPr>
            <w:tcW w:w="0" w:type="auto"/>
            <w:vMerge/>
            <w:tcBorders>
              <w:top w:val="nil"/>
              <w:left w:val="single" w:sz="8" w:space="0" w:color="FFFFFF"/>
              <w:bottom w:val="single" w:sz="8" w:space="0" w:color="FFFFFF"/>
              <w:right w:val="single" w:sz="8" w:space="0" w:color="FFFFFF"/>
            </w:tcBorders>
            <w:vAlign w:val="center"/>
            <w:hideMark/>
          </w:tcPr>
          <w:p w14:paraId="188710B9"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val="restart"/>
            <w:tcBorders>
              <w:top w:val="nil"/>
              <w:left w:val="single" w:sz="8" w:space="0" w:color="FFFFFF"/>
              <w:bottom w:val="single" w:sz="8" w:space="0" w:color="FFFFFF"/>
              <w:right w:val="single" w:sz="8" w:space="0" w:color="FFFFFF"/>
            </w:tcBorders>
            <w:shd w:val="clear" w:color="000000" w:fill="BED3E4"/>
            <w:vAlign w:val="center"/>
            <w:hideMark/>
          </w:tcPr>
          <w:p w14:paraId="109953B0" w14:textId="77777777" w:rsidR="00464D47" w:rsidRPr="00617EE4" w:rsidRDefault="00464D47" w:rsidP="000F4C55">
            <w:pPr>
              <w:spacing w:before="120" w:after="120"/>
              <w:rPr>
                <w:rFonts w:ascii="Arial" w:hAnsi="Arial" w:cs="Arial"/>
                <w:color w:val="000000"/>
                <w:sz w:val="20"/>
                <w:szCs w:val="20"/>
                <w:lang w:val="en-US"/>
              </w:rPr>
            </w:pPr>
          </w:p>
        </w:tc>
        <w:tc>
          <w:tcPr>
            <w:tcW w:w="0" w:type="auto"/>
            <w:vMerge w:val="restart"/>
            <w:tcBorders>
              <w:top w:val="nil"/>
              <w:left w:val="single" w:sz="8" w:space="0" w:color="FFFFFF"/>
              <w:bottom w:val="single" w:sz="8" w:space="0" w:color="FFFFFF"/>
              <w:right w:val="single" w:sz="8" w:space="0" w:color="FFFFFF"/>
            </w:tcBorders>
            <w:shd w:val="clear" w:color="000000" w:fill="BED3E4"/>
            <w:hideMark/>
          </w:tcPr>
          <w:p w14:paraId="652C4F8B"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BED3E4"/>
            <w:hideMark/>
          </w:tcPr>
          <w:p w14:paraId="6FF461B5" w14:textId="1FC42128" w:rsidR="00464D47" w:rsidRPr="00617EE4" w:rsidRDefault="00464D47" w:rsidP="000F4C55">
            <w:pPr>
              <w:spacing w:before="120" w:after="120"/>
              <w:rPr>
                <w:rFonts w:ascii="Arial" w:hAnsi="Arial" w:cs="Arial"/>
                <w:color w:val="000000"/>
                <w:sz w:val="20"/>
                <w:szCs w:val="20"/>
              </w:rPr>
            </w:pPr>
            <w:r w:rsidRPr="00617EE4">
              <w:rPr>
                <w:rFonts w:ascii="Arial" w:hAnsi="Arial" w:cs="Arial"/>
                <w:color w:val="000000"/>
                <w:sz w:val="20"/>
                <w:szCs w:val="20"/>
              </w:rPr>
              <w:t>Masterplans and Asset Management Plans (AMPs) must be finalised and approved</w:t>
            </w:r>
            <w:r w:rsidR="0010334D" w:rsidRPr="00617EE4">
              <w:rPr>
                <w:rFonts w:ascii="Arial" w:hAnsi="Arial" w:cs="Arial"/>
                <w:color w:val="000000"/>
                <w:sz w:val="20"/>
                <w:szCs w:val="20"/>
              </w:rPr>
              <w:t>.</w:t>
            </w:r>
          </w:p>
        </w:tc>
      </w:tr>
      <w:tr w:rsidR="00B73232" w:rsidRPr="00617EE4" w14:paraId="317D01C9" w14:textId="77777777" w:rsidTr="00627149">
        <w:trPr>
          <w:trHeight w:val="510"/>
        </w:trPr>
        <w:tc>
          <w:tcPr>
            <w:tcW w:w="0" w:type="auto"/>
            <w:vMerge/>
            <w:tcBorders>
              <w:top w:val="nil"/>
              <w:left w:val="single" w:sz="8" w:space="0" w:color="FFFFFF"/>
              <w:bottom w:val="single" w:sz="8" w:space="0" w:color="FFFFFF"/>
              <w:right w:val="single" w:sz="8" w:space="0" w:color="FFFFFF"/>
            </w:tcBorders>
            <w:vAlign w:val="center"/>
            <w:hideMark/>
          </w:tcPr>
          <w:p w14:paraId="1D1B88EE"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hideMark/>
          </w:tcPr>
          <w:p w14:paraId="4460C32A" w14:textId="77777777" w:rsidR="00464D47" w:rsidRPr="00617EE4" w:rsidRDefault="00464D47" w:rsidP="000F4C55">
            <w:pPr>
              <w:spacing w:before="120" w:after="120"/>
              <w:rPr>
                <w:rFonts w:ascii="Arial" w:hAnsi="Arial" w:cs="Arial"/>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hideMark/>
          </w:tcPr>
          <w:p w14:paraId="4F2BFEA5"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BED3E4"/>
            <w:hideMark/>
          </w:tcPr>
          <w:p w14:paraId="65D4D85B" w14:textId="15497361" w:rsidR="00464D47" w:rsidRPr="00617EE4" w:rsidRDefault="00464D47" w:rsidP="000F4C55">
            <w:pPr>
              <w:spacing w:before="120" w:after="120"/>
              <w:rPr>
                <w:rFonts w:ascii="Arial" w:hAnsi="Arial" w:cs="Arial"/>
                <w:color w:val="000000"/>
                <w:sz w:val="20"/>
                <w:szCs w:val="20"/>
              </w:rPr>
            </w:pPr>
            <w:r w:rsidRPr="00617EE4">
              <w:rPr>
                <w:rFonts w:ascii="Arial" w:hAnsi="Arial" w:cs="Arial"/>
                <w:color w:val="000000"/>
                <w:sz w:val="20"/>
                <w:szCs w:val="20"/>
              </w:rPr>
              <w:t>Projects must be prioritised and ranked for implementation</w:t>
            </w:r>
            <w:r w:rsidR="0010334D" w:rsidRPr="00617EE4">
              <w:rPr>
                <w:rFonts w:ascii="Arial" w:hAnsi="Arial" w:cs="Arial"/>
                <w:color w:val="000000"/>
                <w:sz w:val="20"/>
                <w:szCs w:val="20"/>
              </w:rPr>
              <w:t>.</w:t>
            </w:r>
          </w:p>
        </w:tc>
      </w:tr>
      <w:tr w:rsidR="00B73232" w:rsidRPr="00617EE4" w14:paraId="70EC89D7" w14:textId="77777777" w:rsidTr="00627149">
        <w:trPr>
          <w:trHeight w:val="525"/>
        </w:trPr>
        <w:tc>
          <w:tcPr>
            <w:tcW w:w="0" w:type="auto"/>
            <w:vMerge/>
            <w:tcBorders>
              <w:top w:val="nil"/>
              <w:left w:val="single" w:sz="8" w:space="0" w:color="FFFFFF"/>
              <w:bottom w:val="single" w:sz="8" w:space="0" w:color="FFFFFF"/>
              <w:right w:val="single" w:sz="8" w:space="0" w:color="FFFFFF"/>
            </w:tcBorders>
            <w:vAlign w:val="center"/>
            <w:hideMark/>
          </w:tcPr>
          <w:p w14:paraId="23BA56FC"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hideMark/>
          </w:tcPr>
          <w:p w14:paraId="3EA7C8A7" w14:textId="77777777" w:rsidR="00464D47" w:rsidRPr="00617EE4" w:rsidRDefault="00464D47" w:rsidP="000F4C55">
            <w:pPr>
              <w:spacing w:before="120" w:after="120"/>
              <w:rPr>
                <w:rFonts w:ascii="Arial" w:hAnsi="Arial" w:cs="Arial"/>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hideMark/>
          </w:tcPr>
          <w:p w14:paraId="45C996F8"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BED3E4"/>
            <w:hideMark/>
          </w:tcPr>
          <w:p w14:paraId="61B17BF0" w14:textId="3215C07C" w:rsidR="00464D47" w:rsidRPr="00617EE4" w:rsidRDefault="00464D47" w:rsidP="000F4C55">
            <w:pPr>
              <w:spacing w:before="120" w:after="120"/>
              <w:rPr>
                <w:rFonts w:ascii="Arial" w:hAnsi="Arial" w:cs="Arial"/>
                <w:color w:val="000000"/>
                <w:sz w:val="20"/>
                <w:szCs w:val="20"/>
              </w:rPr>
            </w:pPr>
            <w:r w:rsidRPr="00617EE4">
              <w:rPr>
                <w:rFonts w:ascii="Arial" w:hAnsi="Arial" w:cs="Arial"/>
                <w:color w:val="000000"/>
                <w:sz w:val="20"/>
                <w:szCs w:val="20"/>
              </w:rPr>
              <w:t>Maintenance budgets must be made available to upkeep the service delivery assets</w:t>
            </w:r>
            <w:r w:rsidR="0010334D" w:rsidRPr="00617EE4">
              <w:rPr>
                <w:rFonts w:ascii="Arial" w:hAnsi="Arial" w:cs="Arial"/>
                <w:color w:val="000000"/>
                <w:sz w:val="20"/>
                <w:szCs w:val="20"/>
              </w:rPr>
              <w:t>.</w:t>
            </w:r>
          </w:p>
        </w:tc>
      </w:tr>
      <w:tr w:rsidR="0010334D" w:rsidRPr="00617EE4" w14:paraId="71B62C6E" w14:textId="77777777" w:rsidTr="0010334D">
        <w:trPr>
          <w:trHeight w:val="2055"/>
        </w:trPr>
        <w:tc>
          <w:tcPr>
            <w:tcW w:w="0" w:type="auto"/>
            <w:tcBorders>
              <w:top w:val="nil"/>
              <w:left w:val="single" w:sz="8" w:space="0" w:color="FFFFFF"/>
              <w:bottom w:val="nil"/>
              <w:right w:val="single" w:sz="8" w:space="0" w:color="FFFFFF"/>
            </w:tcBorders>
            <w:shd w:val="clear" w:color="000000" w:fill="D4E1ED"/>
            <w:hideMark/>
          </w:tcPr>
          <w:p w14:paraId="3D70ED46"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rPr>
              <w:t>Sanitation</w:t>
            </w:r>
          </w:p>
        </w:tc>
        <w:tc>
          <w:tcPr>
            <w:tcW w:w="0" w:type="auto"/>
            <w:tcBorders>
              <w:top w:val="nil"/>
              <w:left w:val="nil"/>
              <w:bottom w:val="nil"/>
              <w:right w:val="single" w:sz="8" w:space="0" w:color="FFFFFF"/>
            </w:tcBorders>
            <w:shd w:val="clear" w:color="000000" w:fill="D4E1ED"/>
            <w:hideMark/>
          </w:tcPr>
          <w:p w14:paraId="304B6D1F" w14:textId="1ECA96C8"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1 884 new sewer connections</w:t>
            </w:r>
            <w:r w:rsidR="000B1112"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58A61E2B" w14:textId="57BBF2AD"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There is capacity on the existing systems to accommodate new sewer connections however if these connections are dependent on the upgrade of the Botshabelo outfall sewer, these can only be realised after the commissioning of the project. </w:t>
            </w:r>
            <w:r w:rsidR="000B1112" w:rsidRPr="00617EE4">
              <w:rPr>
                <w:rFonts w:ascii="Arial" w:hAnsi="Arial" w:cs="Arial"/>
                <w:color w:val="000000"/>
                <w:sz w:val="20"/>
                <w:szCs w:val="20"/>
              </w:rPr>
              <w:t xml:space="preserve"> </w:t>
            </w:r>
            <w:r w:rsidRPr="00617EE4">
              <w:rPr>
                <w:rFonts w:ascii="Arial" w:hAnsi="Arial" w:cs="Arial"/>
                <w:color w:val="000000"/>
                <w:sz w:val="20"/>
                <w:szCs w:val="20"/>
              </w:rPr>
              <w:lastRenderedPageBreak/>
              <w:t>This project is reported a halted due to budgetary constraints.</w:t>
            </w:r>
          </w:p>
        </w:tc>
        <w:tc>
          <w:tcPr>
            <w:tcW w:w="0" w:type="auto"/>
            <w:tcBorders>
              <w:top w:val="nil"/>
              <w:left w:val="nil"/>
              <w:bottom w:val="nil"/>
              <w:right w:val="single" w:sz="8" w:space="0" w:color="FFFFFF"/>
            </w:tcBorders>
            <w:shd w:val="clear" w:color="000000" w:fill="D4E1ED"/>
            <w:hideMark/>
          </w:tcPr>
          <w:p w14:paraId="77E044A3" w14:textId="0278FE1B"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lastRenderedPageBreak/>
              <w:t>Botshabelo Outfall sewer upgrade project must be prioritised as this is affecting service delivery</w:t>
            </w:r>
            <w:r w:rsidR="000B1112" w:rsidRPr="00617EE4">
              <w:rPr>
                <w:rFonts w:ascii="Arial" w:hAnsi="Arial" w:cs="Arial"/>
                <w:color w:val="000000"/>
                <w:sz w:val="20"/>
                <w:szCs w:val="20"/>
              </w:rPr>
              <w:t>.</w:t>
            </w:r>
          </w:p>
        </w:tc>
      </w:tr>
      <w:tr w:rsidR="000B1112" w:rsidRPr="00617EE4" w14:paraId="56CD2D03" w14:textId="77777777" w:rsidTr="000B1112">
        <w:trPr>
          <w:trHeight w:val="2295"/>
        </w:trPr>
        <w:tc>
          <w:tcPr>
            <w:tcW w:w="0" w:type="auto"/>
            <w:vMerge w:val="restart"/>
            <w:tcBorders>
              <w:top w:val="single" w:sz="8" w:space="0" w:color="FFFFFF"/>
              <w:left w:val="single" w:sz="8" w:space="0" w:color="FFFFFF"/>
              <w:bottom w:val="single" w:sz="8" w:space="0" w:color="FFFFFF"/>
              <w:right w:val="single" w:sz="8" w:space="0" w:color="FFFFFF"/>
            </w:tcBorders>
            <w:shd w:val="clear" w:color="000000" w:fill="BED3E4"/>
            <w:hideMark/>
          </w:tcPr>
          <w:p w14:paraId="74D364AE"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rPr>
              <w:t>Solid Waste</w:t>
            </w:r>
          </w:p>
        </w:tc>
        <w:tc>
          <w:tcPr>
            <w:tcW w:w="0" w:type="auto"/>
            <w:vMerge w:val="restart"/>
            <w:tcBorders>
              <w:top w:val="single" w:sz="8" w:space="0" w:color="FFFFFF"/>
              <w:left w:val="single" w:sz="8" w:space="0" w:color="FFFFFF"/>
              <w:bottom w:val="single" w:sz="8" w:space="0" w:color="FFFFFF"/>
              <w:right w:val="single" w:sz="8" w:space="0" w:color="FFFFFF"/>
            </w:tcBorders>
            <w:shd w:val="clear" w:color="000000" w:fill="BED3E4"/>
            <w:hideMark/>
          </w:tcPr>
          <w:p w14:paraId="6CCA56A0" w14:textId="14569CCB"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500 000 tons of solid waste processed at Landfills per capita (per household) annually</w:t>
            </w:r>
            <w:r w:rsidR="000B1112"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BED3E4"/>
            <w:hideMark/>
          </w:tcPr>
          <w:p w14:paraId="296A3C3A"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The processing of Solid Waste is dependent on the fleet for transportation of the collected waste from residents to the landfill’s sites.  Prioritisation should be given to the acquisition, maintenance and security of this fleet and plant to ensure service delivery and reduce or remove the reliance on contractors for the provision of this service. </w:t>
            </w:r>
          </w:p>
        </w:tc>
        <w:tc>
          <w:tcPr>
            <w:tcW w:w="0" w:type="auto"/>
            <w:tcBorders>
              <w:top w:val="single" w:sz="8" w:space="0" w:color="FFFFFF"/>
              <w:left w:val="nil"/>
              <w:bottom w:val="nil"/>
              <w:right w:val="single" w:sz="8" w:space="0" w:color="FFFFFF"/>
            </w:tcBorders>
            <w:shd w:val="clear" w:color="000000" w:fill="BED3E4"/>
            <w:hideMark/>
          </w:tcPr>
          <w:p w14:paraId="6B953989" w14:textId="4AA8142C" w:rsidR="00464D47" w:rsidRPr="00617EE4" w:rsidRDefault="00464D47" w:rsidP="000F4C55">
            <w:pPr>
              <w:spacing w:before="120" w:after="120"/>
              <w:jc w:val="left"/>
              <w:rPr>
                <w:rFonts w:ascii="Arial" w:hAnsi="Arial" w:cs="Arial"/>
                <w:color w:val="000000"/>
                <w:sz w:val="20"/>
                <w:szCs w:val="20"/>
              </w:rPr>
            </w:pPr>
            <w:r w:rsidRPr="00617EE4">
              <w:rPr>
                <w:rFonts w:ascii="Arial" w:hAnsi="Arial" w:cs="Arial"/>
                <w:color w:val="000000"/>
                <w:sz w:val="20"/>
                <w:szCs w:val="20"/>
              </w:rPr>
              <w:t>Cost benefit analysis study needs to be done to determine if this service should be provided internally, externally (contractors) or a combination of both</w:t>
            </w:r>
            <w:r w:rsidR="00955A66" w:rsidRPr="00617EE4">
              <w:rPr>
                <w:rFonts w:ascii="Arial" w:hAnsi="Arial" w:cs="Arial"/>
                <w:color w:val="000000"/>
                <w:sz w:val="20"/>
                <w:szCs w:val="20"/>
              </w:rPr>
              <w:t>.</w:t>
            </w:r>
          </w:p>
        </w:tc>
      </w:tr>
      <w:tr w:rsidR="00B73232" w:rsidRPr="00617EE4" w14:paraId="6C8E4730" w14:textId="77777777" w:rsidTr="00627149">
        <w:trPr>
          <w:trHeight w:val="51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844A9D4"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33E669"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BED3E4"/>
            <w:vAlign w:val="center"/>
            <w:hideMark/>
          </w:tcPr>
          <w:p w14:paraId="6B1B0D0E" w14:textId="77777777"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 </w:t>
            </w:r>
          </w:p>
        </w:tc>
        <w:tc>
          <w:tcPr>
            <w:tcW w:w="0" w:type="auto"/>
            <w:tcBorders>
              <w:top w:val="nil"/>
              <w:left w:val="nil"/>
              <w:bottom w:val="nil"/>
              <w:right w:val="single" w:sz="8" w:space="0" w:color="FFFFFF"/>
            </w:tcBorders>
            <w:shd w:val="clear" w:color="000000" w:fill="BED3E4"/>
            <w:hideMark/>
          </w:tcPr>
          <w:p w14:paraId="07D0B3CC" w14:textId="660A6AEF"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The maintenance workshop needs to be staffed with qualified personnel</w:t>
            </w:r>
            <w:r w:rsidR="00955A66" w:rsidRPr="00617EE4">
              <w:rPr>
                <w:rFonts w:ascii="Arial" w:hAnsi="Arial" w:cs="Arial"/>
                <w:color w:val="000000"/>
                <w:sz w:val="20"/>
                <w:szCs w:val="20"/>
                <w:lang w:val="en-US"/>
              </w:rPr>
              <w:t>.</w:t>
            </w:r>
          </w:p>
        </w:tc>
      </w:tr>
      <w:tr w:rsidR="00B73232" w:rsidRPr="00617EE4" w14:paraId="2B20D304" w14:textId="77777777" w:rsidTr="00627149">
        <w:trPr>
          <w:trHeight w:val="51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94DF17A"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E35A4AC"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nil"/>
              <w:right w:val="single" w:sz="8" w:space="0" w:color="FFFFFF"/>
            </w:tcBorders>
            <w:shd w:val="clear" w:color="000000" w:fill="BED3E4"/>
            <w:vAlign w:val="center"/>
            <w:hideMark/>
          </w:tcPr>
          <w:p w14:paraId="5AFB1BAC" w14:textId="77777777"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 </w:t>
            </w:r>
          </w:p>
        </w:tc>
        <w:tc>
          <w:tcPr>
            <w:tcW w:w="0" w:type="auto"/>
            <w:tcBorders>
              <w:top w:val="nil"/>
              <w:left w:val="nil"/>
              <w:bottom w:val="nil"/>
              <w:right w:val="single" w:sz="8" w:space="0" w:color="FFFFFF"/>
            </w:tcBorders>
            <w:shd w:val="clear" w:color="000000" w:fill="BED3E4"/>
            <w:hideMark/>
          </w:tcPr>
          <w:p w14:paraId="6E61705F" w14:textId="43E6FEB5"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A fleet management system (including vehicle tracking) must be implemented</w:t>
            </w:r>
            <w:r w:rsidR="00955A66" w:rsidRPr="00617EE4">
              <w:rPr>
                <w:rFonts w:ascii="Arial" w:hAnsi="Arial" w:cs="Arial"/>
                <w:color w:val="000000"/>
                <w:sz w:val="20"/>
                <w:szCs w:val="20"/>
                <w:lang w:val="en-US"/>
              </w:rPr>
              <w:t>.</w:t>
            </w:r>
          </w:p>
        </w:tc>
      </w:tr>
      <w:tr w:rsidR="00B73232" w:rsidRPr="00617EE4" w14:paraId="530EB962" w14:textId="77777777" w:rsidTr="00627149">
        <w:trPr>
          <w:trHeight w:val="78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4C0683"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0A2A30F" w14:textId="77777777" w:rsidR="00464D47" w:rsidRPr="00617EE4" w:rsidRDefault="00464D47" w:rsidP="000F4C55">
            <w:pPr>
              <w:spacing w:before="120" w:after="120"/>
              <w:rPr>
                <w:rFonts w:ascii="Arial" w:hAnsi="Arial" w:cs="Arial"/>
                <w:color w:val="000000"/>
                <w:sz w:val="20"/>
                <w:szCs w:val="20"/>
                <w:lang w:val="en-US"/>
              </w:rPr>
            </w:pPr>
          </w:p>
        </w:tc>
        <w:tc>
          <w:tcPr>
            <w:tcW w:w="0" w:type="auto"/>
            <w:tcBorders>
              <w:top w:val="nil"/>
              <w:left w:val="nil"/>
              <w:bottom w:val="single" w:sz="8" w:space="0" w:color="FFFFFF"/>
              <w:right w:val="single" w:sz="8" w:space="0" w:color="FFFFFF"/>
            </w:tcBorders>
            <w:shd w:val="clear" w:color="000000" w:fill="BED3E4"/>
            <w:vAlign w:val="center"/>
            <w:hideMark/>
          </w:tcPr>
          <w:p w14:paraId="2A565DA1" w14:textId="77777777"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 </w:t>
            </w:r>
          </w:p>
        </w:tc>
        <w:tc>
          <w:tcPr>
            <w:tcW w:w="0" w:type="auto"/>
            <w:tcBorders>
              <w:top w:val="nil"/>
              <w:left w:val="nil"/>
              <w:bottom w:val="single" w:sz="8" w:space="0" w:color="FFFFFF"/>
              <w:right w:val="single" w:sz="8" w:space="0" w:color="FFFFFF"/>
            </w:tcBorders>
            <w:shd w:val="clear" w:color="000000" w:fill="BED3E4"/>
            <w:hideMark/>
          </w:tcPr>
          <w:p w14:paraId="4E52A19C" w14:textId="50B4C82A" w:rsidR="00464D47" w:rsidRPr="00617EE4" w:rsidRDefault="00464D47" w:rsidP="000F4C55">
            <w:pPr>
              <w:spacing w:before="120" w:after="120"/>
              <w:rPr>
                <w:rFonts w:ascii="Arial" w:hAnsi="Arial" w:cs="Arial"/>
                <w:color w:val="000000"/>
                <w:sz w:val="20"/>
                <w:szCs w:val="20"/>
                <w:lang w:val="en-US"/>
              </w:rPr>
            </w:pPr>
            <w:r w:rsidRPr="00617EE4">
              <w:rPr>
                <w:rFonts w:ascii="Arial" w:hAnsi="Arial" w:cs="Arial"/>
                <w:color w:val="000000"/>
                <w:sz w:val="20"/>
                <w:szCs w:val="20"/>
                <w:lang w:val="en-US"/>
              </w:rPr>
              <w:t>The security of the existing fleet must be provided for as unnecessary costs are incurred due to theft</w:t>
            </w:r>
            <w:r w:rsidR="00955A66" w:rsidRPr="00617EE4">
              <w:rPr>
                <w:rFonts w:ascii="Arial" w:hAnsi="Arial" w:cs="Arial"/>
                <w:color w:val="000000"/>
                <w:sz w:val="20"/>
                <w:szCs w:val="20"/>
                <w:lang w:val="en-US"/>
              </w:rPr>
              <w:t>.</w:t>
            </w:r>
          </w:p>
        </w:tc>
      </w:tr>
      <w:tr w:rsidR="00955A66" w:rsidRPr="00617EE4" w14:paraId="7D5369B9" w14:textId="77777777" w:rsidTr="00955A66">
        <w:trPr>
          <w:trHeight w:val="2295"/>
        </w:trPr>
        <w:tc>
          <w:tcPr>
            <w:tcW w:w="0" w:type="auto"/>
            <w:vMerge w:val="restart"/>
            <w:tcBorders>
              <w:top w:val="nil"/>
              <w:left w:val="single" w:sz="8" w:space="0" w:color="FFFFFF"/>
              <w:bottom w:val="nil"/>
              <w:right w:val="single" w:sz="8" w:space="0" w:color="FFFFFF"/>
            </w:tcBorders>
            <w:shd w:val="clear" w:color="000000" w:fill="D4E1ED"/>
            <w:hideMark/>
          </w:tcPr>
          <w:p w14:paraId="76EACB07"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rPr>
              <w:lastRenderedPageBreak/>
              <w:t>Roads and Transport</w:t>
            </w:r>
          </w:p>
        </w:tc>
        <w:tc>
          <w:tcPr>
            <w:tcW w:w="0" w:type="auto"/>
            <w:tcBorders>
              <w:top w:val="nil"/>
              <w:left w:val="nil"/>
              <w:bottom w:val="nil"/>
              <w:right w:val="single" w:sz="8" w:space="0" w:color="FFFFFF"/>
            </w:tcBorders>
            <w:shd w:val="clear" w:color="000000" w:fill="D4E1ED"/>
            <w:hideMark/>
          </w:tcPr>
          <w:p w14:paraId="287BB0FF"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6.3km of new roads planned for construction and 25% of surfaced roads resurfaced and resealed.</w:t>
            </w:r>
          </w:p>
        </w:tc>
        <w:tc>
          <w:tcPr>
            <w:tcW w:w="0" w:type="auto"/>
            <w:tcBorders>
              <w:top w:val="nil"/>
              <w:left w:val="nil"/>
              <w:bottom w:val="nil"/>
              <w:right w:val="single" w:sz="8" w:space="0" w:color="FFFFFF"/>
            </w:tcBorders>
            <w:shd w:val="clear" w:color="000000" w:fill="D4E1ED"/>
            <w:hideMark/>
          </w:tcPr>
          <w:p w14:paraId="2C41FE61" w14:textId="4B958DA0"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It was reported that only 2.64km of new roads were built from the 6.3km planned for implying on 41.9% was achieved. </w:t>
            </w:r>
            <w:r w:rsidR="00955A66" w:rsidRPr="00617EE4">
              <w:rPr>
                <w:rFonts w:ascii="Arial" w:hAnsi="Arial" w:cs="Arial"/>
                <w:color w:val="000000"/>
                <w:sz w:val="20"/>
                <w:szCs w:val="20"/>
              </w:rPr>
              <w:t xml:space="preserve"> </w:t>
            </w:r>
            <w:r w:rsidRPr="00617EE4">
              <w:rPr>
                <w:rFonts w:ascii="Arial" w:hAnsi="Arial" w:cs="Arial"/>
                <w:color w:val="000000"/>
                <w:sz w:val="20"/>
                <w:szCs w:val="20"/>
              </w:rPr>
              <w:t xml:space="preserve">Furthermore, the 2.64km relate to only 1 of 8 projects identified.  The contributing reasons given are four (4) namely, lack of budget, ineffective project and contract management, lack of skilled staff and high vacancy rate. </w:t>
            </w:r>
          </w:p>
        </w:tc>
        <w:tc>
          <w:tcPr>
            <w:tcW w:w="0" w:type="auto"/>
            <w:tcBorders>
              <w:top w:val="nil"/>
              <w:left w:val="nil"/>
              <w:bottom w:val="nil"/>
              <w:right w:val="single" w:sz="8" w:space="0" w:color="FFFFFF"/>
            </w:tcBorders>
            <w:shd w:val="clear" w:color="000000" w:fill="D4E1ED"/>
            <w:hideMark/>
          </w:tcPr>
          <w:p w14:paraId="7AC89D9C"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Implementing effective project and contractor practices and controls will result in a greater percentage of the grant funding been utilised which will impact available funding in the forthcoming years.</w:t>
            </w:r>
          </w:p>
        </w:tc>
      </w:tr>
      <w:tr w:rsidR="00B73232" w:rsidRPr="00617EE4" w14:paraId="74B61B23" w14:textId="77777777" w:rsidTr="00B73232">
        <w:trPr>
          <w:trHeight w:val="2040"/>
        </w:trPr>
        <w:tc>
          <w:tcPr>
            <w:tcW w:w="0" w:type="auto"/>
            <w:vMerge/>
            <w:tcBorders>
              <w:top w:val="nil"/>
              <w:left w:val="single" w:sz="8" w:space="0" w:color="FFFFFF"/>
              <w:bottom w:val="nil"/>
              <w:right w:val="single" w:sz="8" w:space="0" w:color="FFFFFF"/>
            </w:tcBorders>
            <w:vAlign w:val="center"/>
            <w:hideMark/>
          </w:tcPr>
          <w:p w14:paraId="040BC862" w14:textId="77777777" w:rsidR="00464D47" w:rsidRPr="00617EE4" w:rsidRDefault="00464D47" w:rsidP="000F4C55">
            <w:pPr>
              <w:spacing w:before="120" w:after="120"/>
              <w:rPr>
                <w:rFonts w:ascii="Arial" w:hAnsi="Arial" w:cs="Arial"/>
                <w:b/>
                <w:bCs/>
                <w:color w:val="000000"/>
                <w:sz w:val="20"/>
                <w:szCs w:val="20"/>
                <w:lang w:val="en-US"/>
              </w:rPr>
            </w:pPr>
          </w:p>
        </w:tc>
        <w:tc>
          <w:tcPr>
            <w:tcW w:w="0" w:type="auto"/>
            <w:tcBorders>
              <w:top w:val="nil"/>
              <w:left w:val="nil"/>
              <w:bottom w:val="nil"/>
              <w:right w:val="single" w:sz="8" w:space="0" w:color="FFFFFF"/>
            </w:tcBorders>
            <w:shd w:val="clear" w:color="000000" w:fill="D4E1ED"/>
            <w:hideMark/>
          </w:tcPr>
          <w:p w14:paraId="531319EA"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100% scheduled access points and service stops that are universally accessible.</w:t>
            </w:r>
          </w:p>
        </w:tc>
        <w:tc>
          <w:tcPr>
            <w:tcW w:w="0" w:type="auto"/>
            <w:tcBorders>
              <w:top w:val="nil"/>
              <w:left w:val="nil"/>
              <w:bottom w:val="nil"/>
              <w:right w:val="single" w:sz="8" w:space="0" w:color="FFFFFF"/>
            </w:tcBorders>
            <w:shd w:val="clear" w:color="000000" w:fill="D4E1ED"/>
            <w:hideMark/>
          </w:tcPr>
          <w:p w14:paraId="1ED5F655" w14:textId="43A01B6C"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 xml:space="preserve">The Integrated Public Transport Network (IPTN) program has been </w:t>
            </w:r>
            <w:r w:rsidR="00B73232" w:rsidRPr="00617EE4">
              <w:rPr>
                <w:rFonts w:ascii="Arial" w:hAnsi="Arial" w:cs="Arial"/>
                <w:color w:val="000000"/>
                <w:sz w:val="20"/>
                <w:szCs w:val="20"/>
              </w:rPr>
              <w:t>imple</w:t>
            </w:r>
            <w:r w:rsidR="0086228E" w:rsidRPr="00617EE4">
              <w:rPr>
                <w:rFonts w:ascii="Arial" w:hAnsi="Arial" w:cs="Arial"/>
                <w:color w:val="000000"/>
                <w:sz w:val="20"/>
                <w:szCs w:val="20"/>
              </w:rPr>
              <w:t>mented</w:t>
            </w:r>
            <w:r w:rsidRPr="00617EE4">
              <w:rPr>
                <w:rFonts w:ascii="Arial" w:hAnsi="Arial" w:cs="Arial"/>
                <w:color w:val="000000"/>
                <w:sz w:val="20"/>
                <w:szCs w:val="20"/>
              </w:rPr>
              <w:t xml:space="preserve">: </w:t>
            </w:r>
            <w:r w:rsidR="00B73232" w:rsidRPr="00617EE4">
              <w:rPr>
                <w:rFonts w:ascii="Arial" w:hAnsi="Arial" w:cs="Arial"/>
                <w:color w:val="000000"/>
                <w:sz w:val="20"/>
                <w:szCs w:val="20"/>
              </w:rPr>
              <w:t xml:space="preserve"> </w:t>
            </w:r>
            <w:r w:rsidRPr="00617EE4">
              <w:rPr>
                <w:rFonts w:ascii="Arial" w:hAnsi="Arial" w:cs="Arial"/>
                <w:color w:val="000000"/>
                <w:sz w:val="20"/>
                <w:szCs w:val="20"/>
              </w:rPr>
              <w:t>Vehicle, training, access points and service stops implemented.  At the time of the consultative process (22-23 February 2023), the handover process was unfolding and planned to have concluded by financial year end.</w:t>
            </w:r>
          </w:p>
        </w:tc>
        <w:tc>
          <w:tcPr>
            <w:tcW w:w="0" w:type="auto"/>
            <w:tcBorders>
              <w:top w:val="nil"/>
              <w:left w:val="nil"/>
              <w:bottom w:val="nil"/>
              <w:right w:val="single" w:sz="8" w:space="0" w:color="FFFFFF"/>
            </w:tcBorders>
            <w:shd w:val="clear" w:color="000000" w:fill="D4E1ED"/>
            <w:hideMark/>
          </w:tcPr>
          <w:p w14:paraId="1157E9EE" w14:textId="5565B7D6" w:rsidR="00464D47" w:rsidRPr="00617EE4" w:rsidRDefault="00464D47" w:rsidP="0018463A">
            <w:pPr>
              <w:keepNext/>
              <w:spacing w:before="120" w:after="120"/>
              <w:jc w:val="left"/>
              <w:rPr>
                <w:rFonts w:ascii="Arial" w:hAnsi="Arial" w:cs="Arial"/>
                <w:color w:val="000000"/>
                <w:sz w:val="20"/>
                <w:szCs w:val="20"/>
                <w:lang w:val="en-US"/>
              </w:rPr>
            </w:pPr>
            <w:r w:rsidRPr="00617EE4">
              <w:rPr>
                <w:rFonts w:ascii="Arial" w:hAnsi="Arial" w:cs="Arial"/>
                <w:color w:val="000000"/>
                <w:sz w:val="20"/>
                <w:szCs w:val="20"/>
              </w:rPr>
              <w:t>Ensure the handover is concluded and monitor the operation of the IPTN</w:t>
            </w:r>
            <w:r w:rsidR="0086228E" w:rsidRPr="00617EE4">
              <w:rPr>
                <w:rFonts w:ascii="Arial" w:hAnsi="Arial" w:cs="Arial"/>
                <w:color w:val="000000"/>
                <w:sz w:val="20"/>
                <w:szCs w:val="20"/>
              </w:rPr>
              <w:t>.</w:t>
            </w:r>
          </w:p>
        </w:tc>
      </w:tr>
    </w:tbl>
    <w:p w14:paraId="56500795" w14:textId="3F0C8582" w:rsidR="0018463A" w:rsidRPr="00880023" w:rsidRDefault="0018463A" w:rsidP="00880023">
      <w:pPr>
        <w:pStyle w:val="Caption"/>
        <w:jc w:val="left"/>
        <w:rPr>
          <w:rFonts w:ascii="Arial" w:hAnsi="Arial" w:cs="Arial"/>
        </w:rPr>
      </w:pPr>
      <w:bookmarkStart w:id="77" w:name="_Toc132362451"/>
      <w:r w:rsidRPr="00880023">
        <w:rPr>
          <w:rFonts w:ascii="Arial" w:hAnsi="Arial" w:cs="Arial"/>
        </w:rPr>
        <w:t xml:space="preserve">Table </w:t>
      </w:r>
      <w:r w:rsidRPr="00880023">
        <w:rPr>
          <w:rFonts w:ascii="Arial" w:hAnsi="Arial" w:cs="Arial"/>
        </w:rPr>
        <w:fldChar w:fldCharType="begin"/>
      </w:r>
      <w:r w:rsidRPr="00880023">
        <w:rPr>
          <w:rFonts w:ascii="Arial" w:hAnsi="Arial" w:cs="Arial"/>
        </w:rPr>
        <w:instrText xml:space="preserve"> SEQ Table \* ARABIC </w:instrText>
      </w:r>
      <w:r w:rsidRPr="00880023">
        <w:rPr>
          <w:rFonts w:ascii="Arial" w:hAnsi="Arial" w:cs="Arial"/>
        </w:rPr>
        <w:fldChar w:fldCharType="separate"/>
      </w:r>
      <w:r w:rsidR="006E2098">
        <w:rPr>
          <w:rFonts w:ascii="Arial" w:hAnsi="Arial" w:cs="Arial"/>
          <w:noProof/>
        </w:rPr>
        <w:t>21</w:t>
      </w:r>
      <w:r w:rsidRPr="00880023">
        <w:rPr>
          <w:rFonts w:ascii="Arial" w:hAnsi="Arial" w:cs="Arial"/>
        </w:rPr>
        <w:fldChar w:fldCharType="end"/>
      </w:r>
      <w:r w:rsidRPr="00880023">
        <w:rPr>
          <w:rFonts w:ascii="Arial" w:hAnsi="Arial" w:cs="Arial"/>
        </w:rPr>
        <w:t xml:space="preserve"> - IDP: Service Line Project Progress</w:t>
      </w:r>
    </w:p>
    <w:p w14:paraId="5CCFA612" w14:textId="77777777" w:rsidR="00464D47" w:rsidRPr="0089158F"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78" w:name="_Toc137907574"/>
      <w:r w:rsidRPr="006F1739">
        <w:rPr>
          <w:rFonts w:ascii="Arial" w:hAnsi="Arial" w:cs="Arial"/>
          <w:b/>
          <w:szCs w:val="26"/>
        </w:rPr>
        <w:t>ADEQUACY OF REPAIRS AND MAINTENANCE</w:t>
      </w:r>
      <w:bookmarkEnd w:id="77"/>
      <w:bookmarkEnd w:id="78"/>
    </w:p>
    <w:p w14:paraId="2522DBA7" w14:textId="7CEDA98B" w:rsidR="00464D47" w:rsidRPr="00E44880" w:rsidRDefault="00464D47" w:rsidP="00E44880">
      <w:pPr>
        <w:spacing w:before="120" w:after="120" w:line="276" w:lineRule="auto"/>
        <w:rPr>
          <w:rFonts w:ascii="Arial" w:hAnsi="Arial" w:cs="Arial"/>
          <w:szCs w:val="22"/>
          <w:lang w:val="en-US"/>
        </w:rPr>
      </w:pPr>
      <w:r w:rsidRPr="00E44880">
        <w:rPr>
          <w:rFonts w:ascii="Arial" w:hAnsi="Arial" w:cs="Arial"/>
          <w:szCs w:val="22"/>
          <w:lang w:val="en-US"/>
        </w:rPr>
        <w:t xml:space="preserve">Repairs and maintenance is </w:t>
      </w:r>
      <w:r w:rsidR="007B4D66" w:rsidRPr="00E44880">
        <w:rPr>
          <w:rFonts w:ascii="Arial" w:hAnsi="Arial" w:cs="Arial"/>
          <w:szCs w:val="22"/>
          <w:lang w:val="en-US"/>
        </w:rPr>
        <w:t xml:space="preserve">a </w:t>
      </w:r>
      <w:r w:rsidR="005562BB" w:rsidRPr="00E44880">
        <w:rPr>
          <w:rFonts w:ascii="Arial" w:hAnsi="Arial" w:cs="Arial"/>
          <w:szCs w:val="22"/>
          <w:lang w:val="en-US"/>
        </w:rPr>
        <w:t xml:space="preserve">critical </w:t>
      </w:r>
      <w:r w:rsidRPr="00E44880">
        <w:rPr>
          <w:rFonts w:ascii="Arial" w:hAnsi="Arial" w:cs="Arial"/>
          <w:szCs w:val="22"/>
          <w:lang w:val="en-US"/>
        </w:rPr>
        <w:t xml:space="preserve">spend </w:t>
      </w:r>
      <w:r w:rsidR="005562BB" w:rsidRPr="00E44880">
        <w:rPr>
          <w:rFonts w:ascii="Arial" w:hAnsi="Arial" w:cs="Arial"/>
          <w:szCs w:val="22"/>
          <w:lang w:val="en-US"/>
        </w:rPr>
        <w:t xml:space="preserve">and should </w:t>
      </w:r>
      <w:r w:rsidRPr="00E44880">
        <w:rPr>
          <w:rFonts w:ascii="Arial" w:hAnsi="Arial" w:cs="Arial"/>
          <w:szCs w:val="22"/>
          <w:lang w:val="en-US"/>
        </w:rPr>
        <w:t>conform with National Treasury benchmarks of 8% of carrying value</w:t>
      </w:r>
      <w:r w:rsidR="008B1C3B" w:rsidRPr="00E44880">
        <w:rPr>
          <w:rFonts w:ascii="Arial" w:hAnsi="Arial" w:cs="Arial"/>
          <w:szCs w:val="22"/>
          <w:lang w:val="en-US"/>
        </w:rPr>
        <w:t xml:space="preserve"> of PPE</w:t>
      </w:r>
      <w:r w:rsidRPr="00E44880">
        <w:rPr>
          <w:rFonts w:ascii="Arial" w:hAnsi="Arial" w:cs="Arial"/>
          <w:szCs w:val="22"/>
          <w:lang w:val="en-US"/>
        </w:rPr>
        <w:t xml:space="preserve">.  Should the value of repairs and maintenance be materially lower it implies </w:t>
      </w:r>
      <w:r w:rsidR="005562BB" w:rsidRPr="00E44880">
        <w:rPr>
          <w:rFonts w:ascii="Arial" w:hAnsi="Arial" w:cs="Arial"/>
          <w:szCs w:val="22"/>
          <w:lang w:val="en-US"/>
        </w:rPr>
        <w:t xml:space="preserve">asset stripping over the long term and </w:t>
      </w:r>
      <w:r w:rsidRPr="00E44880">
        <w:rPr>
          <w:rFonts w:ascii="Arial" w:hAnsi="Arial" w:cs="Arial"/>
          <w:szCs w:val="22"/>
          <w:lang w:val="en-US"/>
        </w:rPr>
        <w:t xml:space="preserve">that infrastructure condition is being compromised in the interest of maintaining adequate surplus.  </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839"/>
        <w:gridCol w:w="1839"/>
        <w:gridCol w:w="1838"/>
        <w:gridCol w:w="1838"/>
        <w:gridCol w:w="1838"/>
      </w:tblGrid>
      <w:tr w:rsidR="00464D47" w:rsidRPr="00617EE4" w14:paraId="0A6EEE6C" w14:textId="77777777" w:rsidTr="00627149">
        <w:trPr>
          <w:trHeight w:val="300"/>
          <w:tblHeader/>
        </w:trPr>
        <w:tc>
          <w:tcPr>
            <w:tcW w:w="1000" w:type="pct"/>
            <w:shd w:val="clear" w:color="auto" w:fill="002060"/>
            <w:hideMark/>
          </w:tcPr>
          <w:p w14:paraId="45516AB6"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lastRenderedPageBreak/>
              <w:t>Infrastructure Service</w:t>
            </w:r>
          </w:p>
        </w:tc>
        <w:tc>
          <w:tcPr>
            <w:tcW w:w="1000" w:type="pct"/>
            <w:shd w:val="clear" w:color="auto" w:fill="002060"/>
            <w:hideMark/>
          </w:tcPr>
          <w:p w14:paraId="5F77A82C"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Required R and M</w:t>
            </w:r>
          </w:p>
        </w:tc>
        <w:tc>
          <w:tcPr>
            <w:tcW w:w="1000" w:type="pct"/>
            <w:shd w:val="clear" w:color="auto" w:fill="002060"/>
            <w:hideMark/>
          </w:tcPr>
          <w:p w14:paraId="0C7B9AF2"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Actual R and M</w:t>
            </w:r>
          </w:p>
        </w:tc>
        <w:tc>
          <w:tcPr>
            <w:tcW w:w="1000" w:type="pct"/>
            <w:shd w:val="clear" w:color="auto" w:fill="002060"/>
            <w:hideMark/>
          </w:tcPr>
          <w:p w14:paraId="7CF3EC29"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Actual vs Required</w:t>
            </w:r>
          </w:p>
        </w:tc>
        <w:tc>
          <w:tcPr>
            <w:tcW w:w="1000" w:type="pct"/>
            <w:shd w:val="clear" w:color="auto" w:fill="002060"/>
          </w:tcPr>
          <w:p w14:paraId="34B7CE37"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Shortfall</w:t>
            </w:r>
          </w:p>
        </w:tc>
      </w:tr>
      <w:tr w:rsidR="00464D47" w:rsidRPr="00617EE4" w14:paraId="10A2E2FE" w14:textId="77777777" w:rsidTr="00627149">
        <w:trPr>
          <w:trHeight w:val="315"/>
        </w:trPr>
        <w:tc>
          <w:tcPr>
            <w:tcW w:w="1000" w:type="pct"/>
            <w:shd w:val="clear" w:color="auto" w:fill="D4E1ED"/>
            <w:noWrap/>
            <w:vAlign w:val="center"/>
            <w:hideMark/>
          </w:tcPr>
          <w:p w14:paraId="5CBD61ED"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Roads and Storm Water</w:t>
            </w:r>
          </w:p>
        </w:tc>
        <w:tc>
          <w:tcPr>
            <w:tcW w:w="1000" w:type="pct"/>
            <w:shd w:val="clear" w:color="auto" w:fill="D4E1ED"/>
            <w:noWrap/>
            <w:vAlign w:val="center"/>
            <w:hideMark/>
          </w:tcPr>
          <w:p w14:paraId="68629FE1"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R221 474 371</w:t>
            </w:r>
          </w:p>
        </w:tc>
        <w:tc>
          <w:tcPr>
            <w:tcW w:w="1000" w:type="pct"/>
            <w:shd w:val="clear" w:color="auto" w:fill="D4E1ED"/>
            <w:noWrap/>
            <w:vAlign w:val="center"/>
            <w:hideMark/>
          </w:tcPr>
          <w:p w14:paraId="2A9C7253"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R94 393 727</w:t>
            </w:r>
          </w:p>
        </w:tc>
        <w:tc>
          <w:tcPr>
            <w:tcW w:w="1000" w:type="pct"/>
            <w:shd w:val="clear" w:color="auto" w:fill="D4E1ED"/>
            <w:noWrap/>
            <w:vAlign w:val="center"/>
            <w:hideMark/>
          </w:tcPr>
          <w:p w14:paraId="4EDAB018"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43%</w:t>
            </w:r>
          </w:p>
        </w:tc>
        <w:tc>
          <w:tcPr>
            <w:tcW w:w="1000" w:type="pct"/>
            <w:shd w:val="clear" w:color="auto" w:fill="D4E1ED"/>
            <w:vAlign w:val="center"/>
          </w:tcPr>
          <w:p w14:paraId="36A26FAC"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-R127 080 644</w:t>
            </w:r>
          </w:p>
        </w:tc>
      </w:tr>
      <w:tr w:rsidR="00464D47" w:rsidRPr="00617EE4" w14:paraId="4C706D9C" w14:textId="77777777" w:rsidTr="00627149">
        <w:trPr>
          <w:trHeight w:val="315"/>
        </w:trPr>
        <w:tc>
          <w:tcPr>
            <w:tcW w:w="1000" w:type="pct"/>
            <w:shd w:val="clear" w:color="auto" w:fill="BED3E4"/>
            <w:noWrap/>
            <w:vAlign w:val="center"/>
            <w:hideMark/>
          </w:tcPr>
          <w:p w14:paraId="53EAE504"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Electricity</w:t>
            </w:r>
          </w:p>
        </w:tc>
        <w:tc>
          <w:tcPr>
            <w:tcW w:w="1000" w:type="pct"/>
            <w:shd w:val="clear" w:color="auto" w:fill="BED3E4"/>
            <w:noWrap/>
            <w:vAlign w:val="center"/>
            <w:hideMark/>
          </w:tcPr>
          <w:p w14:paraId="7560B3E0"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R470 955 780</w:t>
            </w:r>
          </w:p>
        </w:tc>
        <w:tc>
          <w:tcPr>
            <w:tcW w:w="1000" w:type="pct"/>
            <w:shd w:val="clear" w:color="auto" w:fill="BED3E4"/>
            <w:noWrap/>
            <w:vAlign w:val="center"/>
            <w:hideMark/>
          </w:tcPr>
          <w:p w14:paraId="19E18805"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R107 148 711</w:t>
            </w:r>
          </w:p>
        </w:tc>
        <w:tc>
          <w:tcPr>
            <w:tcW w:w="1000" w:type="pct"/>
            <w:shd w:val="clear" w:color="auto" w:fill="BED3E4"/>
            <w:noWrap/>
            <w:vAlign w:val="center"/>
            <w:hideMark/>
          </w:tcPr>
          <w:p w14:paraId="7C2BF42A"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23%</w:t>
            </w:r>
          </w:p>
        </w:tc>
        <w:tc>
          <w:tcPr>
            <w:tcW w:w="1000" w:type="pct"/>
            <w:shd w:val="clear" w:color="auto" w:fill="BED3E4"/>
            <w:vAlign w:val="center"/>
          </w:tcPr>
          <w:p w14:paraId="3D42F2FB"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-R363 807 069</w:t>
            </w:r>
          </w:p>
        </w:tc>
      </w:tr>
      <w:tr w:rsidR="00464D47" w:rsidRPr="00617EE4" w14:paraId="675D7BC7" w14:textId="77777777" w:rsidTr="00627149">
        <w:trPr>
          <w:trHeight w:val="315"/>
        </w:trPr>
        <w:tc>
          <w:tcPr>
            <w:tcW w:w="1000" w:type="pct"/>
            <w:shd w:val="clear" w:color="auto" w:fill="D4E1ED"/>
            <w:noWrap/>
            <w:vAlign w:val="center"/>
            <w:hideMark/>
          </w:tcPr>
          <w:p w14:paraId="1029DF21"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Built Environment</w:t>
            </w:r>
          </w:p>
        </w:tc>
        <w:tc>
          <w:tcPr>
            <w:tcW w:w="1000" w:type="pct"/>
            <w:shd w:val="clear" w:color="auto" w:fill="D4E1ED"/>
            <w:noWrap/>
            <w:vAlign w:val="center"/>
            <w:hideMark/>
          </w:tcPr>
          <w:p w14:paraId="3161A638"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R167 856 597</w:t>
            </w:r>
          </w:p>
        </w:tc>
        <w:tc>
          <w:tcPr>
            <w:tcW w:w="1000" w:type="pct"/>
            <w:shd w:val="clear" w:color="auto" w:fill="D4E1ED"/>
            <w:noWrap/>
            <w:vAlign w:val="center"/>
            <w:hideMark/>
          </w:tcPr>
          <w:p w14:paraId="0A3272C9"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R42 459 580</w:t>
            </w:r>
          </w:p>
        </w:tc>
        <w:tc>
          <w:tcPr>
            <w:tcW w:w="1000" w:type="pct"/>
            <w:shd w:val="clear" w:color="auto" w:fill="D4E1ED"/>
            <w:noWrap/>
            <w:vAlign w:val="center"/>
            <w:hideMark/>
          </w:tcPr>
          <w:p w14:paraId="4C6A4496"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25%</w:t>
            </w:r>
          </w:p>
        </w:tc>
        <w:tc>
          <w:tcPr>
            <w:tcW w:w="1000" w:type="pct"/>
            <w:shd w:val="clear" w:color="auto" w:fill="D4E1ED"/>
            <w:vAlign w:val="center"/>
          </w:tcPr>
          <w:p w14:paraId="23D617D8"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-R125 397 017</w:t>
            </w:r>
          </w:p>
        </w:tc>
      </w:tr>
      <w:tr w:rsidR="00464D47" w:rsidRPr="00617EE4" w14:paraId="503DEA76" w14:textId="77777777" w:rsidTr="00627149">
        <w:trPr>
          <w:trHeight w:val="315"/>
        </w:trPr>
        <w:tc>
          <w:tcPr>
            <w:tcW w:w="1000" w:type="pct"/>
            <w:shd w:val="clear" w:color="auto" w:fill="BED3E4"/>
            <w:noWrap/>
            <w:vAlign w:val="center"/>
            <w:hideMark/>
          </w:tcPr>
          <w:p w14:paraId="086277FC"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Sanitation</w:t>
            </w:r>
          </w:p>
        </w:tc>
        <w:tc>
          <w:tcPr>
            <w:tcW w:w="1000" w:type="pct"/>
            <w:shd w:val="clear" w:color="auto" w:fill="BED3E4"/>
            <w:noWrap/>
            <w:vAlign w:val="center"/>
            <w:hideMark/>
          </w:tcPr>
          <w:p w14:paraId="44A1A73C"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R194 183 938</w:t>
            </w:r>
          </w:p>
        </w:tc>
        <w:tc>
          <w:tcPr>
            <w:tcW w:w="1000" w:type="pct"/>
            <w:shd w:val="clear" w:color="auto" w:fill="BED3E4"/>
            <w:noWrap/>
            <w:vAlign w:val="center"/>
            <w:hideMark/>
          </w:tcPr>
          <w:p w14:paraId="0899747A"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R53 088 117</w:t>
            </w:r>
          </w:p>
        </w:tc>
        <w:tc>
          <w:tcPr>
            <w:tcW w:w="1000" w:type="pct"/>
            <w:shd w:val="clear" w:color="auto" w:fill="BED3E4"/>
            <w:noWrap/>
            <w:vAlign w:val="center"/>
            <w:hideMark/>
          </w:tcPr>
          <w:p w14:paraId="02163155"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27%</w:t>
            </w:r>
          </w:p>
        </w:tc>
        <w:tc>
          <w:tcPr>
            <w:tcW w:w="1000" w:type="pct"/>
            <w:shd w:val="clear" w:color="auto" w:fill="BED3E4"/>
            <w:vAlign w:val="center"/>
          </w:tcPr>
          <w:p w14:paraId="286F4885"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-R141 095 821</w:t>
            </w:r>
          </w:p>
        </w:tc>
      </w:tr>
      <w:tr w:rsidR="00464D47" w:rsidRPr="00617EE4" w14:paraId="42412CB1" w14:textId="77777777" w:rsidTr="00627149">
        <w:trPr>
          <w:trHeight w:val="315"/>
        </w:trPr>
        <w:tc>
          <w:tcPr>
            <w:tcW w:w="1000" w:type="pct"/>
            <w:shd w:val="clear" w:color="auto" w:fill="D4E1ED"/>
            <w:noWrap/>
            <w:vAlign w:val="center"/>
            <w:hideMark/>
          </w:tcPr>
          <w:p w14:paraId="7258A108"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Water</w:t>
            </w:r>
          </w:p>
        </w:tc>
        <w:tc>
          <w:tcPr>
            <w:tcW w:w="1000" w:type="pct"/>
            <w:shd w:val="clear" w:color="auto" w:fill="D4E1ED"/>
            <w:noWrap/>
            <w:vAlign w:val="center"/>
            <w:hideMark/>
          </w:tcPr>
          <w:p w14:paraId="4D26ACE3"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R123 582 171</w:t>
            </w:r>
          </w:p>
        </w:tc>
        <w:tc>
          <w:tcPr>
            <w:tcW w:w="1000" w:type="pct"/>
            <w:shd w:val="clear" w:color="auto" w:fill="D4E1ED"/>
            <w:noWrap/>
            <w:vAlign w:val="center"/>
            <w:hideMark/>
          </w:tcPr>
          <w:p w14:paraId="5FC35967"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R39 409 798</w:t>
            </w:r>
          </w:p>
        </w:tc>
        <w:tc>
          <w:tcPr>
            <w:tcW w:w="1000" w:type="pct"/>
            <w:shd w:val="clear" w:color="auto" w:fill="D4E1ED"/>
            <w:noWrap/>
            <w:vAlign w:val="center"/>
            <w:hideMark/>
          </w:tcPr>
          <w:p w14:paraId="6449B58F"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32%</w:t>
            </w:r>
          </w:p>
        </w:tc>
        <w:tc>
          <w:tcPr>
            <w:tcW w:w="1000" w:type="pct"/>
            <w:shd w:val="clear" w:color="auto" w:fill="D4E1ED"/>
            <w:vAlign w:val="center"/>
          </w:tcPr>
          <w:p w14:paraId="7AC7136D"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-R84 172 373</w:t>
            </w:r>
          </w:p>
        </w:tc>
      </w:tr>
      <w:tr w:rsidR="00464D47" w:rsidRPr="00617EE4" w14:paraId="39AC270F" w14:textId="77777777" w:rsidTr="00627149">
        <w:trPr>
          <w:trHeight w:val="315"/>
        </w:trPr>
        <w:tc>
          <w:tcPr>
            <w:tcW w:w="1000" w:type="pct"/>
            <w:shd w:val="clear" w:color="auto" w:fill="BED3E4"/>
            <w:noWrap/>
            <w:vAlign w:val="center"/>
            <w:hideMark/>
          </w:tcPr>
          <w:p w14:paraId="595C51F3"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Solid Waste</w:t>
            </w:r>
          </w:p>
        </w:tc>
        <w:tc>
          <w:tcPr>
            <w:tcW w:w="1000" w:type="pct"/>
            <w:shd w:val="clear" w:color="auto" w:fill="BED3E4"/>
            <w:noWrap/>
            <w:vAlign w:val="center"/>
            <w:hideMark/>
          </w:tcPr>
          <w:p w14:paraId="45C0B457"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R11 269 891</w:t>
            </w:r>
          </w:p>
        </w:tc>
        <w:tc>
          <w:tcPr>
            <w:tcW w:w="1000" w:type="pct"/>
            <w:shd w:val="clear" w:color="auto" w:fill="BED3E4"/>
            <w:noWrap/>
            <w:vAlign w:val="center"/>
            <w:hideMark/>
          </w:tcPr>
          <w:p w14:paraId="0CD33803"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R11 222 860</w:t>
            </w:r>
          </w:p>
        </w:tc>
        <w:tc>
          <w:tcPr>
            <w:tcW w:w="1000" w:type="pct"/>
            <w:shd w:val="clear" w:color="auto" w:fill="BED3E4"/>
            <w:noWrap/>
            <w:vAlign w:val="center"/>
            <w:hideMark/>
          </w:tcPr>
          <w:p w14:paraId="1E188CBB"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100%</w:t>
            </w:r>
          </w:p>
        </w:tc>
        <w:tc>
          <w:tcPr>
            <w:tcW w:w="1000" w:type="pct"/>
            <w:shd w:val="clear" w:color="auto" w:fill="BED3E4"/>
            <w:vAlign w:val="center"/>
          </w:tcPr>
          <w:p w14:paraId="2EDB99E8" w14:textId="77777777" w:rsidR="00464D47" w:rsidRPr="00617EE4" w:rsidRDefault="00464D47" w:rsidP="00627149">
            <w:pPr>
              <w:spacing w:before="120" w:after="120"/>
              <w:jc w:val="right"/>
              <w:rPr>
                <w:rFonts w:ascii="Arial" w:hAnsi="Arial" w:cs="Arial"/>
                <w:color w:val="000000"/>
                <w:sz w:val="18"/>
                <w:szCs w:val="18"/>
                <w:lang w:val="en-US"/>
              </w:rPr>
            </w:pPr>
            <w:r w:rsidRPr="00617EE4">
              <w:rPr>
                <w:rFonts w:ascii="Arial" w:hAnsi="Arial" w:cs="Arial"/>
                <w:color w:val="FF0000"/>
                <w:sz w:val="18"/>
                <w:szCs w:val="18"/>
              </w:rPr>
              <w:t>-R47 031</w:t>
            </w:r>
          </w:p>
        </w:tc>
      </w:tr>
      <w:tr w:rsidR="00464D47" w:rsidRPr="00617EE4" w14:paraId="123B7469" w14:textId="77777777" w:rsidTr="00627149">
        <w:trPr>
          <w:trHeight w:val="315"/>
        </w:trPr>
        <w:tc>
          <w:tcPr>
            <w:tcW w:w="1000" w:type="pct"/>
            <w:shd w:val="clear" w:color="auto" w:fill="D4E1ED"/>
            <w:noWrap/>
            <w:vAlign w:val="center"/>
            <w:hideMark/>
          </w:tcPr>
          <w:p w14:paraId="1C6332C2" w14:textId="77777777" w:rsidR="00464D47" w:rsidRPr="00617EE4" w:rsidRDefault="00464D47" w:rsidP="00627149">
            <w:pPr>
              <w:spacing w:before="120" w:after="120"/>
              <w:rPr>
                <w:rFonts w:ascii="Arial" w:hAnsi="Arial" w:cs="Arial"/>
                <w:color w:val="000000"/>
                <w:sz w:val="18"/>
                <w:szCs w:val="18"/>
                <w:lang w:val="en-US"/>
              </w:rPr>
            </w:pPr>
            <w:r w:rsidRPr="00617EE4">
              <w:rPr>
                <w:rFonts w:ascii="Arial" w:hAnsi="Arial" w:cs="Arial"/>
                <w:color w:val="000000"/>
                <w:sz w:val="18"/>
                <w:szCs w:val="18"/>
                <w:lang w:val="en-US"/>
              </w:rPr>
              <w:t> </w:t>
            </w:r>
          </w:p>
        </w:tc>
        <w:tc>
          <w:tcPr>
            <w:tcW w:w="1000" w:type="pct"/>
            <w:shd w:val="clear" w:color="auto" w:fill="D4E1ED"/>
            <w:noWrap/>
            <w:vAlign w:val="center"/>
            <w:hideMark/>
          </w:tcPr>
          <w:p w14:paraId="249EFAD2" w14:textId="77777777" w:rsidR="00464D47" w:rsidRPr="00617EE4" w:rsidRDefault="00464D47" w:rsidP="00627149">
            <w:pPr>
              <w:spacing w:before="120" w:after="120"/>
              <w:jc w:val="right"/>
              <w:rPr>
                <w:rFonts w:ascii="Arial" w:hAnsi="Arial" w:cs="Arial"/>
                <w:b/>
                <w:bCs/>
                <w:color w:val="000000"/>
                <w:sz w:val="18"/>
                <w:szCs w:val="18"/>
                <w:lang w:val="en-US"/>
              </w:rPr>
            </w:pPr>
            <w:r w:rsidRPr="00617EE4">
              <w:rPr>
                <w:rFonts w:ascii="Arial" w:hAnsi="Arial" w:cs="Arial"/>
                <w:b/>
                <w:bCs/>
                <w:color w:val="000000"/>
                <w:sz w:val="18"/>
                <w:szCs w:val="18"/>
                <w:lang w:val="en-US"/>
              </w:rPr>
              <w:t>R1 189 322 747</w:t>
            </w:r>
          </w:p>
        </w:tc>
        <w:tc>
          <w:tcPr>
            <w:tcW w:w="1000" w:type="pct"/>
            <w:shd w:val="clear" w:color="auto" w:fill="D4E1ED"/>
            <w:noWrap/>
            <w:vAlign w:val="center"/>
            <w:hideMark/>
          </w:tcPr>
          <w:p w14:paraId="02090290" w14:textId="77777777" w:rsidR="00464D47" w:rsidRPr="00617EE4" w:rsidRDefault="00464D47" w:rsidP="00627149">
            <w:pPr>
              <w:spacing w:before="120" w:after="120"/>
              <w:jc w:val="right"/>
              <w:rPr>
                <w:rFonts w:ascii="Arial" w:hAnsi="Arial" w:cs="Arial"/>
                <w:b/>
                <w:bCs/>
                <w:color w:val="000000"/>
                <w:sz w:val="18"/>
                <w:szCs w:val="18"/>
                <w:lang w:val="en-US"/>
              </w:rPr>
            </w:pPr>
            <w:r w:rsidRPr="00617EE4">
              <w:rPr>
                <w:rFonts w:ascii="Arial" w:hAnsi="Arial" w:cs="Arial"/>
                <w:b/>
                <w:bCs/>
                <w:color w:val="000000"/>
                <w:sz w:val="18"/>
                <w:szCs w:val="18"/>
                <w:lang w:val="en-US"/>
              </w:rPr>
              <w:t>R347 722 793</w:t>
            </w:r>
          </w:p>
        </w:tc>
        <w:tc>
          <w:tcPr>
            <w:tcW w:w="1000" w:type="pct"/>
            <w:shd w:val="clear" w:color="auto" w:fill="D4E1ED"/>
            <w:noWrap/>
            <w:vAlign w:val="center"/>
            <w:hideMark/>
          </w:tcPr>
          <w:p w14:paraId="2EB41199" w14:textId="77777777" w:rsidR="00464D47" w:rsidRPr="00617EE4" w:rsidRDefault="00464D47" w:rsidP="00627149">
            <w:pPr>
              <w:spacing w:before="120" w:after="120"/>
              <w:jc w:val="right"/>
              <w:rPr>
                <w:rFonts w:ascii="Arial" w:hAnsi="Arial" w:cs="Arial"/>
                <w:b/>
                <w:bCs/>
                <w:color w:val="000000"/>
                <w:sz w:val="18"/>
                <w:szCs w:val="18"/>
                <w:lang w:val="en-US"/>
              </w:rPr>
            </w:pPr>
            <w:r w:rsidRPr="00617EE4">
              <w:rPr>
                <w:rFonts w:ascii="Arial" w:hAnsi="Arial" w:cs="Arial"/>
                <w:b/>
                <w:bCs/>
                <w:color w:val="000000"/>
                <w:sz w:val="18"/>
                <w:szCs w:val="18"/>
                <w:lang w:val="en-US"/>
              </w:rPr>
              <w:t>29%</w:t>
            </w:r>
          </w:p>
        </w:tc>
        <w:tc>
          <w:tcPr>
            <w:tcW w:w="1000" w:type="pct"/>
            <w:shd w:val="clear" w:color="auto" w:fill="D4E1ED"/>
            <w:vAlign w:val="center"/>
          </w:tcPr>
          <w:p w14:paraId="4D13F8C5" w14:textId="77777777" w:rsidR="00464D47" w:rsidRPr="00617EE4" w:rsidRDefault="00464D47" w:rsidP="00627149">
            <w:pPr>
              <w:keepNext/>
              <w:spacing w:before="120" w:after="120"/>
              <w:jc w:val="right"/>
              <w:rPr>
                <w:rFonts w:ascii="Arial" w:hAnsi="Arial" w:cs="Arial"/>
                <w:b/>
                <w:bCs/>
                <w:color w:val="000000"/>
                <w:sz w:val="18"/>
                <w:szCs w:val="18"/>
                <w:lang w:val="en-US"/>
              </w:rPr>
            </w:pPr>
            <w:r w:rsidRPr="00617EE4">
              <w:rPr>
                <w:rFonts w:ascii="Arial" w:hAnsi="Arial" w:cs="Arial"/>
                <w:b/>
                <w:bCs/>
                <w:color w:val="FF0000"/>
                <w:sz w:val="18"/>
                <w:szCs w:val="18"/>
              </w:rPr>
              <w:t>-R841 599 954</w:t>
            </w:r>
          </w:p>
        </w:tc>
      </w:tr>
    </w:tbl>
    <w:p w14:paraId="0DEDA7A1" w14:textId="1473466B"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D31809" w:rsidRPr="00880023">
        <w:rPr>
          <w:rFonts w:ascii="Arial" w:hAnsi="Arial" w:cs="Arial"/>
        </w:rPr>
        <w:t>22</w:t>
      </w:r>
      <w:r w:rsidR="00603BC6" w:rsidRPr="00880023">
        <w:rPr>
          <w:rFonts w:ascii="Arial" w:hAnsi="Arial" w:cs="Arial"/>
        </w:rPr>
        <w:fldChar w:fldCharType="end"/>
      </w:r>
      <w:r w:rsidRPr="00880023">
        <w:rPr>
          <w:rFonts w:ascii="Arial" w:hAnsi="Arial" w:cs="Arial"/>
        </w:rPr>
        <w:t xml:space="preserve"> - Adequacy of Repairs and Maintenance on Service Levels</w:t>
      </w:r>
    </w:p>
    <w:p w14:paraId="714489E7" w14:textId="77777777"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t>Current spent versus suggested spend shows a shortfall of R842 million as per the 2021/22 financial figures.</w:t>
      </w:r>
    </w:p>
    <w:p w14:paraId="6D6B4885" w14:textId="77777777"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t>Based on the current financial position of the Municipality, the above funding may not be achievable, however this needs to be considered in relation to forgone revenue brought about from the inability to deliver services.  Under-maintenance will eventually compromise the infrastructure leading to declining performance and service delivery and financial sustainability.</w:t>
      </w:r>
    </w:p>
    <w:p w14:paraId="47C9FBD8" w14:textId="77777777" w:rsidR="00464D47" w:rsidRPr="006F1739"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79" w:name="_Toc132362452"/>
      <w:bookmarkStart w:id="80" w:name="_Toc137907575"/>
      <w:r w:rsidRPr="006F1739">
        <w:rPr>
          <w:rFonts w:ascii="Arial" w:hAnsi="Arial" w:cs="Arial"/>
          <w:b/>
          <w:szCs w:val="26"/>
        </w:rPr>
        <w:t>ELECTRICITY AND WATER REVENUE LOSSES</w:t>
      </w:r>
      <w:bookmarkEnd w:id="79"/>
      <w:bookmarkEnd w:id="80"/>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97"/>
        <w:gridCol w:w="1587"/>
        <w:gridCol w:w="1657"/>
        <w:gridCol w:w="2017"/>
        <w:gridCol w:w="1247"/>
        <w:gridCol w:w="687"/>
      </w:tblGrid>
      <w:tr w:rsidR="005562BB" w:rsidRPr="00617EE4" w14:paraId="468BA90C" w14:textId="77777777" w:rsidTr="00BB0E26">
        <w:trPr>
          <w:trHeight w:val="315"/>
          <w:tblHeader/>
        </w:trPr>
        <w:tc>
          <w:tcPr>
            <w:tcW w:w="1221" w:type="pct"/>
            <w:shd w:val="clear" w:color="auto" w:fill="002060"/>
            <w:noWrap/>
            <w:vAlign w:val="center"/>
            <w:hideMark/>
          </w:tcPr>
          <w:p w14:paraId="2ACF6C1B"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themeColor="background1"/>
                <w:sz w:val="18"/>
                <w:szCs w:val="18"/>
              </w:rPr>
              <w:t>Revenue Losses</w:t>
            </w:r>
          </w:p>
        </w:tc>
        <w:tc>
          <w:tcPr>
            <w:tcW w:w="811" w:type="pct"/>
            <w:shd w:val="clear" w:color="auto" w:fill="002060"/>
            <w:noWrap/>
            <w:vAlign w:val="center"/>
            <w:hideMark/>
          </w:tcPr>
          <w:p w14:paraId="72730B17"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rPr>
              <w:t>2020/21 (Rands)</w:t>
            </w:r>
          </w:p>
        </w:tc>
        <w:tc>
          <w:tcPr>
            <w:tcW w:w="786" w:type="pct"/>
            <w:shd w:val="clear" w:color="auto" w:fill="002060"/>
            <w:noWrap/>
            <w:vAlign w:val="center"/>
            <w:hideMark/>
          </w:tcPr>
          <w:p w14:paraId="427D75E7"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Technical losses</w:t>
            </w:r>
          </w:p>
        </w:tc>
        <w:tc>
          <w:tcPr>
            <w:tcW w:w="977" w:type="pct"/>
            <w:shd w:val="clear" w:color="auto" w:fill="002060"/>
            <w:noWrap/>
            <w:vAlign w:val="center"/>
            <w:hideMark/>
          </w:tcPr>
          <w:p w14:paraId="62210531"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Non-technical losses</w:t>
            </w:r>
          </w:p>
        </w:tc>
        <w:tc>
          <w:tcPr>
            <w:tcW w:w="847" w:type="pct"/>
            <w:shd w:val="clear" w:color="auto" w:fill="002060"/>
            <w:vAlign w:val="center"/>
          </w:tcPr>
          <w:p w14:paraId="27D126AF"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Percentage Loss</w:t>
            </w:r>
          </w:p>
        </w:tc>
        <w:tc>
          <w:tcPr>
            <w:tcW w:w="357" w:type="pct"/>
            <w:shd w:val="clear" w:color="auto" w:fill="002060"/>
          </w:tcPr>
          <w:p w14:paraId="1DC5C10C"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Norm</w:t>
            </w:r>
          </w:p>
        </w:tc>
      </w:tr>
      <w:tr w:rsidR="005562BB" w:rsidRPr="00617EE4" w14:paraId="34C52F6D" w14:textId="77777777" w:rsidTr="00BB0E26">
        <w:trPr>
          <w:trHeight w:val="315"/>
        </w:trPr>
        <w:tc>
          <w:tcPr>
            <w:tcW w:w="1221" w:type="pct"/>
            <w:vMerge w:val="restart"/>
            <w:shd w:val="clear" w:color="auto" w:fill="D4E1ED"/>
            <w:noWrap/>
            <w:vAlign w:val="center"/>
            <w:hideMark/>
          </w:tcPr>
          <w:p w14:paraId="76E11A55" w14:textId="77777777" w:rsidR="00464D47" w:rsidRPr="00617EE4" w:rsidRDefault="00464D47" w:rsidP="00627149">
            <w:pPr>
              <w:spacing w:before="120" w:after="120"/>
              <w:jc w:val="left"/>
              <w:rPr>
                <w:rFonts w:ascii="Arial" w:hAnsi="Arial" w:cs="Arial"/>
                <w:color w:val="000000"/>
                <w:sz w:val="18"/>
                <w:szCs w:val="18"/>
                <w:lang w:val="en-US"/>
              </w:rPr>
            </w:pPr>
            <w:r w:rsidRPr="00617EE4">
              <w:rPr>
                <w:rFonts w:ascii="Arial" w:hAnsi="Arial" w:cs="Arial"/>
                <w:color w:val="000000"/>
                <w:sz w:val="18"/>
                <w:szCs w:val="18"/>
              </w:rPr>
              <w:t>Electricity losses</w:t>
            </w:r>
          </w:p>
        </w:tc>
        <w:tc>
          <w:tcPr>
            <w:tcW w:w="811" w:type="pct"/>
            <w:vMerge w:val="restart"/>
            <w:shd w:val="clear" w:color="auto" w:fill="D4E1ED"/>
            <w:noWrap/>
            <w:vAlign w:val="center"/>
            <w:hideMark/>
          </w:tcPr>
          <w:p w14:paraId="34BC1B14"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241 915 025</w:t>
            </w:r>
          </w:p>
        </w:tc>
        <w:tc>
          <w:tcPr>
            <w:tcW w:w="786" w:type="pct"/>
            <w:shd w:val="clear" w:color="auto" w:fill="D4E1ED"/>
            <w:noWrap/>
            <w:vAlign w:val="center"/>
            <w:hideMark/>
          </w:tcPr>
          <w:p w14:paraId="2F678CD5"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7.31%</w:t>
            </w:r>
          </w:p>
        </w:tc>
        <w:tc>
          <w:tcPr>
            <w:tcW w:w="977" w:type="pct"/>
            <w:shd w:val="clear" w:color="auto" w:fill="D4E1ED"/>
            <w:noWrap/>
            <w:vAlign w:val="center"/>
            <w:hideMark/>
          </w:tcPr>
          <w:p w14:paraId="3292948E"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3.65%</w:t>
            </w:r>
          </w:p>
        </w:tc>
        <w:tc>
          <w:tcPr>
            <w:tcW w:w="847" w:type="pct"/>
            <w:shd w:val="clear" w:color="auto" w:fill="D4E1ED"/>
            <w:vAlign w:val="center"/>
          </w:tcPr>
          <w:p w14:paraId="3C59E8D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10.96%</w:t>
            </w:r>
          </w:p>
        </w:tc>
        <w:tc>
          <w:tcPr>
            <w:tcW w:w="357" w:type="pct"/>
            <w:shd w:val="clear" w:color="auto" w:fill="D4E1ED"/>
          </w:tcPr>
          <w:p w14:paraId="60479252"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7-10%</w:t>
            </w:r>
          </w:p>
        </w:tc>
      </w:tr>
      <w:tr w:rsidR="00464D47" w:rsidRPr="00617EE4" w14:paraId="2A29D0C5" w14:textId="77777777" w:rsidTr="000F4C55">
        <w:trPr>
          <w:trHeight w:val="315"/>
        </w:trPr>
        <w:tc>
          <w:tcPr>
            <w:tcW w:w="1221" w:type="pct"/>
            <w:vMerge/>
            <w:vAlign w:val="center"/>
            <w:hideMark/>
          </w:tcPr>
          <w:p w14:paraId="0BB9480F" w14:textId="77777777" w:rsidR="00464D47" w:rsidRPr="00617EE4" w:rsidRDefault="00464D47" w:rsidP="00627149">
            <w:pPr>
              <w:spacing w:before="120" w:after="120"/>
              <w:jc w:val="left"/>
              <w:rPr>
                <w:rFonts w:ascii="Arial" w:hAnsi="Arial" w:cs="Arial"/>
                <w:color w:val="000000"/>
                <w:sz w:val="18"/>
                <w:szCs w:val="18"/>
                <w:lang w:val="en-US"/>
              </w:rPr>
            </w:pPr>
          </w:p>
        </w:tc>
        <w:tc>
          <w:tcPr>
            <w:tcW w:w="811" w:type="pct"/>
            <w:vMerge/>
            <w:vAlign w:val="center"/>
            <w:hideMark/>
          </w:tcPr>
          <w:p w14:paraId="5E0E2AA9" w14:textId="77777777" w:rsidR="00464D47" w:rsidRPr="00617EE4" w:rsidRDefault="00464D47" w:rsidP="00627149">
            <w:pPr>
              <w:spacing w:before="120" w:after="120"/>
              <w:jc w:val="center"/>
              <w:rPr>
                <w:rFonts w:ascii="Arial" w:hAnsi="Arial" w:cs="Arial"/>
                <w:color w:val="000000"/>
                <w:sz w:val="18"/>
                <w:szCs w:val="18"/>
                <w:lang w:val="en-US"/>
              </w:rPr>
            </w:pPr>
          </w:p>
        </w:tc>
        <w:tc>
          <w:tcPr>
            <w:tcW w:w="786" w:type="pct"/>
            <w:shd w:val="clear" w:color="auto" w:fill="D4E1ED"/>
            <w:noWrap/>
            <w:vAlign w:val="center"/>
            <w:hideMark/>
          </w:tcPr>
          <w:p w14:paraId="60876C9C" w14:textId="77777777" w:rsidR="00464D47" w:rsidRPr="00617EE4" w:rsidRDefault="00464D47" w:rsidP="000F4C55">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161 350 258</w:t>
            </w:r>
          </w:p>
        </w:tc>
        <w:tc>
          <w:tcPr>
            <w:tcW w:w="977" w:type="pct"/>
            <w:shd w:val="clear" w:color="auto" w:fill="D4E1ED"/>
            <w:noWrap/>
            <w:vAlign w:val="center"/>
            <w:hideMark/>
          </w:tcPr>
          <w:p w14:paraId="465E86FF" w14:textId="77777777" w:rsidR="00464D47" w:rsidRPr="00617EE4" w:rsidRDefault="00464D47" w:rsidP="000F4C55">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80 564 767</w:t>
            </w:r>
          </w:p>
        </w:tc>
        <w:tc>
          <w:tcPr>
            <w:tcW w:w="847" w:type="pct"/>
            <w:shd w:val="clear" w:color="auto" w:fill="D4E1ED"/>
            <w:vAlign w:val="center"/>
          </w:tcPr>
          <w:p w14:paraId="336DB4D0" w14:textId="77777777" w:rsidR="00464D47" w:rsidRPr="00617EE4" w:rsidRDefault="00464D47" w:rsidP="000F4C55">
            <w:pPr>
              <w:spacing w:before="120" w:after="120"/>
              <w:jc w:val="right"/>
              <w:rPr>
                <w:rFonts w:ascii="Arial" w:hAnsi="Arial" w:cs="Arial"/>
                <w:color w:val="000000"/>
                <w:sz w:val="18"/>
                <w:szCs w:val="18"/>
                <w:lang w:val="en-US"/>
              </w:rPr>
            </w:pPr>
            <w:r w:rsidRPr="00617EE4">
              <w:rPr>
                <w:rFonts w:ascii="Arial" w:hAnsi="Arial" w:cs="Arial"/>
                <w:color w:val="000000"/>
                <w:sz w:val="18"/>
                <w:szCs w:val="18"/>
                <w:lang w:val="en-US"/>
              </w:rPr>
              <w:t>241 915 025</w:t>
            </w:r>
          </w:p>
        </w:tc>
        <w:tc>
          <w:tcPr>
            <w:tcW w:w="357" w:type="pct"/>
            <w:shd w:val="clear" w:color="auto" w:fill="D4E1ED"/>
          </w:tcPr>
          <w:p w14:paraId="12BE50AE" w14:textId="77777777" w:rsidR="00464D47" w:rsidRPr="00617EE4" w:rsidRDefault="00464D47" w:rsidP="00627149">
            <w:pPr>
              <w:spacing w:before="120" w:after="120"/>
              <w:jc w:val="center"/>
              <w:rPr>
                <w:rFonts w:ascii="Arial" w:hAnsi="Arial" w:cs="Arial"/>
                <w:color w:val="000000"/>
                <w:sz w:val="18"/>
                <w:szCs w:val="18"/>
                <w:lang w:val="en-US"/>
              </w:rPr>
            </w:pPr>
          </w:p>
        </w:tc>
      </w:tr>
      <w:tr w:rsidR="005562BB" w:rsidRPr="00617EE4" w14:paraId="16C8BCEC" w14:textId="77777777" w:rsidTr="00BB0E26">
        <w:trPr>
          <w:trHeight w:val="315"/>
        </w:trPr>
        <w:tc>
          <w:tcPr>
            <w:tcW w:w="1221" w:type="pct"/>
            <w:vMerge w:val="restart"/>
            <w:shd w:val="clear" w:color="auto" w:fill="BED3E4"/>
            <w:noWrap/>
            <w:vAlign w:val="center"/>
            <w:hideMark/>
          </w:tcPr>
          <w:p w14:paraId="213AD9D4" w14:textId="77777777" w:rsidR="00464D47" w:rsidRPr="00617EE4" w:rsidRDefault="00464D47" w:rsidP="00627149">
            <w:pPr>
              <w:spacing w:before="120" w:after="120"/>
              <w:jc w:val="left"/>
              <w:rPr>
                <w:rFonts w:ascii="Arial" w:hAnsi="Arial" w:cs="Arial"/>
                <w:color w:val="000000"/>
                <w:sz w:val="18"/>
                <w:szCs w:val="18"/>
                <w:lang w:val="en-US"/>
              </w:rPr>
            </w:pPr>
            <w:r w:rsidRPr="00617EE4">
              <w:rPr>
                <w:rFonts w:ascii="Arial" w:hAnsi="Arial" w:cs="Arial"/>
                <w:color w:val="000000"/>
                <w:sz w:val="18"/>
                <w:szCs w:val="18"/>
              </w:rPr>
              <w:t>Water losses</w:t>
            </w:r>
          </w:p>
        </w:tc>
        <w:tc>
          <w:tcPr>
            <w:tcW w:w="811" w:type="pct"/>
            <w:vMerge w:val="restart"/>
            <w:shd w:val="clear" w:color="auto" w:fill="BED3E4"/>
            <w:noWrap/>
            <w:vAlign w:val="center"/>
            <w:hideMark/>
          </w:tcPr>
          <w:p w14:paraId="69C35FB2"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406 666 962</w:t>
            </w:r>
          </w:p>
        </w:tc>
        <w:tc>
          <w:tcPr>
            <w:tcW w:w="786" w:type="pct"/>
            <w:shd w:val="clear" w:color="auto" w:fill="BED3E4"/>
            <w:noWrap/>
            <w:vAlign w:val="center"/>
            <w:hideMark/>
          </w:tcPr>
          <w:p w14:paraId="073B2D06"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45.00%</w:t>
            </w:r>
          </w:p>
        </w:tc>
        <w:tc>
          <w:tcPr>
            <w:tcW w:w="977" w:type="pct"/>
            <w:shd w:val="clear" w:color="auto" w:fill="BED3E4"/>
            <w:noWrap/>
            <w:vAlign w:val="center"/>
            <w:hideMark/>
          </w:tcPr>
          <w:p w14:paraId="043AEE3D"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0%</w:t>
            </w:r>
          </w:p>
        </w:tc>
        <w:tc>
          <w:tcPr>
            <w:tcW w:w="847" w:type="pct"/>
            <w:shd w:val="clear" w:color="auto" w:fill="BED3E4"/>
            <w:vAlign w:val="center"/>
          </w:tcPr>
          <w:p w14:paraId="63D25055"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45.00%</w:t>
            </w:r>
          </w:p>
        </w:tc>
        <w:tc>
          <w:tcPr>
            <w:tcW w:w="357" w:type="pct"/>
            <w:shd w:val="clear" w:color="auto" w:fill="BED3E4"/>
          </w:tcPr>
          <w:p w14:paraId="1660B33C"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15-30%</w:t>
            </w:r>
          </w:p>
        </w:tc>
      </w:tr>
      <w:tr w:rsidR="00464D47" w:rsidRPr="00617EE4" w14:paraId="36A966DD" w14:textId="77777777" w:rsidTr="000F4C55">
        <w:trPr>
          <w:trHeight w:val="315"/>
        </w:trPr>
        <w:tc>
          <w:tcPr>
            <w:tcW w:w="1221" w:type="pct"/>
            <w:vMerge/>
            <w:vAlign w:val="center"/>
            <w:hideMark/>
          </w:tcPr>
          <w:p w14:paraId="2E045F16" w14:textId="77777777" w:rsidR="00464D47" w:rsidRPr="00617EE4" w:rsidRDefault="00464D47" w:rsidP="00627149">
            <w:pPr>
              <w:spacing w:before="120" w:after="120"/>
              <w:jc w:val="left"/>
              <w:rPr>
                <w:rFonts w:ascii="Arial" w:hAnsi="Arial" w:cs="Arial"/>
                <w:color w:val="000000"/>
                <w:sz w:val="18"/>
                <w:szCs w:val="18"/>
                <w:lang w:val="en-US"/>
              </w:rPr>
            </w:pPr>
          </w:p>
        </w:tc>
        <w:tc>
          <w:tcPr>
            <w:tcW w:w="811" w:type="pct"/>
            <w:vMerge/>
            <w:vAlign w:val="center"/>
            <w:hideMark/>
          </w:tcPr>
          <w:p w14:paraId="78C08F0E" w14:textId="77777777" w:rsidR="00464D47" w:rsidRPr="00617EE4" w:rsidRDefault="00464D47" w:rsidP="00627149">
            <w:pPr>
              <w:spacing w:before="120" w:after="120"/>
              <w:jc w:val="center"/>
              <w:rPr>
                <w:rFonts w:ascii="Arial" w:hAnsi="Arial" w:cs="Arial"/>
                <w:color w:val="000000"/>
                <w:sz w:val="18"/>
                <w:szCs w:val="18"/>
                <w:lang w:val="en-US"/>
              </w:rPr>
            </w:pPr>
          </w:p>
        </w:tc>
        <w:tc>
          <w:tcPr>
            <w:tcW w:w="786" w:type="pct"/>
            <w:shd w:val="clear" w:color="auto" w:fill="BED3E4"/>
            <w:noWrap/>
            <w:vAlign w:val="center"/>
            <w:hideMark/>
          </w:tcPr>
          <w:p w14:paraId="0E3CF18B"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406 666 962</w:t>
            </w:r>
          </w:p>
        </w:tc>
        <w:tc>
          <w:tcPr>
            <w:tcW w:w="977" w:type="pct"/>
            <w:shd w:val="clear" w:color="auto" w:fill="BED3E4"/>
            <w:noWrap/>
            <w:vAlign w:val="center"/>
            <w:hideMark/>
          </w:tcPr>
          <w:p w14:paraId="530B12D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w:t>
            </w:r>
          </w:p>
        </w:tc>
        <w:tc>
          <w:tcPr>
            <w:tcW w:w="847" w:type="pct"/>
            <w:shd w:val="clear" w:color="auto" w:fill="BED3E4"/>
            <w:vAlign w:val="center"/>
          </w:tcPr>
          <w:p w14:paraId="6ADFE9B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406 666 962</w:t>
            </w:r>
          </w:p>
        </w:tc>
        <w:tc>
          <w:tcPr>
            <w:tcW w:w="357" w:type="pct"/>
            <w:shd w:val="clear" w:color="auto" w:fill="BED3E4"/>
          </w:tcPr>
          <w:p w14:paraId="2B174471" w14:textId="77777777" w:rsidR="00464D47" w:rsidRPr="00617EE4" w:rsidRDefault="00464D47" w:rsidP="00627149">
            <w:pPr>
              <w:spacing w:before="120" w:after="120"/>
              <w:jc w:val="center"/>
              <w:rPr>
                <w:rFonts w:ascii="Arial" w:hAnsi="Arial" w:cs="Arial"/>
                <w:color w:val="000000"/>
                <w:sz w:val="18"/>
                <w:szCs w:val="18"/>
                <w:lang w:val="en-US"/>
              </w:rPr>
            </w:pPr>
          </w:p>
        </w:tc>
      </w:tr>
      <w:tr w:rsidR="005562BB" w:rsidRPr="00617EE4" w14:paraId="5C96C767" w14:textId="77777777" w:rsidTr="00BB0E26">
        <w:trPr>
          <w:trHeight w:val="315"/>
        </w:trPr>
        <w:tc>
          <w:tcPr>
            <w:tcW w:w="1221" w:type="pct"/>
            <w:shd w:val="clear" w:color="auto" w:fill="D4E1ED"/>
            <w:noWrap/>
            <w:vAlign w:val="center"/>
            <w:hideMark/>
          </w:tcPr>
          <w:p w14:paraId="1BDBEE86" w14:textId="77777777" w:rsidR="00464D47" w:rsidRPr="00617EE4" w:rsidRDefault="00464D47" w:rsidP="00627149">
            <w:pPr>
              <w:spacing w:before="120" w:after="120"/>
              <w:jc w:val="left"/>
              <w:rPr>
                <w:rFonts w:ascii="Arial" w:hAnsi="Arial" w:cs="Arial"/>
                <w:b/>
                <w:bCs/>
                <w:color w:val="000000"/>
                <w:sz w:val="18"/>
                <w:szCs w:val="18"/>
                <w:lang w:val="en-US"/>
              </w:rPr>
            </w:pPr>
            <w:r w:rsidRPr="00617EE4">
              <w:rPr>
                <w:rFonts w:ascii="Arial" w:hAnsi="Arial" w:cs="Arial"/>
                <w:b/>
                <w:bCs/>
                <w:color w:val="000000"/>
                <w:sz w:val="18"/>
                <w:szCs w:val="18"/>
              </w:rPr>
              <w:t>Total revenue losses</w:t>
            </w:r>
          </w:p>
        </w:tc>
        <w:tc>
          <w:tcPr>
            <w:tcW w:w="811" w:type="pct"/>
            <w:shd w:val="clear" w:color="auto" w:fill="D4E1ED"/>
            <w:noWrap/>
            <w:vAlign w:val="center"/>
            <w:hideMark/>
          </w:tcPr>
          <w:p w14:paraId="5F5A5408" w14:textId="77777777" w:rsidR="00464D47" w:rsidRPr="00617EE4" w:rsidRDefault="00464D47"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648 581 987</w:t>
            </w:r>
          </w:p>
        </w:tc>
        <w:tc>
          <w:tcPr>
            <w:tcW w:w="786" w:type="pct"/>
            <w:shd w:val="clear" w:color="auto" w:fill="D4E1ED"/>
            <w:noWrap/>
            <w:vAlign w:val="center"/>
            <w:hideMark/>
          </w:tcPr>
          <w:p w14:paraId="2756B071" w14:textId="77777777" w:rsidR="00464D47" w:rsidRPr="00617EE4" w:rsidRDefault="00464D47"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568 017 220</w:t>
            </w:r>
          </w:p>
        </w:tc>
        <w:tc>
          <w:tcPr>
            <w:tcW w:w="977" w:type="pct"/>
            <w:shd w:val="clear" w:color="auto" w:fill="D4E1ED"/>
            <w:noWrap/>
            <w:vAlign w:val="center"/>
            <w:hideMark/>
          </w:tcPr>
          <w:p w14:paraId="43BBAA5B" w14:textId="77777777" w:rsidR="00464D47" w:rsidRPr="00617EE4" w:rsidRDefault="00464D47"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80 564 767</w:t>
            </w:r>
          </w:p>
        </w:tc>
        <w:tc>
          <w:tcPr>
            <w:tcW w:w="847" w:type="pct"/>
            <w:shd w:val="clear" w:color="auto" w:fill="D4E1ED"/>
            <w:vAlign w:val="center"/>
          </w:tcPr>
          <w:p w14:paraId="7078CD19" w14:textId="77777777" w:rsidR="00464D47" w:rsidRPr="00617EE4" w:rsidRDefault="00464D47"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55.96%</w:t>
            </w:r>
          </w:p>
        </w:tc>
        <w:tc>
          <w:tcPr>
            <w:tcW w:w="357" w:type="pct"/>
            <w:shd w:val="clear" w:color="auto" w:fill="D4E1ED"/>
          </w:tcPr>
          <w:p w14:paraId="656130B7" w14:textId="77777777" w:rsidR="00464D47" w:rsidRPr="00617EE4" w:rsidRDefault="00464D47" w:rsidP="00627149">
            <w:pPr>
              <w:keepNext/>
              <w:spacing w:before="120" w:after="120"/>
              <w:jc w:val="center"/>
              <w:rPr>
                <w:rFonts w:ascii="Arial" w:hAnsi="Arial" w:cs="Arial"/>
                <w:b/>
                <w:bCs/>
                <w:color w:val="000000"/>
                <w:sz w:val="18"/>
                <w:szCs w:val="18"/>
                <w:lang w:val="en-US"/>
              </w:rPr>
            </w:pPr>
          </w:p>
        </w:tc>
      </w:tr>
    </w:tbl>
    <w:p w14:paraId="1F6C9BFA" w14:textId="33D416E5"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D31809" w:rsidRPr="00880023">
        <w:rPr>
          <w:rFonts w:ascii="Arial" w:hAnsi="Arial" w:cs="Arial"/>
        </w:rPr>
        <w:t>23</w:t>
      </w:r>
      <w:r w:rsidR="00603BC6" w:rsidRPr="00880023">
        <w:rPr>
          <w:rFonts w:ascii="Arial" w:hAnsi="Arial" w:cs="Arial"/>
        </w:rPr>
        <w:fldChar w:fldCharType="end"/>
      </w:r>
      <w:r w:rsidRPr="00880023">
        <w:rPr>
          <w:rFonts w:ascii="Arial" w:hAnsi="Arial" w:cs="Arial"/>
        </w:rPr>
        <w:t xml:space="preserve"> - Electricity and Water Revenue Losses</w:t>
      </w:r>
    </w:p>
    <w:p w14:paraId="24A88C54" w14:textId="55277016"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lastRenderedPageBreak/>
        <w:t>For Electricity, NERSA benchmarks for losses are from 5-12%.  Reported losses stand at 11% which falls within the acceptable range.  There is potential R80 million that could assist with addressing the deficit which arises from non-technical losses such as theft, meter tampering and poor billing practices.  The Municipality should ensure all customers are metered by smart meters and meter audits conducted in conjunction with meter reads.  Technical losses are system losses that occur during the transmission of electricity and are unavoidable.  The reported percentage is within the acceptable norms.</w:t>
      </w:r>
    </w:p>
    <w:p w14:paraId="711C496E" w14:textId="77777777"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t>Water losses are reported as only technical losses.  These are due to system failures of the infrastructure network primarily due to the ageing pipe network.  Capital projects would be required to identify areas and replace the aging pipe network.  If one considers the upper bounds of 30% for water losses, there is a potential R135 million reduction in losses that can be diverted to recover the capital costs of replacing the pipe network.</w:t>
      </w:r>
    </w:p>
    <w:tbl>
      <w:tblPr>
        <w:tblW w:w="92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25"/>
        <w:gridCol w:w="1418"/>
        <w:gridCol w:w="1701"/>
        <w:gridCol w:w="1701"/>
        <w:gridCol w:w="1559"/>
      </w:tblGrid>
      <w:tr w:rsidR="00464D47" w:rsidRPr="00617EE4" w14:paraId="07EBD243" w14:textId="77777777" w:rsidTr="00627149">
        <w:trPr>
          <w:trHeight w:val="315"/>
          <w:tblHeader/>
        </w:trPr>
        <w:tc>
          <w:tcPr>
            <w:tcW w:w="2825" w:type="dxa"/>
            <w:shd w:val="clear" w:color="auto" w:fill="002060"/>
            <w:noWrap/>
            <w:vAlign w:val="center"/>
            <w:hideMark/>
          </w:tcPr>
          <w:p w14:paraId="6539F5C6"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rPr>
              <w:t>Revenue Losses</w:t>
            </w:r>
          </w:p>
        </w:tc>
        <w:tc>
          <w:tcPr>
            <w:tcW w:w="1418" w:type="dxa"/>
            <w:shd w:val="clear" w:color="auto" w:fill="002060"/>
            <w:noWrap/>
            <w:vAlign w:val="center"/>
            <w:hideMark/>
          </w:tcPr>
          <w:p w14:paraId="7B968DA9"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rPr>
              <w:t>2020/21 (Rands)</w:t>
            </w:r>
          </w:p>
        </w:tc>
        <w:tc>
          <w:tcPr>
            <w:tcW w:w="1701" w:type="dxa"/>
            <w:shd w:val="clear" w:color="auto" w:fill="002060"/>
            <w:noWrap/>
            <w:vAlign w:val="center"/>
            <w:hideMark/>
          </w:tcPr>
          <w:p w14:paraId="59C57957" w14:textId="6503DCCC"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 xml:space="preserve">Technical </w:t>
            </w:r>
            <w:r w:rsidR="004564A8" w:rsidRPr="00617EE4">
              <w:rPr>
                <w:rFonts w:ascii="Arial" w:hAnsi="Arial" w:cs="Arial"/>
                <w:b/>
                <w:bCs/>
                <w:color w:val="FFFFFF"/>
                <w:sz w:val="18"/>
                <w:szCs w:val="18"/>
                <w:lang w:val="en-US"/>
              </w:rPr>
              <w:t>L</w:t>
            </w:r>
            <w:r w:rsidRPr="00617EE4">
              <w:rPr>
                <w:rFonts w:ascii="Arial" w:hAnsi="Arial" w:cs="Arial"/>
                <w:b/>
                <w:bCs/>
                <w:color w:val="FFFFFF"/>
                <w:sz w:val="18"/>
                <w:szCs w:val="18"/>
                <w:lang w:val="en-US"/>
              </w:rPr>
              <w:t>osses</w:t>
            </w:r>
          </w:p>
        </w:tc>
        <w:tc>
          <w:tcPr>
            <w:tcW w:w="1701" w:type="dxa"/>
            <w:shd w:val="clear" w:color="auto" w:fill="002060"/>
            <w:noWrap/>
            <w:vAlign w:val="center"/>
            <w:hideMark/>
          </w:tcPr>
          <w:p w14:paraId="07CCDCA5" w14:textId="3D3529F2"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Non-</w:t>
            </w:r>
            <w:r w:rsidR="004564A8" w:rsidRPr="00617EE4">
              <w:rPr>
                <w:rFonts w:ascii="Arial" w:hAnsi="Arial" w:cs="Arial"/>
                <w:b/>
                <w:bCs/>
                <w:color w:val="FFFFFF"/>
                <w:sz w:val="18"/>
                <w:szCs w:val="18"/>
                <w:lang w:val="en-US"/>
              </w:rPr>
              <w:t>T</w:t>
            </w:r>
            <w:r w:rsidRPr="00617EE4">
              <w:rPr>
                <w:rFonts w:ascii="Arial" w:hAnsi="Arial" w:cs="Arial"/>
                <w:b/>
                <w:bCs/>
                <w:color w:val="FFFFFF"/>
                <w:sz w:val="18"/>
                <w:szCs w:val="18"/>
                <w:lang w:val="en-US"/>
              </w:rPr>
              <w:t xml:space="preserve">echnical </w:t>
            </w:r>
            <w:r w:rsidR="004564A8" w:rsidRPr="00617EE4">
              <w:rPr>
                <w:rFonts w:ascii="Arial" w:hAnsi="Arial" w:cs="Arial"/>
                <w:b/>
                <w:bCs/>
                <w:color w:val="FFFFFF"/>
                <w:sz w:val="18"/>
                <w:szCs w:val="18"/>
                <w:lang w:val="en-US"/>
              </w:rPr>
              <w:t>L</w:t>
            </w:r>
            <w:r w:rsidRPr="00617EE4">
              <w:rPr>
                <w:rFonts w:ascii="Arial" w:hAnsi="Arial" w:cs="Arial"/>
                <w:b/>
                <w:bCs/>
                <w:color w:val="FFFFFF"/>
                <w:sz w:val="18"/>
                <w:szCs w:val="18"/>
                <w:lang w:val="en-US"/>
              </w:rPr>
              <w:t>osses</w:t>
            </w:r>
          </w:p>
        </w:tc>
        <w:tc>
          <w:tcPr>
            <w:tcW w:w="1559" w:type="dxa"/>
            <w:shd w:val="clear" w:color="auto" w:fill="002060"/>
            <w:noWrap/>
            <w:vAlign w:val="center"/>
            <w:hideMark/>
          </w:tcPr>
          <w:p w14:paraId="593957D8" w14:textId="77777777" w:rsidR="00464D47" w:rsidRPr="00617EE4" w:rsidRDefault="00464D47" w:rsidP="00627149">
            <w:pPr>
              <w:spacing w:before="120" w:after="120"/>
              <w:jc w:val="center"/>
              <w:rPr>
                <w:rFonts w:ascii="Arial" w:hAnsi="Arial" w:cs="Arial"/>
                <w:b/>
                <w:bCs/>
                <w:color w:val="FFFFFF"/>
                <w:sz w:val="18"/>
                <w:szCs w:val="18"/>
                <w:lang w:val="en-US"/>
              </w:rPr>
            </w:pPr>
            <w:r w:rsidRPr="00617EE4">
              <w:rPr>
                <w:rFonts w:ascii="Arial" w:hAnsi="Arial" w:cs="Arial"/>
                <w:b/>
                <w:bCs/>
                <w:color w:val="FFFFFF"/>
                <w:sz w:val="18"/>
                <w:szCs w:val="18"/>
                <w:lang w:val="en-US"/>
              </w:rPr>
              <w:t>Percentage Loss</w:t>
            </w:r>
          </w:p>
        </w:tc>
      </w:tr>
      <w:tr w:rsidR="00464D47" w:rsidRPr="00617EE4" w14:paraId="6506A340" w14:textId="77777777" w:rsidTr="000F4C55">
        <w:trPr>
          <w:trHeight w:val="345"/>
        </w:trPr>
        <w:tc>
          <w:tcPr>
            <w:tcW w:w="2825" w:type="dxa"/>
            <w:vMerge w:val="restart"/>
            <w:shd w:val="clear" w:color="auto" w:fill="D4E1ED"/>
            <w:noWrap/>
            <w:vAlign w:val="center"/>
            <w:hideMark/>
          </w:tcPr>
          <w:p w14:paraId="7CEE112E" w14:textId="77777777" w:rsidR="00464D47" w:rsidRPr="00617EE4" w:rsidRDefault="00464D47" w:rsidP="00245C1F">
            <w:pPr>
              <w:spacing w:before="120" w:after="120"/>
              <w:jc w:val="left"/>
              <w:rPr>
                <w:rFonts w:ascii="Arial" w:hAnsi="Arial" w:cs="Arial"/>
                <w:color w:val="000000"/>
                <w:sz w:val="18"/>
                <w:szCs w:val="18"/>
                <w:lang w:val="en-US"/>
              </w:rPr>
            </w:pPr>
            <w:r w:rsidRPr="00617EE4">
              <w:rPr>
                <w:rFonts w:ascii="Arial" w:hAnsi="Arial" w:cs="Arial"/>
                <w:sz w:val="18"/>
                <w:szCs w:val="18"/>
              </w:rPr>
              <w:t>Water losses</w:t>
            </w:r>
          </w:p>
          <w:p w14:paraId="5415FE6E" w14:textId="77777777" w:rsidR="00464D47" w:rsidRPr="00617EE4" w:rsidRDefault="00464D47" w:rsidP="00245C1F">
            <w:pPr>
              <w:spacing w:before="120" w:after="120"/>
              <w:jc w:val="left"/>
              <w:rPr>
                <w:rFonts w:ascii="Arial" w:hAnsi="Arial" w:cs="Arial"/>
                <w:color w:val="000000"/>
                <w:sz w:val="18"/>
                <w:szCs w:val="18"/>
                <w:lang w:val="en-US"/>
              </w:rPr>
            </w:pPr>
            <w:r w:rsidRPr="00617EE4">
              <w:rPr>
                <w:rFonts w:ascii="Arial" w:hAnsi="Arial" w:cs="Arial"/>
                <w:sz w:val="18"/>
                <w:szCs w:val="18"/>
              </w:rPr>
              <w:t>(Upper bound of 30%)</w:t>
            </w:r>
          </w:p>
        </w:tc>
        <w:tc>
          <w:tcPr>
            <w:tcW w:w="1418" w:type="dxa"/>
            <w:vMerge w:val="restart"/>
            <w:shd w:val="clear" w:color="auto" w:fill="D4E1ED"/>
            <w:noWrap/>
            <w:vAlign w:val="center"/>
            <w:hideMark/>
          </w:tcPr>
          <w:p w14:paraId="1677B3E7" w14:textId="5ABD68D3" w:rsidR="00464D47" w:rsidRPr="00617EE4" w:rsidRDefault="007D2585" w:rsidP="000F4C55">
            <w:pPr>
              <w:spacing w:before="120" w:after="120"/>
              <w:jc w:val="left"/>
              <w:rPr>
                <w:rFonts w:ascii="Arial" w:hAnsi="Arial" w:cs="Arial"/>
                <w:color w:val="000000"/>
                <w:sz w:val="18"/>
                <w:szCs w:val="18"/>
                <w:lang w:val="en-US"/>
              </w:rPr>
            </w:pPr>
            <w:r w:rsidRPr="00617EE4">
              <w:rPr>
                <w:rFonts w:ascii="Arial" w:hAnsi="Arial" w:cs="Arial"/>
                <w:sz w:val="18"/>
                <w:szCs w:val="18"/>
              </w:rPr>
              <w:t xml:space="preserve">R </w:t>
            </w:r>
            <w:r w:rsidR="00464D47" w:rsidRPr="00617EE4">
              <w:rPr>
                <w:rFonts w:ascii="Arial" w:hAnsi="Arial" w:cs="Arial"/>
                <w:sz w:val="18"/>
                <w:szCs w:val="18"/>
              </w:rPr>
              <w:t>406 666 962</w:t>
            </w:r>
          </w:p>
        </w:tc>
        <w:tc>
          <w:tcPr>
            <w:tcW w:w="1701" w:type="dxa"/>
            <w:shd w:val="clear" w:color="auto" w:fill="D4E1ED"/>
            <w:noWrap/>
            <w:hideMark/>
          </w:tcPr>
          <w:p w14:paraId="093D5A7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sz w:val="18"/>
                <w:szCs w:val="18"/>
              </w:rPr>
              <w:t>30.00%</w:t>
            </w:r>
          </w:p>
        </w:tc>
        <w:tc>
          <w:tcPr>
            <w:tcW w:w="1701" w:type="dxa"/>
            <w:shd w:val="clear" w:color="auto" w:fill="D4E1ED"/>
            <w:noWrap/>
            <w:hideMark/>
          </w:tcPr>
          <w:p w14:paraId="11C568B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sz w:val="18"/>
                <w:szCs w:val="18"/>
              </w:rPr>
              <w:t>0%</w:t>
            </w:r>
          </w:p>
        </w:tc>
        <w:tc>
          <w:tcPr>
            <w:tcW w:w="1559" w:type="dxa"/>
            <w:shd w:val="clear" w:color="auto" w:fill="D4E1ED"/>
            <w:noWrap/>
            <w:hideMark/>
          </w:tcPr>
          <w:p w14:paraId="5D501A1D"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sz w:val="18"/>
                <w:szCs w:val="18"/>
              </w:rPr>
              <w:t>30.00%</w:t>
            </w:r>
          </w:p>
        </w:tc>
      </w:tr>
      <w:tr w:rsidR="00464D47" w:rsidRPr="00617EE4" w14:paraId="1EAFD34E" w14:textId="77777777" w:rsidTr="00627149">
        <w:trPr>
          <w:trHeight w:val="315"/>
        </w:trPr>
        <w:tc>
          <w:tcPr>
            <w:tcW w:w="2825" w:type="dxa"/>
            <w:vMerge/>
            <w:hideMark/>
          </w:tcPr>
          <w:p w14:paraId="4AB1AA7D" w14:textId="77777777" w:rsidR="00464D47" w:rsidRPr="00617EE4" w:rsidRDefault="00464D47" w:rsidP="00627149">
            <w:pPr>
              <w:spacing w:before="120" w:after="120"/>
              <w:jc w:val="left"/>
              <w:rPr>
                <w:rFonts w:ascii="Arial" w:hAnsi="Arial" w:cs="Arial"/>
                <w:color w:val="000000"/>
                <w:sz w:val="18"/>
                <w:szCs w:val="18"/>
                <w:lang w:val="en-US"/>
              </w:rPr>
            </w:pPr>
          </w:p>
        </w:tc>
        <w:tc>
          <w:tcPr>
            <w:tcW w:w="1418" w:type="dxa"/>
            <w:vMerge/>
            <w:hideMark/>
          </w:tcPr>
          <w:p w14:paraId="1CE647E4" w14:textId="77777777" w:rsidR="00464D47" w:rsidRPr="00617EE4" w:rsidRDefault="00464D47" w:rsidP="00627149">
            <w:pPr>
              <w:spacing w:before="120" w:after="120"/>
              <w:jc w:val="center"/>
              <w:rPr>
                <w:rFonts w:ascii="Arial" w:hAnsi="Arial" w:cs="Arial"/>
                <w:color w:val="000000"/>
                <w:sz w:val="18"/>
                <w:szCs w:val="18"/>
                <w:lang w:val="en-US"/>
              </w:rPr>
            </w:pPr>
          </w:p>
        </w:tc>
        <w:tc>
          <w:tcPr>
            <w:tcW w:w="1701" w:type="dxa"/>
            <w:shd w:val="clear" w:color="auto" w:fill="D4E1ED"/>
            <w:noWrap/>
          </w:tcPr>
          <w:p w14:paraId="4960BE6F" w14:textId="151687FD" w:rsidR="00464D47" w:rsidRPr="00617EE4" w:rsidRDefault="007D2585" w:rsidP="00627149">
            <w:pPr>
              <w:spacing w:before="120" w:after="120"/>
              <w:jc w:val="center"/>
              <w:rPr>
                <w:rFonts w:ascii="Arial" w:hAnsi="Arial" w:cs="Arial"/>
                <w:color w:val="000000"/>
                <w:sz w:val="18"/>
                <w:szCs w:val="18"/>
                <w:lang w:val="en-US"/>
              </w:rPr>
            </w:pPr>
            <w:r w:rsidRPr="00617EE4">
              <w:rPr>
                <w:rFonts w:ascii="Arial" w:hAnsi="Arial" w:cs="Arial"/>
                <w:sz w:val="18"/>
                <w:szCs w:val="18"/>
              </w:rPr>
              <w:t xml:space="preserve">R </w:t>
            </w:r>
            <w:r w:rsidR="00464D47" w:rsidRPr="00617EE4">
              <w:rPr>
                <w:rFonts w:ascii="Arial" w:hAnsi="Arial" w:cs="Arial"/>
                <w:sz w:val="18"/>
                <w:szCs w:val="18"/>
              </w:rPr>
              <w:t xml:space="preserve">271 111 308 </w:t>
            </w:r>
          </w:p>
        </w:tc>
        <w:tc>
          <w:tcPr>
            <w:tcW w:w="1701" w:type="dxa"/>
            <w:shd w:val="clear" w:color="auto" w:fill="D4E1ED"/>
            <w:noWrap/>
          </w:tcPr>
          <w:p w14:paraId="1F76828A" w14:textId="77777777" w:rsidR="00464D47" w:rsidRPr="00617EE4" w:rsidRDefault="00464D47" w:rsidP="00627149">
            <w:pPr>
              <w:spacing w:before="120" w:after="120"/>
              <w:rPr>
                <w:rFonts w:ascii="Arial" w:hAnsi="Arial" w:cs="Arial"/>
                <w:color w:val="000000"/>
                <w:sz w:val="18"/>
                <w:szCs w:val="18"/>
                <w:lang w:val="en-US"/>
              </w:rPr>
            </w:pPr>
          </w:p>
        </w:tc>
        <w:tc>
          <w:tcPr>
            <w:tcW w:w="1559" w:type="dxa"/>
            <w:shd w:val="clear" w:color="auto" w:fill="D4E1ED"/>
            <w:noWrap/>
          </w:tcPr>
          <w:p w14:paraId="207AB649" w14:textId="3476B6A1" w:rsidR="00464D47" w:rsidRPr="00617EE4" w:rsidRDefault="007D2585" w:rsidP="00627149">
            <w:pPr>
              <w:spacing w:before="120" w:after="120"/>
              <w:jc w:val="center"/>
              <w:rPr>
                <w:rFonts w:ascii="Arial" w:hAnsi="Arial" w:cs="Arial"/>
                <w:color w:val="000000"/>
                <w:sz w:val="18"/>
                <w:szCs w:val="18"/>
                <w:lang w:val="en-US"/>
              </w:rPr>
            </w:pPr>
            <w:r w:rsidRPr="00617EE4">
              <w:rPr>
                <w:rFonts w:ascii="Arial" w:hAnsi="Arial" w:cs="Arial"/>
                <w:sz w:val="18"/>
                <w:szCs w:val="18"/>
              </w:rPr>
              <w:t xml:space="preserve">R </w:t>
            </w:r>
            <w:r w:rsidR="00464D47" w:rsidRPr="00617EE4">
              <w:rPr>
                <w:rFonts w:ascii="Arial" w:hAnsi="Arial" w:cs="Arial"/>
                <w:sz w:val="18"/>
                <w:szCs w:val="18"/>
              </w:rPr>
              <w:t>271 111 308</w:t>
            </w:r>
          </w:p>
        </w:tc>
      </w:tr>
      <w:tr w:rsidR="00464D47" w:rsidRPr="00617EE4" w14:paraId="2CDDD190" w14:textId="77777777" w:rsidTr="00627149">
        <w:trPr>
          <w:trHeight w:val="315"/>
        </w:trPr>
        <w:tc>
          <w:tcPr>
            <w:tcW w:w="2825" w:type="dxa"/>
            <w:vMerge w:val="restart"/>
            <w:shd w:val="clear" w:color="auto" w:fill="BED3E4"/>
            <w:noWrap/>
            <w:vAlign w:val="center"/>
            <w:hideMark/>
          </w:tcPr>
          <w:p w14:paraId="5A4A276F" w14:textId="77777777" w:rsidR="00464D47" w:rsidRPr="00617EE4" w:rsidRDefault="00464D47" w:rsidP="00627149">
            <w:pPr>
              <w:spacing w:before="120" w:after="120"/>
              <w:jc w:val="left"/>
              <w:rPr>
                <w:rFonts w:ascii="Arial" w:hAnsi="Arial" w:cs="Arial"/>
                <w:color w:val="000000"/>
                <w:sz w:val="18"/>
                <w:szCs w:val="18"/>
              </w:rPr>
            </w:pPr>
            <w:r w:rsidRPr="00617EE4">
              <w:rPr>
                <w:rFonts w:ascii="Arial" w:hAnsi="Arial" w:cs="Arial"/>
                <w:color w:val="000000" w:themeColor="text1"/>
                <w:sz w:val="18"/>
                <w:szCs w:val="18"/>
              </w:rPr>
              <w:t>Water losses</w:t>
            </w:r>
          </w:p>
          <w:p w14:paraId="69D7ADD4" w14:textId="77777777" w:rsidR="00464D47" w:rsidRPr="00617EE4" w:rsidRDefault="00464D47" w:rsidP="00627149">
            <w:pPr>
              <w:spacing w:before="120" w:after="120"/>
              <w:jc w:val="left"/>
              <w:rPr>
                <w:rFonts w:ascii="Arial" w:hAnsi="Arial" w:cs="Arial"/>
                <w:color w:val="000000"/>
                <w:sz w:val="18"/>
                <w:szCs w:val="18"/>
                <w:lang w:val="en-US"/>
              </w:rPr>
            </w:pPr>
            <w:r w:rsidRPr="00617EE4">
              <w:rPr>
                <w:rFonts w:ascii="Arial" w:hAnsi="Arial" w:cs="Arial"/>
                <w:color w:val="000000"/>
                <w:sz w:val="18"/>
                <w:szCs w:val="18"/>
              </w:rPr>
              <w:t>(</w:t>
            </w:r>
            <w:r w:rsidRPr="00617EE4">
              <w:rPr>
                <w:rFonts w:ascii="Arial" w:hAnsi="Arial" w:cs="Arial"/>
                <w:color w:val="000000" w:themeColor="text1"/>
                <w:sz w:val="18"/>
                <w:szCs w:val="18"/>
              </w:rPr>
              <w:t>Potential recoverable revenue</w:t>
            </w:r>
            <w:r w:rsidRPr="00617EE4">
              <w:rPr>
                <w:rFonts w:ascii="Arial" w:hAnsi="Arial" w:cs="Arial"/>
                <w:color w:val="000000"/>
                <w:sz w:val="18"/>
                <w:szCs w:val="18"/>
              </w:rPr>
              <w:t>)</w:t>
            </w:r>
          </w:p>
        </w:tc>
        <w:tc>
          <w:tcPr>
            <w:tcW w:w="1418" w:type="dxa"/>
            <w:vMerge w:val="restart"/>
            <w:shd w:val="clear" w:color="auto" w:fill="BED3E4"/>
            <w:noWrap/>
            <w:vAlign w:val="center"/>
            <w:hideMark/>
          </w:tcPr>
          <w:p w14:paraId="12349C6C" w14:textId="6B06D4A6" w:rsidR="00464D47" w:rsidRPr="00617EE4" w:rsidRDefault="004C33D2"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 xml:space="preserve">R </w:t>
            </w:r>
            <w:r w:rsidR="00464D47" w:rsidRPr="00617EE4">
              <w:rPr>
                <w:rFonts w:ascii="Arial" w:hAnsi="Arial" w:cs="Arial"/>
                <w:color w:val="000000"/>
                <w:sz w:val="18"/>
                <w:szCs w:val="18"/>
                <w:lang w:val="en-US"/>
              </w:rPr>
              <w:t>406 666 962</w:t>
            </w:r>
          </w:p>
        </w:tc>
        <w:tc>
          <w:tcPr>
            <w:tcW w:w="1701" w:type="dxa"/>
            <w:shd w:val="clear" w:color="auto" w:fill="BED3E4"/>
            <w:noWrap/>
            <w:vAlign w:val="center"/>
            <w:hideMark/>
          </w:tcPr>
          <w:p w14:paraId="07619F20"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15.00%</w:t>
            </w:r>
          </w:p>
        </w:tc>
        <w:tc>
          <w:tcPr>
            <w:tcW w:w="1701" w:type="dxa"/>
            <w:shd w:val="clear" w:color="auto" w:fill="BED3E4"/>
            <w:noWrap/>
            <w:vAlign w:val="center"/>
            <w:hideMark/>
          </w:tcPr>
          <w:p w14:paraId="47223177"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0%</w:t>
            </w:r>
          </w:p>
        </w:tc>
        <w:tc>
          <w:tcPr>
            <w:tcW w:w="1559" w:type="dxa"/>
            <w:shd w:val="clear" w:color="auto" w:fill="BED3E4"/>
            <w:noWrap/>
            <w:vAlign w:val="center"/>
            <w:hideMark/>
          </w:tcPr>
          <w:p w14:paraId="05D08DD5"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15.00%</w:t>
            </w:r>
          </w:p>
        </w:tc>
      </w:tr>
      <w:tr w:rsidR="00464D47" w:rsidRPr="00617EE4" w14:paraId="12D6FFA9" w14:textId="77777777" w:rsidTr="00627149">
        <w:trPr>
          <w:trHeight w:val="315"/>
        </w:trPr>
        <w:tc>
          <w:tcPr>
            <w:tcW w:w="2825" w:type="dxa"/>
            <w:vMerge/>
            <w:vAlign w:val="center"/>
            <w:hideMark/>
          </w:tcPr>
          <w:p w14:paraId="54BD4918" w14:textId="77777777" w:rsidR="00464D47" w:rsidRPr="00617EE4" w:rsidRDefault="00464D47" w:rsidP="00627149">
            <w:pPr>
              <w:spacing w:before="120" w:after="120"/>
              <w:jc w:val="left"/>
              <w:rPr>
                <w:rFonts w:ascii="Arial" w:hAnsi="Arial" w:cs="Arial"/>
                <w:color w:val="000000"/>
                <w:sz w:val="18"/>
                <w:szCs w:val="18"/>
                <w:lang w:val="en-US"/>
              </w:rPr>
            </w:pPr>
          </w:p>
        </w:tc>
        <w:tc>
          <w:tcPr>
            <w:tcW w:w="1418" w:type="dxa"/>
            <w:vMerge/>
            <w:vAlign w:val="center"/>
            <w:hideMark/>
          </w:tcPr>
          <w:p w14:paraId="7CA9F801" w14:textId="77777777" w:rsidR="00464D47" w:rsidRPr="00617EE4" w:rsidRDefault="00464D47" w:rsidP="00627149">
            <w:pPr>
              <w:spacing w:before="120" w:after="120"/>
              <w:jc w:val="center"/>
              <w:rPr>
                <w:rFonts w:ascii="Arial" w:hAnsi="Arial" w:cs="Arial"/>
                <w:color w:val="000000"/>
                <w:sz w:val="18"/>
                <w:szCs w:val="18"/>
                <w:lang w:val="en-US"/>
              </w:rPr>
            </w:pPr>
          </w:p>
        </w:tc>
        <w:tc>
          <w:tcPr>
            <w:tcW w:w="1701" w:type="dxa"/>
            <w:shd w:val="clear" w:color="auto" w:fill="BED3E4"/>
            <w:noWrap/>
            <w:vAlign w:val="center"/>
            <w:hideMark/>
          </w:tcPr>
          <w:p w14:paraId="1F9C39D9" w14:textId="1D4925EA" w:rsidR="00464D47" w:rsidRPr="00617EE4" w:rsidRDefault="007D2585"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 xml:space="preserve">R </w:t>
            </w:r>
            <w:r w:rsidR="00464D47" w:rsidRPr="00617EE4">
              <w:rPr>
                <w:rFonts w:ascii="Arial" w:hAnsi="Arial" w:cs="Arial"/>
                <w:color w:val="000000"/>
                <w:sz w:val="18"/>
                <w:szCs w:val="18"/>
                <w:lang w:val="en-US"/>
              </w:rPr>
              <w:t>135 555 654</w:t>
            </w:r>
          </w:p>
        </w:tc>
        <w:tc>
          <w:tcPr>
            <w:tcW w:w="1701" w:type="dxa"/>
            <w:shd w:val="clear" w:color="auto" w:fill="BED3E4"/>
            <w:noWrap/>
            <w:vAlign w:val="center"/>
            <w:hideMark/>
          </w:tcPr>
          <w:p w14:paraId="4763FA7F" w14:textId="77777777" w:rsidR="00464D47" w:rsidRPr="00617EE4" w:rsidRDefault="00464D47"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w:t>
            </w:r>
          </w:p>
        </w:tc>
        <w:tc>
          <w:tcPr>
            <w:tcW w:w="1559" w:type="dxa"/>
            <w:shd w:val="clear" w:color="auto" w:fill="BED3E4"/>
            <w:noWrap/>
            <w:vAlign w:val="center"/>
            <w:hideMark/>
          </w:tcPr>
          <w:p w14:paraId="618DAA9C" w14:textId="71FABFDB" w:rsidR="00464D47" w:rsidRPr="00617EE4" w:rsidRDefault="007D2585" w:rsidP="00627149">
            <w:pPr>
              <w:spacing w:before="120" w:after="120"/>
              <w:jc w:val="center"/>
              <w:rPr>
                <w:rFonts w:ascii="Arial" w:hAnsi="Arial" w:cs="Arial"/>
                <w:color w:val="000000"/>
                <w:sz w:val="18"/>
                <w:szCs w:val="18"/>
                <w:lang w:val="en-US"/>
              </w:rPr>
            </w:pPr>
            <w:r w:rsidRPr="00617EE4">
              <w:rPr>
                <w:rFonts w:ascii="Arial" w:hAnsi="Arial" w:cs="Arial"/>
                <w:color w:val="000000"/>
                <w:sz w:val="18"/>
                <w:szCs w:val="18"/>
                <w:lang w:val="en-US"/>
              </w:rPr>
              <w:t xml:space="preserve">R </w:t>
            </w:r>
            <w:r w:rsidR="00464D47" w:rsidRPr="00617EE4">
              <w:rPr>
                <w:rFonts w:ascii="Arial" w:hAnsi="Arial" w:cs="Arial"/>
                <w:color w:val="000000"/>
                <w:sz w:val="18"/>
                <w:szCs w:val="18"/>
                <w:lang w:val="en-US"/>
              </w:rPr>
              <w:t>135 555 654</w:t>
            </w:r>
          </w:p>
        </w:tc>
      </w:tr>
      <w:tr w:rsidR="00464D47" w:rsidRPr="00617EE4" w14:paraId="38D819D0" w14:textId="77777777" w:rsidTr="00627149">
        <w:trPr>
          <w:trHeight w:val="315"/>
        </w:trPr>
        <w:tc>
          <w:tcPr>
            <w:tcW w:w="2825" w:type="dxa"/>
            <w:shd w:val="clear" w:color="auto" w:fill="D4E1ED"/>
            <w:noWrap/>
            <w:vAlign w:val="center"/>
            <w:hideMark/>
          </w:tcPr>
          <w:p w14:paraId="5D1AB9D4" w14:textId="77777777" w:rsidR="00464D47" w:rsidRPr="00617EE4" w:rsidRDefault="00464D47" w:rsidP="00627149">
            <w:pPr>
              <w:spacing w:before="120" w:after="120"/>
              <w:jc w:val="left"/>
              <w:rPr>
                <w:rFonts w:ascii="Arial" w:hAnsi="Arial" w:cs="Arial"/>
                <w:b/>
                <w:bCs/>
                <w:color w:val="000000"/>
                <w:sz w:val="18"/>
                <w:szCs w:val="18"/>
              </w:rPr>
            </w:pPr>
            <w:r w:rsidRPr="00617EE4">
              <w:rPr>
                <w:rFonts w:ascii="Arial" w:hAnsi="Arial" w:cs="Arial"/>
                <w:b/>
                <w:bCs/>
                <w:color w:val="000000"/>
                <w:sz w:val="18"/>
                <w:szCs w:val="18"/>
              </w:rPr>
              <w:t>Total revenue losses</w:t>
            </w:r>
          </w:p>
          <w:p w14:paraId="6557E623" w14:textId="77777777" w:rsidR="00464D47" w:rsidRPr="00617EE4" w:rsidRDefault="00464D47" w:rsidP="00627149">
            <w:pPr>
              <w:spacing w:before="120" w:after="120"/>
              <w:jc w:val="left"/>
              <w:rPr>
                <w:rFonts w:ascii="Arial" w:hAnsi="Arial" w:cs="Arial"/>
                <w:b/>
                <w:bCs/>
                <w:color w:val="000000"/>
                <w:sz w:val="18"/>
                <w:szCs w:val="18"/>
                <w:lang w:val="en-US"/>
              </w:rPr>
            </w:pPr>
            <w:r w:rsidRPr="00617EE4">
              <w:rPr>
                <w:rFonts w:ascii="Arial" w:hAnsi="Arial" w:cs="Arial"/>
                <w:b/>
                <w:bCs/>
                <w:color w:val="000000"/>
                <w:sz w:val="18"/>
                <w:szCs w:val="18"/>
              </w:rPr>
              <w:t>(Water Only)</w:t>
            </w:r>
          </w:p>
        </w:tc>
        <w:tc>
          <w:tcPr>
            <w:tcW w:w="1418" w:type="dxa"/>
            <w:shd w:val="clear" w:color="auto" w:fill="D4E1ED"/>
            <w:noWrap/>
            <w:vAlign w:val="center"/>
            <w:hideMark/>
          </w:tcPr>
          <w:p w14:paraId="7824AAAC" w14:textId="366BBDB1" w:rsidR="00464D47" w:rsidRPr="00617EE4" w:rsidRDefault="004C33D2"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 xml:space="preserve">R </w:t>
            </w:r>
            <w:r w:rsidR="00464D47" w:rsidRPr="00617EE4">
              <w:rPr>
                <w:rFonts w:ascii="Arial" w:hAnsi="Arial" w:cs="Arial"/>
                <w:b/>
                <w:bCs/>
                <w:color w:val="000000"/>
                <w:sz w:val="18"/>
                <w:szCs w:val="18"/>
                <w:lang w:val="en-US"/>
              </w:rPr>
              <w:t>406 666 962</w:t>
            </w:r>
          </w:p>
        </w:tc>
        <w:tc>
          <w:tcPr>
            <w:tcW w:w="1701" w:type="dxa"/>
            <w:shd w:val="clear" w:color="auto" w:fill="D4E1ED"/>
            <w:noWrap/>
            <w:vAlign w:val="center"/>
            <w:hideMark/>
          </w:tcPr>
          <w:p w14:paraId="31B48025" w14:textId="1BAB2BF4" w:rsidR="00464D47" w:rsidRPr="00617EE4" w:rsidRDefault="004C33D2"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 xml:space="preserve">R </w:t>
            </w:r>
            <w:r w:rsidR="00464D47" w:rsidRPr="00617EE4">
              <w:rPr>
                <w:rFonts w:ascii="Arial" w:hAnsi="Arial" w:cs="Arial"/>
                <w:b/>
                <w:bCs/>
                <w:color w:val="000000"/>
                <w:sz w:val="18"/>
                <w:szCs w:val="18"/>
                <w:lang w:val="en-US"/>
              </w:rPr>
              <w:t>406 666 962</w:t>
            </w:r>
          </w:p>
        </w:tc>
        <w:tc>
          <w:tcPr>
            <w:tcW w:w="1701" w:type="dxa"/>
            <w:shd w:val="clear" w:color="auto" w:fill="D4E1ED"/>
            <w:noWrap/>
            <w:vAlign w:val="center"/>
            <w:hideMark/>
          </w:tcPr>
          <w:p w14:paraId="74A4E86D" w14:textId="77777777" w:rsidR="00464D47" w:rsidRPr="00617EE4" w:rsidRDefault="00464D47" w:rsidP="00627149">
            <w:pPr>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w:t>
            </w:r>
          </w:p>
        </w:tc>
        <w:tc>
          <w:tcPr>
            <w:tcW w:w="1559" w:type="dxa"/>
            <w:shd w:val="clear" w:color="auto" w:fill="D4E1ED"/>
            <w:noWrap/>
            <w:vAlign w:val="center"/>
            <w:hideMark/>
          </w:tcPr>
          <w:p w14:paraId="75758765" w14:textId="082B2477" w:rsidR="00464D47" w:rsidRPr="00617EE4" w:rsidRDefault="004C33D2" w:rsidP="00627149">
            <w:pPr>
              <w:keepNext/>
              <w:spacing w:before="120" w:after="120"/>
              <w:jc w:val="center"/>
              <w:rPr>
                <w:rFonts w:ascii="Arial" w:hAnsi="Arial" w:cs="Arial"/>
                <w:b/>
                <w:bCs/>
                <w:color w:val="000000"/>
                <w:sz w:val="18"/>
                <w:szCs w:val="18"/>
                <w:lang w:val="en-US"/>
              </w:rPr>
            </w:pPr>
            <w:r w:rsidRPr="00617EE4">
              <w:rPr>
                <w:rFonts w:ascii="Arial" w:hAnsi="Arial" w:cs="Arial"/>
                <w:b/>
                <w:bCs/>
                <w:color w:val="000000"/>
                <w:sz w:val="18"/>
                <w:szCs w:val="18"/>
                <w:lang w:val="en-US"/>
              </w:rPr>
              <w:t xml:space="preserve">R </w:t>
            </w:r>
            <w:r w:rsidR="00464D47" w:rsidRPr="00617EE4">
              <w:rPr>
                <w:rFonts w:ascii="Arial" w:hAnsi="Arial" w:cs="Arial"/>
                <w:b/>
                <w:bCs/>
                <w:color w:val="000000"/>
                <w:sz w:val="18"/>
                <w:szCs w:val="18"/>
                <w:lang w:val="en-US"/>
              </w:rPr>
              <w:t>406 666 962</w:t>
            </w:r>
          </w:p>
        </w:tc>
      </w:tr>
    </w:tbl>
    <w:p w14:paraId="55631E99" w14:textId="0267A1A9" w:rsidR="00464D47" w:rsidRPr="00880023" w:rsidRDefault="00464D47"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654607" w:rsidRPr="00880023">
        <w:rPr>
          <w:rFonts w:ascii="Arial" w:hAnsi="Arial" w:cs="Arial"/>
        </w:rPr>
        <w:t>24</w:t>
      </w:r>
      <w:r w:rsidR="00603BC6" w:rsidRPr="00880023">
        <w:rPr>
          <w:rFonts w:ascii="Arial" w:hAnsi="Arial" w:cs="Arial"/>
        </w:rPr>
        <w:fldChar w:fldCharType="end"/>
      </w:r>
      <w:r w:rsidRPr="00880023">
        <w:rPr>
          <w:rFonts w:ascii="Arial" w:hAnsi="Arial" w:cs="Arial"/>
        </w:rPr>
        <w:t xml:space="preserve"> - Distribution Losses</w:t>
      </w:r>
    </w:p>
    <w:p w14:paraId="5699ABD9" w14:textId="5D0EBA82"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t>A concerted drive needs to be undertaken to reduce the losses.  Addressing this can result in the total operating deficit been reduced by R216 million (Electricity – R80.5 million and Water – R135.5 million). Without the proper studies been undertaken such as the Masterplans and Asset Management Plans, it is impossible in this report to state specific projects however project types such as smart meter replacements, zonal and bulk metering, obsolete equipment replacement and pipe replacements would be the type of projects that would result in a reduction in losses and should be a focus area in the FRP.</w:t>
      </w:r>
    </w:p>
    <w:p w14:paraId="60627C9F" w14:textId="77777777" w:rsidR="00464D47" w:rsidRPr="006F1739" w:rsidRDefault="00464D47" w:rsidP="000940AA">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ascii="Arial" w:hAnsi="Arial" w:cs="Arial"/>
          <w:b/>
          <w:szCs w:val="26"/>
        </w:rPr>
      </w:pPr>
      <w:bookmarkStart w:id="81" w:name="_Toc132362453"/>
      <w:bookmarkStart w:id="82" w:name="_Toc137907576"/>
      <w:r w:rsidRPr="006F1739">
        <w:rPr>
          <w:rFonts w:ascii="Arial" w:hAnsi="Arial" w:cs="Arial"/>
          <w:b/>
          <w:szCs w:val="26"/>
        </w:rPr>
        <w:t>WORKSHOP CONCLUSIONS</w:t>
      </w:r>
      <w:bookmarkEnd w:id="81"/>
      <w:bookmarkEnd w:id="82"/>
    </w:p>
    <w:p w14:paraId="3D53C2F8" w14:textId="77777777" w:rsidR="00464D47" w:rsidRPr="0089158F" w:rsidRDefault="00464D47" w:rsidP="0089158F">
      <w:pPr>
        <w:spacing w:before="120" w:after="120" w:line="276" w:lineRule="auto"/>
        <w:rPr>
          <w:rFonts w:ascii="Arial" w:hAnsi="Arial" w:cs="Arial"/>
          <w:lang w:val="en-US"/>
        </w:rPr>
      </w:pPr>
      <w:r w:rsidRPr="0089158F">
        <w:rPr>
          <w:rFonts w:ascii="Arial" w:hAnsi="Arial" w:cs="Arial"/>
          <w:lang w:val="en-US"/>
        </w:rPr>
        <w:t>The following findings were confirmed in consultation with the officials at the Municipality during the workshop held on 22 and 23 February 2023:</w:t>
      </w:r>
    </w:p>
    <w:tbl>
      <w:tblPr>
        <w:tblW w:w="0" w:type="auto"/>
        <w:tblLook w:val="04A0" w:firstRow="1" w:lastRow="0" w:firstColumn="1" w:lastColumn="0" w:noHBand="0" w:noVBand="1"/>
      </w:tblPr>
      <w:tblGrid>
        <w:gridCol w:w="1880"/>
        <w:gridCol w:w="2387"/>
        <w:gridCol w:w="2357"/>
        <w:gridCol w:w="2568"/>
      </w:tblGrid>
      <w:tr w:rsidR="00E55326" w:rsidRPr="00617EE4" w14:paraId="2C8232EE" w14:textId="77777777" w:rsidTr="00627149">
        <w:trPr>
          <w:trHeight w:val="315"/>
          <w:tblHeader/>
        </w:trPr>
        <w:tc>
          <w:tcPr>
            <w:tcW w:w="0" w:type="auto"/>
            <w:tcBorders>
              <w:top w:val="single" w:sz="8" w:space="0" w:color="FFFFFF"/>
              <w:left w:val="single" w:sz="8" w:space="0" w:color="FFFFFF"/>
              <w:bottom w:val="single" w:sz="8" w:space="0" w:color="FFFFFF"/>
              <w:right w:val="single" w:sz="8" w:space="0" w:color="FFFFFF"/>
            </w:tcBorders>
            <w:shd w:val="clear" w:color="000000" w:fill="002060"/>
            <w:hideMark/>
          </w:tcPr>
          <w:p w14:paraId="233AC427" w14:textId="4F3581A4" w:rsidR="00E55326" w:rsidRPr="00617EE4" w:rsidRDefault="00E55326" w:rsidP="000F4C55">
            <w:pPr>
              <w:spacing w:before="120" w:after="120" w:line="240" w:lineRule="auto"/>
              <w:contextualSpacing/>
              <w:rPr>
                <w:rFonts w:ascii="Arial" w:hAnsi="Arial" w:cs="Arial"/>
                <w:b/>
                <w:bCs/>
                <w:color w:val="FFFFFF"/>
                <w:sz w:val="20"/>
                <w:szCs w:val="22"/>
                <w:lang w:val="en-US"/>
              </w:rPr>
            </w:pPr>
            <w:r w:rsidRPr="00617EE4">
              <w:rPr>
                <w:rFonts w:ascii="Arial" w:hAnsi="Arial" w:cs="Arial"/>
                <w:b/>
                <w:bCs/>
                <w:color w:val="FFFFFF" w:themeColor="background1"/>
                <w:sz w:val="20"/>
                <w:szCs w:val="22"/>
              </w:rPr>
              <w:lastRenderedPageBreak/>
              <w:t>Focus Area</w:t>
            </w:r>
          </w:p>
        </w:tc>
        <w:tc>
          <w:tcPr>
            <w:tcW w:w="0" w:type="auto"/>
            <w:tcBorders>
              <w:top w:val="single" w:sz="8" w:space="0" w:color="FFFFFF"/>
              <w:left w:val="nil"/>
              <w:bottom w:val="single" w:sz="8" w:space="0" w:color="FFFFFF"/>
              <w:right w:val="single" w:sz="8" w:space="0" w:color="FFFFFF"/>
            </w:tcBorders>
            <w:shd w:val="clear" w:color="000000" w:fill="002060"/>
            <w:hideMark/>
          </w:tcPr>
          <w:p w14:paraId="2083C5F1" w14:textId="745C90F9" w:rsidR="00E55326" w:rsidRPr="00617EE4" w:rsidRDefault="00E55326" w:rsidP="000F4C55">
            <w:pPr>
              <w:spacing w:before="120" w:after="120" w:line="240" w:lineRule="auto"/>
              <w:contextualSpacing/>
              <w:rPr>
                <w:rFonts w:ascii="Arial" w:hAnsi="Arial" w:cs="Arial"/>
                <w:b/>
                <w:bCs/>
                <w:color w:val="FFFFFF"/>
                <w:sz w:val="20"/>
                <w:szCs w:val="22"/>
                <w:lang w:val="en-US"/>
              </w:rPr>
            </w:pPr>
            <w:r w:rsidRPr="00617EE4">
              <w:rPr>
                <w:rFonts w:ascii="Arial" w:hAnsi="Arial" w:cs="Arial"/>
                <w:b/>
                <w:bCs/>
                <w:color w:val="FFFFFF" w:themeColor="background1"/>
                <w:sz w:val="20"/>
                <w:szCs w:val="22"/>
              </w:rPr>
              <w:t>Brief Diagnostic Analysis</w:t>
            </w:r>
          </w:p>
        </w:tc>
        <w:tc>
          <w:tcPr>
            <w:tcW w:w="0" w:type="auto"/>
            <w:tcBorders>
              <w:top w:val="single" w:sz="8" w:space="0" w:color="FFFFFF"/>
              <w:left w:val="nil"/>
              <w:bottom w:val="single" w:sz="8" w:space="0" w:color="FFFFFF"/>
              <w:right w:val="single" w:sz="8" w:space="0" w:color="FFFFFF"/>
            </w:tcBorders>
            <w:shd w:val="clear" w:color="000000" w:fill="002060"/>
            <w:hideMark/>
          </w:tcPr>
          <w:p w14:paraId="7A4D63BF" w14:textId="1710C7BB" w:rsidR="00E55326" w:rsidRPr="00617EE4" w:rsidRDefault="00E55326" w:rsidP="000F4C55">
            <w:pPr>
              <w:spacing w:before="120" w:after="120" w:line="240" w:lineRule="auto"/>
              <w:contextualSpacing/>
              <w:rPr>
                <w:rFonts w:ascii="Arial" w:hAnsi="Arial" w:cs="Arial"/>
                <w:b/>
                <w:bCs/>
                <w:color w:val="FFFFFF"/>
                <w:sz w:val="20"/>
                <w:szCs w:val="22"/>
                <w:lang w:val="en-US"/>
              </w:rPr>
            </w:pPr>
            <w:r w:rsidRPr="00617EE4">
              <w:rPr>
                <w:rFonts w:ascii="Arial" w:hAnsi="Arial" w:cs="Arial"/>
                <w:b/>
                <w:bCs/>
                <w:color w:val="FFFFFF" w:themeColor="background1"/>
                <w:sz w:val="20"/>
                <w:szCs w:val="22"/>
              </w:rPr>
              <w:t>Effect on Sustainability</w:t>
            </w:r>
          </w:p>
        </w:tc>
        <w:tc>
          <w:tcPr>
            <w:tcW w:w="0" w:type="auto"/>
            <w:tcBorders>
              <w:top w:val="single" w:sz="8" w:space="0" w:color="FFFFFF"/>
              <w:left w:val="nil"/>
              <w:bottom w:val="single" w:sz="8" w:space="0" w:color="FFFFFF"/>
              <w:right w:val="single" w:sz="8" w:space="0" w:color="FFFFFF"/>
            </w:tcBorders>
            <w:shd w:val="clear" w:color="000000" w:fill="002060"/>
            <w:hideMark/>
          </w:tcPr>
          <w:p w14:paraId="05F8953F" w14:textId="7E498CBC" w:rsidR="00E55326" w:rsidRPr="00617EE4" w:rsidRDefault="00E55326" w:rsidP="000F4C55">
            <w:pPr>
              <w:spacing w:before="120" w:after="120" w:line="240" w:lineRule="auto"/>
              <w:contextualSpacing/>
              <w:rPr>
                <w:rFonts w:ascii="Arial" w:hAnsi="Arial" w:cs="Arial"/>
                <w:b/>
                <w:bCs/>
                <w:color w:val="FFFFFF"/>
                <w:sz w:val="20"/>
                <w:szCs w:val="22"/>
                <w:lang w:val="en-US"/>
              </w:rPr>
            </w:pPr>
            <w:r w:rsidRPr="00617EE4">
              <w:rPr>
                <w:rFonts w:ascii="Arial" w:hAnsi="Arial" w:cs="Arial"/>
                <w:b/>
                <w:bCs/>
                <w:color w:val="FFFFFF" w:themeColor="background1"/>
                <w:sz w:val="20"/>
                <w:szCs w:val="22"/>
              </w:rPr>
              <w:t>Proposed Strategy to Resolve</w:t>
            </w:r>
          </w:p>
        </w:tc>
      </w:tr>
      <w:tr w:rsidR="006F1E3F" w:rsidRPr="00617EE4" w14:paraId="6CD82D1E" w14:textId="77777777" w:rsidTr="000F4C55">
        <w:trPr>
          <w:trHeight w:val="780"/>
        </w:trPr>
        <w:tc>
          <w:tcPr>
            <w:tcW w:w="0" w:type="auto"/>
            <w:tcBorders>
              <w:top w:val="nil"/>
              <w:left w:val="single" w:sz="8" w:space="0" w:color="FFFFFF"/>
              <w:bottom w:val="single" w:sz="8" w:space="0" w:color="FFFFFF"/>
              <w:right w:val="single" w:sz="8" w:space="0" w:color="FFFFFF"/>
            </w:tcBorders>
            <w:shd w:val="clear" w:color="000000" w:fill="D4E1ED"/>
            <w:hideMark/>
          </w:tcPr>
          <w:p w14:paraId="19E8B246" w14:textId="11D16516"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t>No Masterplans approved and in place</w:t>
            </w:r>
            <w:r w:rsidR="00272D21" w:rsidRPr="00617EE4">
              <w:rPr>
                <w:rFonts w:ascii="Arial" w:hAnsi="Arial" w:cs="Arial"/>
                <w:b/>
                <w:bCs/>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0F0BEACB" w14:textId="1E377788"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No budget to undertake (and in some cases to complete) plans</w:t>
            </w:r>
            <w:r w:rsidR="00272D21"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573B2C89" w14:textId="4D9E9CE6"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Impacted project planning and prioritisation, poor budgeting and poor service delivery</w:t>
            </w:r>
            <w:r w:rsidR="00272D21"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142865DB" w14:textId="2F04273A"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Prioritise budget allocations</w:t>
            </w:r>
            <w:r w:rsidR="00272D21" w:rsidRPr="00617EE4">
              <w:rPr>
                <w:rFonts w:ascii="Arial" w:hAnsi="Arial" w:cs="Arial"/>
                <w:color w:val="000000"/>
                <w:sz w:val="20"/>
                <w:szCs w:val="20"/>
              </w:rPr>
              <w:t>.</w:t>
            </w:r>
          </w:p>
        </w:tc>
      </w:tr>
      <w:tr w:rsidR="006F1E3F" w:rsidRPr="00617EE4" w14:paraId="4815CDAC" w14:textId="77777777" w:rsidTr="000F4C55">
        <w:trPr>
          <w:trHeight w:val="765"/>
        </w:trPr>
        <w:tc>
          <w:tcPr>
            <w:tcW w:w="0" w:type="auto"/>
            <w:tcBorders>
              <w:top w:val="nil"/>
              <w:left w:val="single" w:sz="8" w:space="0" w:color="FFFFFF"/>
              <w:bottom w:val="nil"/>
              <w:right w:val="single" w:sz="8" w:space="0" w:color="FFFFFF"/>
            </w:tcBorders>
            <w:shd w:val="clear" w:color="000000" w:fill="D4E1ED"/>
            <w:hideMark/>
          </w:tcPr>
          <w:p w14:paraId="3C47B855" w14:textId="030AD10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t>No Asset Management Plans per sector</w:t>
            </w:r>
            <w:r w:rsidR="00B84CDD" w:rsidRPr="00617EE4">
              <w:rPr>
                <w:rFonts w:ascii="Arial" w:hAnsi="Arial" w:cs="Arial"/>
                <w:b/>
                <w:bCs/>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26776607" w14:textId="5C24864D"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No budget to undertake (and in some cases to complete) plan</w:t>
            </w:r>
            <w:r w:rsidR="00B84CDD"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4D91E984" w14:textId="1CAABA1B"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Impacted asset replacement programmes and maintenance of assets resulting in poor service delivery</w:t>
            </w:r>
            <w:r w:rsidR="00B84CDD" w:rsidRPr="00617EE4">
              <w:rPr>
                <w:rFonts w:ascii="Arial" w:hAnsi="Arial" w:cs="Arial"/>
                <w:color w:val="000000"/>
                <w:sz w:val="20"/>
                <w:szCs w:val="20"/>
              </w:rPr>
              <w:t>.</w:t>
            </w:r>
          </w:p>
        </w:tc>
        <w:tc>
          <w:tcPr>
            <w:tcW w:w="0" w:type="auto"/>
            <w:tcBorders>
              <w:top w:val="nil"/>
              <w:left w:val="nil"/>
              <w:bottom w:val="nil"/>
              <w:right w:val="single" w:sz="8" w:space="0" w:color="FFFFFF"/>
            </w:tcBorders>
            <w:shd w:val="clear" w:color="000000" w:fill="D4E1ED"/>
            <w:hideMark/>
          </w:tcPr>
          <w:p w14:paraId="71B85806" w14:textId="486CBA5C"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Prioritise budget allocations</w:t>
            </w:r>
            <w:r w:rsidR="00B84CDD" w:rsidRPr="00617EE4">
              <w:rPr>
                <w:rFonts w:ascii="Arial" w:hAnsi="Arial" w:cs="Arial"/>
                <w:color w:val="000000"/>
                <w:sz w:val="20"/>
                <w:szCs w:val="20"/>
              </w:rPr>
              <w:t>.</w:t>
            </w:r>
          </w:p>
        </w:tc>
      </w:tr>
      <w:tr w:rsidR="006F1E3F" w:rsidRPr="00617EE4" w14:paraId="20728599" w14:textId="77777777" w:rsidTr="000F4C55">
        <w:trPr>
          <w:trHeight w:val="1275"/>
        </w:trPr>
        <w:tc>
          <w:tcPr>
            <w:tcW w:w="0" w:type="auto"/>
            <w:tcBorders>
              <w:top w:val="nil"/>
              <w:left w:val="single" w:sz="8" w:space="0" w:color="FFFFFF"/>
              <w:bottom w:val="nil"/>
              <w:right w:val="single" w:sz="8" w:space="0" w:color="FFFFFF"/>
            </w:tcBorders>
            <w:shd w:val="clear" w:color="000000" w:fill="D4E1ED"/>
            <w:hideMark/>
          </w:tcPr>
          <w:p w14:paraId="0780241E" w14:textId="49339EBD"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t>Funding for capital projects lacking</w:t>
            </w:r>
            <w:r w:rsidR="00B84CDD" w:rsidRPr="00617EE4">
              <w:rPr>
                <w:rFonts w:ascii="Arial" w:hAnsi="Arial" w:cs="Arial"/>
                <w:b/>
                <w:bCs/>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59F64433"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Funding is available through Grants to assist with capital projects however poor project management and a dysfunctional SCM department has led to a large portion of the Grant allocated not been spent.</w:t>
            </w:r>
          </w:p>
        </w:tc>
        <w:tc>
          <w:tcPr>
            <w:tcW w:w="0" w:type="auto"/>
            <w:tcBorders>
              <w:top w:val="nil"/>
              <w:left w:val="nil"/>
              <w:bottom w:val="nil"/>
              <w:right w:val="single" w:sz="8" w:space="0" w:color="FFFFFF"/>
            </w:tcBorders>
            <w:shd w:val="clear" w:color="000000" w:fill="D4E1ED"/>
            <w:hideMark/>
          </w:tcPr>
          <w:p w14:paraId="57A3464C" w14:textId="3470B9D8"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Reduced grant funding to implement capital projects</w:t>
            </w:r>
            <w:r w:rsidR="00B84CDD"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2DCCAF6C" w14:textId="7777777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rPr>
              <w:t>Implementing effective project and contractor practices and controls will result in a greater percentage of the grant funding been utilised which will impact available funding in the forthcoming years.</w:t>
            </w:r>
          </w:p>
        </w:tc>
      </w:tr>
      <w:tr w:rsidR="006F1E3F" w:rsidRPr="00617EE4" w14:paraId="39B5B9CF" w14:textId="77777777" w:rsidTr="002A6382">
        <w:trPr>
          <w:trHeight w:val="1530"/>
        </w:trPr>
        <w:tc>
          <w:tcPr>
            <w:tcW w:w="0" w:type="auto"/>
            <w:tcBorders>
              <w:top w:val="nil"/>
              <w:left w:val="single" w:sz="8" w:space="0" w:color="FFFFFF"/>
              <w:bottom w:val="nil"/>
              <w:right w:val="single" w:sz="8" w:space="0" w:color="FFFFFF"/>
            </w:tcBorders>
            <w:shd w:val="clear" w:color="000000" w:fill="D4E1ED"/>
            <w:hideMark/>
          </w:tcPr>
          <w:p w14:paraId="7FA23308" w14:textId="74F04DAA"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t>Aging infrastructure</w:t>
            </w:r>
            <w:r w:rsidR="009F3494" w:rsidRPr="00617EE4">
              <w:rPr>
                <w:rFonts w:ascii="Arial" w:hAnsi="Arial" w:cs="Arial"/>
                <w:b/>
                <w:bCs/>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0C8CA907" w14:textId="460B27AE"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The analysis of the Asset Register shows the infrastructure is relatively "new" which does not reflect the status on the ground</w:t>
            </w:r>
            <w:r w:rsidR="009F3494"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0B3D3369" w14:textId="28223D28"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Impacts service delivery and financial reporting (asset register)</w:t>
            </w:r>
            <w:r w:rsidR="009F3494"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45E9E9A8" w14:textId="06FF5A21"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 xml:space="preserve">The completion and adoption of the master plans and Asset Management plans will result in projects been identified where aging infrastructure must be replaced. Budgeting and </w:t>
            </w:r>
            <w:proofErr w:type="spellStart"/>
            <w:r w:rsidRPr="00617EE4">
              <w:rPr>
                <w:rFonts w:ascii="Arial" w:hAnsi="Arial" w:cs="Arial"/>
                <w:color w:val="000000"/>
                <w:sz w:val="20"/>
                <w:szCs w:val="20"/>
                <w:lang w:val="en-US"/>
              </w:rPr>
              <w:t>priortisation</w:t>
            </w:r>
            <w:proofErr w:type="spellEnd"/>
            <w:r w:rsidRPr="00617EE4">
              <w:rPr>
                <w:rFonts w:ascii="Arial" w:hAnsi="Arial" w:cs="Arial"/>
                <w:color w:val="000000"/>
                <w:sz w:val="20"/>
                <w:szCs w:val="20"/>
                <w:lang w:val="en-US"/>
              </w:rPr>
              <w:t xml:space="preserve"> can only be done at this stage</w:t>
            </w:r>
            <w:r w:rsidR="009F3494" w:rsidRPr="00617EE4">
              <w:rPr>
                <w:rFonts w:ascii="Arial" w:hAnsi="Arial" w:cs="Arial"/>
                <w:color w:val="000000"/>
                <w:sz w:val="20"/>
                <w:szCs w:val="20"/>
                <w:lang w:val="en-US"/>
              </w:rPr>
              <w:t>.</w:t>
            </w:r>
          </w:p>
        </w:tc>
      </w:tr>
      <w:tr w:rsidR="006F1E3F" w:rsidRPr="00617EE4" w14:paraId="61247C96" w14:textId="77777777" w:rsidTr="00976AAD">
        <w:trPr>
          <w:trHeight w:val="2295"/>
        </w:trPr>
        <w:tc>
          <w:tcPr>
            <w:tcW w:w="0" w:type="auto"/>
            <w:tcBorders>
              <w:top w:val="nil"/>
              <w:left w:val="single" w:sz="8" w:space="0" w:color="FFFFFF"/>
              <w:bottom w:val="nil"/>
              <w:right w:val="single" w:sz="8" w:space="0" w:color="FFFFFF"/>
            </w:tcBorders>
            <w:shd w:val="clear" w:color="000000" w:fill="D4E1ED"/>
            <w:hideMark/>
          </w:tcPr>
          <w:p w14:paraId="7A08D389"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lastRenderedPageBreak/>
              <w:t>Asset security</w:t>
            </w:r>
          </w:p>
        </w:tc>
        <w:tc>
          <w:tcPr>
            <w:tcW w:w="0" w:type="auto"/>
            <w:tcBorders>
              <w:top w:val="nil"/>
              <w:left w:val="nil"/>
              <w:bottom w:val="nil"/>
              <w:right w:val="single" w:sz="8" w:space="0" w:color="FFFFFF"/>
            </w:tcBorders>
            <w:shd w:val="clear" w:color="000000" w:fill="D4E1ED"/>
            <w:hideMark/>
          </w:tcPr>
          <w:p w14:paraId="3FA832CB" w14:textId="05D5AE32"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 xml:space="preserve">Theft of vehicle parts has become an everyday </w:t>
            </w:r>
            <w:r w:rsidR="00D150B1" w:rsidRPr="00617EE4">
              <w:rPr>
                <w:rFonts w:ascii="Arial" w:hAnsi="Arial" w:cs="Arial"/>
                <w:color w:val="000000"/>
                <w:sz w:val="20"/>
                <w:szCs w:val="20"/>
                <w:lang w:val="en-US"/>
              </w:rPr>
              <w:t>occurrence</w:t>
            </w:r>
            <w:r w:rsidRPr="00617EE4">
              <w:rPr>
                <w:rFonts w:ascii="Arial" w:hAnsi="Arial" w:cs="Arial"/>
                <w:color w:val="000000"/>
                <w:sz w:val="20"/>
                <w:szCs w:val="20"/>
                <w:lang w:val="en-US"/>
              </w:rPr>
              <w:t xml:space="preserve"> but is not limited only to these assets, substations, water and wastewater treatment plants and buildings are not exempt</w:t>
            </w:r>
            <w:r w:rsidR="00D150B1"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32B171AF" w14:textId="1ACE7B4D"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 xml:space="preserve">In most cases, theft results in the inability to continue to provide services in a localised area. </w:t>
            </w:r>
            <w:r w:rsidR="00D150B1" w:rsidRPr="00617EE4">
              <w:rPr>
                <w:rFonts w:ascii="Arial" w:hAnsi="Arial" w:cs="Arial"/>
                <w:color w:val="000000"/>
                <w:sz w:val="20"/>
                <w:szCs w:val="20"/>
                <w:lang w:val="en-US"/>
              </w:rPr>
              <w:t xml:space="preserve"> </w:t>
            </w:r>
            <w:r w:rsidRPr="00617EE4">
              <w:rPr>
                <w:rFonts w:ascii="Arial" w:hAnsi="Arial" w:cs="Arial"/>
                <w:color w:val="000000"/>
                <w:sz w:val="20"/>
                <w:szCs w:val="20"/>
                <w:lang w:val="en-US"/>
              </w:rPr>
              <w:t>It should be noted that this i</w:t>
            </w:r>
            <w:r w:rsidR="00D150B1" w:rsidRPr="00617EE4">
              <w:rPr>
                <w:rFonts w:ascii="Arial" w:hAnsi="Arial" w:cs="Arial"/>
                <w:color w:val="000000"/>
                <w:sz w:val="20"/>
                <w:szCs w:val="20"/>
                <w:lang w:val="en-US"/>
              </w:rPr>
              <w:t>s</w:t>
            </w:r>
            <w:r w:rsidRPr="00617EE4">
              <w:rPr>
                <w:rFonts w:ascii="Arial" w:hAnsi="Arial" w:cs="Arial"/>
                <w:color w:val="000000"/>
                <w:sz w:val="20"/>
                <w:szCs w:val="20"/>
                <w:lang w:val="en-US"/>
              </w:rPr>
              <w:t xml:space="preserve"> not a </w:t>
            </w:r>
            <w:r w:rsidR="00D150B1" w:rsidRPr="00617EE4">
              <w:rPr>
                <w:rFonts w:ascii="Arial" w:hAnsi="Arial" w:cs="Arial"/>
                <w:color w:val="000000"/>
                <w:sz w:val="20"/>
                <w:szCs w:val="20"/>
                <w:lang w:val="en-US"/>
              </w:rPr>
              <w:t>phenomenon</w:t>
            </w:r>
            <w:r w:rsidRPr="00617EE4">
              <w:rPr>
                <w:rFonts w:ascii="Arial" w:hAnsi="Arial" w:cs="Arial"/>
                <w:color w:val="000000"/>
                <w:sz w:val="20"/>
                <w:szCs w:val="20"/>
                <w:lang w:val="en-US"/>
              </w:rPr>
              <w:t xml:space="preserve"> limited to MMM but a national problem</w:t>
            </w:r>
            <w:r w:rsidR="00DA26E5"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5C631B8B" w14:textId="1958EB67"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As a national problem, all major service delivery infrastructure should be considered as key points.</w:t>
            </w:r>
            <w:r w:rsidRPr="00617EE4">
              <w:rPr>
                <w:rFonts w:ascii="Arial" w:hAnsi="Arial" w:cs="Arial"/>
                <w:color w:val="000000"/>
                <w:sz w:val="20"/>
                <w:szCs w:val="20"/>
                <w:lang w:val="en-US"/>
              </w:rPr>
              <w:br/>
              <w:t xml:space="preserve">Considering only MMM, an investment in additional security measures such as access control, perimeter protection, alarms and armed response should be considered and implemented. </w:t>
            </w:r>
            <w:r w:rsidR="00EB60AA" w:rsidRPr="00617EE4">
              <w:rPr>
                <w:rFonts w:ascii="Arial" w:hAnsi="Arial" w:cs="Arial"/>
                <w:color w:val="000000"/>
                <w:sz w:val="20"/>
                <w:szCs w:val="20"/>
                <w:lang w:val="en-US"/>
              </w:rPr>
              <w:t xml:space="preserve"> </w:t>
            </w:r>
            <w:r w:rsidRPr="00617EE4">
              <w:rPr>
                <w:rFonts w:ascii="Arial" w:hAnsi="Arial" w:cs="Arial"/>
                <w:color w:val="000000"/>
                <w:sz w:val="20"/>
                <w:szCs w:val="20"/>
                <w:lang w:val="en-US"/>
              </w:rPr>
              <w:t>This should be augmented by the local security cluster.</w:t>
            </w:r>
          </w:p>
        </w:tc>
      </w:tr>
      <w:tr w:rsidR="006F1E3F" w:rsidRPr="00617EE4" w14:paraId="1C69BF3D" w14:textId="77777777" w:rsidTr="00976AAD">
        <w:trPr>
          <w:trHeight w:val="1785"/>
        </w:trPr>
        <w:tc>
          <w:tcPr>
            <w:tcW w:w="0" w:type="auto"/>
            <w:tcBorders>
              <w:top w:val="nil"/>
              <w:left w:val="single" w:sz="8" w:space="0" w:color="FFFFFF"/>
              <w:bottom w:val="nil"/>
              <w:right w:val="single" w:sz="8" w:space="0" w:color="FFFFFF"/>
            </w:tcBorders>
            <w:shd w:val="clear" w:color="000000" w:fill="D4E1ED"/>
            <w:hideMark/>
          </w:tcPr>
          <w:p w14:paraId="74EADA72" w14:textId="77777777" w:rsidR="00464D47" w:rsidRPr="00617EE4" w:rsidRDefault="00464D47" w:rsidP="000F4C55">
            <w:pPr>
              <w:spacing w:before="120" w:after="120"/>
              <w:jc w:val="left"/>
              <w:rPr>
                <w:rFonts w:ascii="Arial" w:hAnsi="Arial" w:cs="Arial"/>
                <w:b/>
                <w:bCs/>
                <w:color w:val="000000"/>
                <w:sz w:val="20"/>
                <w:szCs w:val="20"/>
                <w:lang w:val="en-US"/>
              </w:rPr>
            </w:pPr>
            <w:r w:rsidRPr="00617EE4">
              <w:rPr>
                <w:rFonts w:ascii="Arial" w:hAnsi="Arial" w:cs="Arial"/>
                <w:b/>
                <w:bCs/>
                <w:color w:val="000000"/>
                <w:sz w:val="20"/>
                <w:szCs w:val="20"/>
                <w:lang w:val="en-US"/>
              </w:rPr>
              <w:t>Fleet (Lack of and theft/vandalism)</w:t>
            </w:r>
          </w:p>
        </w:tc>
        <w:tc>
          <w:tcPr>
            <w:tcW w:w="0" w:type="auto"/>
            <w:tcBorders>
              <w:top w:val="nil"/>
              <w:left w:val="nil"/>
              <w:bottom w:val="nil"/>
              <w:right w:val="single" w:sz="8" w:space="0" w:color="FFFFFF"/>
            </w:tcBorders>
            <w:shd w:val="clear" w:color="000000" w:fill="D4E1ED"/>
            <w:hideMark/>
          </w:tcPr>
          <w:p w14:paraId="70CB4DC2" w14:textId="7E5D02EC"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Theft and Vandalism has been addressed above under Asset Security.</w:t>
            </w:r>
            <w:r w:rsidRPr="00617EE4">
              <w:rPr>
                <w:rFonts w:ascii="Arial" w:hAnsi="Arial" w:cs="Arial"/>
                <w:color w:val="000000"/>
                <w:sz w:val="20"/>
                <w:szCs w:val="20"/>
                <w:lang w:val="en-US"/>
              </w:rPr>
              <w:br/>
              <w:t xml:space="preserve">Fleet is </w:t>
            </w:r>
            <w:r w:rsidR="00EB60AA" w:rsidRPr="00617EE4">
              <w:rPr>
                <w:rFonts w:ascii="Arial" w:hAnsi="Arial" w:cs="Arial"/>
                <w:color w:val="000000"/>
                <w:sz w:val="20"/>
                <w:szCs w:val="20"/>
                <w:lang w:val="en-US"/>
              </w:rPr>
              <w:t>un-</w:t>
            </w:r>
            <w:r w:rsidRPr="00617EE4">
              <w:rPr>
                <w:rFonts w:ascii="Arial" w:hAnsi="Arial" w:cs="Arial"/>
                <w:color w:val="000000"/>
                <w:sz w:val="20"/>
                <w:szCs w:val="20"/>
                <w:lang w:val="en-US"/>
              </w:rPr>
              <w:t xml:space="preserve">operational and ineffective. </w:t>
            </w:r>
            <w:r w:rsidR="00EB60AA" w:rsidRPr="00617EE4">
              <w:rPr>
                <w:rFonts w:ascii="Arial" w:hAnsi="Arial" w:cs="Arial"/>
                <w:color w:val="000000"/>
                <w:sz w:val="20"/>
                <w:szCs w:val="20"/>
                <w:lang w:val="en-US"/>
              </w:rPr>
              <w:t xml:space="preserve"> </w:t>
            </w:r>
            <w:r w:rsidRPr="00617EE4">
              <w:rPr>
                <w:rFonts w:ascii="Arial" w:hAnsi="Arial" w:cs="Arial"/>
                <w:color w:val="000000"/>
                <w:sz w:val="20"/>
                <w:szCs w:val="20"/>
                <w:lang w:val="en-US"/>
              </w:rPr>
              <w:t>It was reported on the day of the workshop that only 2 vehicles were operational, the rest were broken or waiting for repairs that could only occur once budget was available</w:t>
            </w:r>
            <w:r w:rsidR="00EB60AA"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42730B14" w14:textId="74C9F2A0" w:rsidR="00464D47" w:rsidRPr="00617EE4" w:rsidRDefault="00464D47" w:rsidP="000F4C55">
            <w:pPr>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Poor service delivery</w:t>
            </w:r>
            <w:r w:rsidRPr="00617EE4">
              <w:rPr>
                <w:rFonts w:ascii="Arial" w:hAnsi="Arial" w:cs="Arial"/>
                <w:color w:val="000000"/>
                <w:sz w:val="20"/>
                <w:szCs w:val="20"/>
                <w:lang w:val="en-US"/>
              </w:rPr>
              <w:br/>
              <w:t>Increased operational costs due to the use of contractors</w:t>
            </w:r>
            <w:r w:rsidR="00EB60AA" w:rsidRPr="00617EE4">
              <w:rPr>
                <w:rFonts w:ascii="Arial" w:hAnsi="Arial" w:cs="Arial"/>
                <w:color w:val="000000"/>
                <w:sz w:val="20"/>
                <w:szCs w:val="20"/>
                <w:lang w:val="en-US"/>
              </w:rPr>
              <w:t>.</w:t>
            </w:r>
          </w:p>
        </w:tc>
        <w:tc>
          <w:tcPr>
            <w:tcW w:w="0" w:type="auto"/>
            <w:tcBorders>
              <w:top w:val="nil"/>
              <w:left w:val="nil"/>
              <w:bottom w:val="nil"/>
              <w:right w:val="single" w:sz="8" w:space="0" w:color="FFFFFF"/>
            </w:tcBorders>
            <w:shd w:val="clear" w:color="000000" w:fill="D4E1ED"/>
            <w:hideMark/>
          </w:tcPr>
          <w:p w14:paraId="527CE4FE" w14:textId="2EEC4A92" w:rsidR="00464D47" w:rsidRPr="00617EE4" w:rsidRDefault="00464D47" w:rsidP="000F4C55">
            <w:pPr>
              <w:keepNext/>
              <w:spacing w:before="120" w:after="120"/>
              <w:jc w:val="left"/>
              <w:rPr>
                <w:rFonts w:ascii="Arial" w:hAnsi="Arial" w:cs="Arial"/>
                <w:color w:val="000000"/>
                <w:sz w:val="20"/>
                <w:szCs w:val="20"/>
                <w:lang w:val="en-US"/>
              </w:rPr>
            </w:pPr>
            <w:r w:rsidRPr="00617EE4">
              <w:rPr>
                <w:rFonts w:ascii="Arial" w:hAnsi="Arial" w:cs="Arial"/>
                <w:color w:val="000000"/>
                <w:sz w:val="20"/>
                <w:szCs w:val="20"/>
                <w:lang w:val="en-US"/>
              </w:rPr>
              <w:t>A cost benefit analysis study needs to be done to determine if this service should be provided internally, externally (contractors) or a combination of both</w:t>
            </w:r>
            <w:r w:rsidR="00EB60AA" w:rsidRPr="00617EE4">
              <w:rPr>
                <w:rFonts w:ascii="Arial" w:hAnsi="Arial" w:cs="Arial"/>
                <w:color w:val="000000"/>
                <w:sz w:val="20"/>
                <w:szCs w:val="20"/>
                <w:lang w:val="en-US"/>
              </w:rPr>
              <w:t>.</w:t>
            </w:r>
          </w:p>
        </w:tc>
      </w:tr>
    </w:tbl>
    <w:p w14:paraId="1FDA4E45" w14:textId="44FB4BAB" w:rsidR="00464D47" w:rsidRPr="00880023" w:rsidRDefault="00366D05" w:rsidP="00880023">
      <w:pPr>
        <w:pStyle w:val="Caption"/>
        <w:jc w:val="left"/>
        <w:rPr>
          <w:rFonts w:ascii="Arial" w:hAnsi="Arial" w:cs="Arial"/>
        </w:rPr>
      </w:pPr>
      <w:r w:rsidRPr="00880023">
        <w:rPr>
          <w:rFonts w:ascii="Arial" w:hAnsi="Arial" w:cs="Arial"/>
        </w:rPr>
        <w:t xml:space="preserve">Table </w:t>
      </w:r>
      <w:r w:rsidR="00603BC6" w:rsidRPr="00880023">
        <w:rPr>
          <w:rFonts w:ascii="Arial" w:hAnsi="Arial" w:cs="Arial"/>
        </w:rPr>
        <w:fldChar w:fldCharType="begin"/>
      </w:r>
      <w:r w:rsidR="00603BC6" w:rsidRPr="00880023">
        <w:rPr>
          <w:rFonts w:ascii="Arial" w:hAnsi="Arial" w:cs="Arial"/>
        </w:rPr>
        <w:instrText xml:space="preserve"> SEQ Table \* ARABIC </w:instrText>
      </w:r>
      <w:r w:rsidR="00603BC6" w:rsidRPr="00880023">
        <w:rPr>
          <w:rFonts w:ascii="Arial" w:hAnsi="Arial" w:cs="Arial"/>
        </w:rPr>
        <w:fldChar w:fldCharType="separate"/>
      </w:r>
      <w:r w:rsidR="00D927AB" w:rsidRPr="00880023">
        <w:rPr>
          <w:rFonts w:ascii="Arial" w:hAnsi="Arial" w:cs="Arial"/>
        </w:rPr>
        <w:t>25</w:t>
      </w:r>
      <w:r w:rsidR="00603BC6" w:rsidRPr="00880023">
        <w:rPr>
          <w:rFonts w:ascii="Arial" w:hAnsi="Arial" w:cs="Arial"/>
        </w:rPr>
        <w:fldChar w:fldCharType="end"/>
      </w:r>
      <w:r w:rsidRPr="00880023">
        <w:rPr>
          <w:rFonts w:ascii="Arial" w:hAnsi="Arial" w:cs="Arial"/>
        </w:rPr>
        <w:t xml:space="preserve"> - Workshop Consultation Outcomes</w:t>
      </w:r>
    </w:p>
    <w:p w14:paraId="0EA0A179" w14:textId="77777777" w:rsidR="007D2A03" w:rsidRDefault="007D2A03" w:rsidP="00972FC1">
      <w:pPr>
        <w:pStyle w:val="Caption"/>
      </w:pPr>
    </w:p>
    <w:p w14:paraId="3DAD5E2F" w14:textId="77777777" w:rsidR="00660798" w:rsidRDefault="00660798" w:rsidP="00660798"/>
    <w:p w14:paraId="3F02FA21" w14:textId="77777777" w:rsidR="00660798" w:rsidRPr="00831D2D" w:rsidRDefault="00660798" w:rsidP="000940AA">
      <w:pPr>
        <w:pStyle w:val="Heading1"/>
        <w:numPr>
          <w:ilvl w:val="0"/>
          <w:numId w:val="1"/>
        </w:numPr>
        <w:spacing w:before="120" w:after="120" w:line="360" w:lineRule="auto"/>
        <w:ind w:left="709" w:right="147" w:hanging="567"/>
        <w:rPr>
          <w:rFonts w:ascii="Arial" w:hAnsi="Arial"/>
        </w:rPr>
      </w:pPr>
      <w:bookmarkStart w:id="83" w:name="_Toc137819945"/>
      <w:bookmarkStart w:id="84" w:name="_Toc137907577"/>
      <w:r w:rsidRPr="00831D2D">
        <w:rPr>
          <w:rFonts w:ascii="Arial" w:hAnsi="Arial"/>
        </w:rPr>
        <w:lastRenderedPageBreak/>
        <w:t>KEY FRP STRATEGIES PER PILLAR</w:t>
      </w:r>
      <w:bookmarkEnd w:id="83"/>
      <w:bookmarkEnd w:id="84"/>
    </w:p>
    <w:p w14:paraId="7042A1A5" w14:textId="77777777" w:rsidR="00660798" w:rsidRPr="00207C50" w:rsidRDefault="00660798" w:rsidP="00660798">
      <w:pPr>
        <w:spacing w:before="120" w:after="120" w:line="276" w:lineRule="auto"/>
        <w:rPr>
          <w:rFonts w:ascii="Arial" w:hAnsi="Arial" w:cs="Arial"/>
          <w:lang w:val="en-ZA"/>
        </w:rPr>
      </w:pPr>
      <w:r w:rsidRPr="00207C50">
        <w:rPr>
          <w:rFonts w:ascii="Arial" w:hAnsi="Arial" w:cs="Arial"/>
          <w:lang w:val="en-ZA"/>
        </w:rPr>
        <w:t>Set out below are high level key strategies per phase 1 and phase 2 of the FRP. Please refer to the detailed Financial Recovery Implementation Plan for all the key findings and strategies.</w:t>
      </w:r>
    </w:p>
    <w:tbl>
      <w:tblPr>
        <w:tblStyle w:val="BSWordTable1"/>
        <w:tblW w:w="9209" w:type="dxa"/>
        <w:tblLook w:val="04A0" w:firstRow="1" w:lastRow="0" w:firstColumn="1" w:lastColumn="0" w:noHBand="0" w:noVBand="1"/>
      </w:tblPr>
      <w:tblGrid>
        <w:gridCol w:w="2263"/>
        <w:gridCol w:w="3737"/>
        <w:gridCol w:w="3202"/>
        <w:gridCol w:w="7"/>
      </w:tblGrid>
      <w:tr w:rsidR="00660798" w:rsidRPr="00AA7F2D" w14:paraId="05DB14D4" w14:textId="77777777" w:rsidTr="003D1E72">
        <w:trPr>
          <w:gridAfter w:val="1"/>
          <w:cnfStyle w:val="100000000000" w:firstRow="1" w:lastRow="0" w:firstColumn="0" w:lastColumn="0" w:oddVBand="0" w:evenVBand="0" w:oddHBand="0" w:evenHBand="0" w:firstRowFirstColumn="0" w:firstRowLastColumn="0" w:lastRowFirstColumn="0" w:lastRowLastColumn="0"/>
          <w:wAfter w:w="7" w:type="dxa"/>
        </w:trPr>
        <w:tc>
          <w:tcPr>
            <w:tcW w:w="9202" w:type="dxa"/>
            <w:gridSpan w:val="3"/>
            <w:shd w:val="clear" w:color="auto" w:fill="002060"/>
          </w:tcPr>
          <w:p w14:paraId="47403917" w14:textId="77777777" w:rsidR="00660798" w:rsidRPr="00732901" w:rsidRDefault="00660798" w:rsidP="005B3B97">
            <w:pPr>
              <w:spacing w:before="120" w:after="120"/>
              <w:rPr>
                <w:rFonts w:ascii="Arial" w:hAnsi="Arial" w:cs="Arial"/>
                <w:b w:val="0"/>
                <w:bCs/>
                <w:color w:val="FFFFFF" w:themeColor="background1"/>
                <w:lang w:val="en-ZA"/>
              </w:rPr>
            </w:pPr>
            <w:r w:rsidRPr="00732901">
              <w:rPr>
                <w:rFonts w:ascii="Arial" w:hAnsi="Arial" w:cs="Arial"/>
                <w:bCs/>
                <w:color w:val="FFFFFF" w:themeColor="background1"/>
                <w:lang w:val="en-ZA"/>
              </w:rPr>
              <w:t>PILLAR 1: GOVERNANCE</w:t>
            </w:r>
          </w:p>
        </w:tc>
      </w:tr>
      <w:tr w:rsidR="00660798" w14:paraId="3D77D132" w14:textId="77777777" w:rsidTr="003D1E72">
        <w:trPr>
          <w:cnfStyle w:val="000000100000" w:firstRow="0" w:lastRow="0" w:firstColumn="0" w:lastColumn="0" w:oddVBand="0" w:evenVBand="0" w:oddHBand="1" w:evenHBand="0" w:firstRowFirstColumn="0" w:firstRowLastColumn="0" w:lastRowFirstColumn="0" w:lastRowLastColumn="0"/>
        </w:trPr>
        <w:tc>
          <w:tcPr>
            <w:tcW w:w="2263" w:type="dxa"/>
            <w:shd w:val="clear" w:color="auto" w:fill="002060"/>
          </w:tcPr>
          <w:p w14:paraId="40BACAF4" w14:textId="77777777" w:rsidR="00660798" w:rsidRPr="00732901" w:rsidRDefault="00660798" w:rsidP="005B3B97">
            <w:pPr>
              <w:rPr>
                <w:rFonts w:ascii="Arial" w:hAnsi="Arial" w:cs="Arial"/>
                <w:b/>
                <w:bCs/>
                <w:lang w:val="en-ZA"/>
              </w:rPr>
            </w:pPr>
            <w:r w:rsidRPr="00732901">
              <w:rPr>
                <w:rFonts w:ascii="Arial" w:hAnsi="Arial" w:cs="Arial"/>
                <w:bCs/>
                <w:lang w:val="en-ZA"/>
              </w:rPr>
              <w:t>FOCUS AREA</w:t>
            </w:r>
          </w:p>
        </w:tc>
        <w:tc>
          <w:tcPr>
            <w:tcW w:w="3737" w:type="dxa"/>
            <w:shd w:val="clear" w:color="auto" w:fill="002060"/>
          </w:tcPr>
          <w:p w14:paraId="5908C67C"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1 (FINANCIAL RESCUE)</w:t>
            </w:r>
          </w:p>
        </w:tc>
        <w:tc>
          <w:tcPr>
            <w:tcW w:w="3209" w:type="dxa"/>
            <w:gridSpan w:val="2"/>
            <w:shd w:val="clear" w:color="auto" w:fill="002060"/>
          </w:tcPr>
          <w:p w14:paraId="40B366B4"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2 (STABILISATION)</w:t>
            </w:r>
          </w:p>
        </w:tc>
      </w:tr>
      <w:tr w:rsidR="00660798" w14:paraId="4D3DE3E6"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38A141C8" w14:textId="61099BB3" w:rsidR="00660798" w:rsidRPr="00662B48" w:rsidRDefault="00EF43B2" w:rsidP="005B3B97">
            <w:pPr>
              <w:spacing w:before="120" w:after="120" w:line="276" w:lineRule="auto"/>
              <w:rPr>
                <w:rFonts w:ascii="Arial" w:hAnsi="Arial" w:cs="Arial"/>
                <w:b/>
                <w:bCs/>
                <w:lang w:val="en-ZA"/>
              </w:rPr>
            </w:pPr>
            <w:r w:rsidRPr="00EF43B2">
              <w:rPr>
                <w:rFonts w:ascii="Arial" w:hAnsi="Arial" w:cs="Arial"/>
                <w:b/>
                <w:bCs/>
                <w:lang w:val="en-ZA"/>
              </w:rPr>
              <w:t xml:space="preserve">Governance, Council and </w:t>
            </w:r>
            <w:r w:rsidR="00D27BB0">
              <w:rPr>
                <w:rFonts w:ascii="Arial" w:hAnsi="Arial" w:cs="Arial"/>
                <w:b/>
                <w:bCs/>
                <w:lang w:val="en-ZA"/>
              </w:rPr>
              <w:t>O</w:t>
            </w:r>
            <w:r w:rsidRPr="00EF43B2">
              <w:rPr>
                <w:rFonts w:ascii="Arial" w:hAnsi="Arial" w:cs="Arial"/>
                <w:b/>
                <w:bCs/>
                <w:lang w:val="en-ZA"/>
              </w:rPr>
              <w:t xml:space="preserve">versight </w:t>
            </w:r>
            <w:r w:rsidR="00D27BB0">
              <w:rPr>
                <w:rFonts w:ascii="Arial" w:hAnsi="Arial" w:cs="Arial"/>
                <w:b/>
                <w:bCs/>
                <w:lang w:val="en-ZA"/>
              </w:rPr>
              <w:t>S</w:t>
            </w:r>
            <w:r w:rsidRPr="00EF43B2">
              <w:rPr>
                <w:rFonts w:ascii="Arial" w:hAnsi="Arial" w:cs="Arial"/>
                <w:b/>
                <w:bCs/>
                <w:lang w:val="en-ZA"/>
              </w:rPr>
              <w:t>tructures/</w:t>
            </w:r>
            <w:r w:rsidR="00D27BB0">
              <w:rPr>
                <w:rFonts w:ascii="Arial" w:hAnsi="Arial" w:cs="Arial"/>
                <w:b/>
                <w:bCs/>
                <w:lang w:val="en-ZA"/>
              </w:rPr>
              <w:t xml:space="preserve"> </w:t>
            </w:r>
            <w:r w:rsidRPr="00EF43B2">
              <w:rPr>
                <w:rFonts w:ascii="Arial" w:hAnsi="Arial" w:cs="Arial"/>
                <w:b/>
                <w:bCs/>
                <w:lang w:val="en-ZA"/>
              </w:rPr>
              <w:t>Committees</w:t>
            </w:r>
          </w:p>
        </w:tc>
        <w:tc>
          <w:tcPr>
            <w:tcW w:w="3737" w:type="dxa"/>
          </w:tcPr>
          <w:p w14:paraId="1D656E99" w14:textId="464F87A4" w:rsidR="00660798" w:rsidRPr="00AF6F6D" w:rsidRDefault="0087274C" w:rsidP="005B3B97">
            <w:pPr>
              <w:spacing w:before="120" w:after="120" w:line="276" w:lineRule="auto"/>
              <w:rPr>
                <w:rFonts w:ascii="Arial" w:hAnsi="Arial" w:cs="Arial"/>
                <w:lang w:val="en-US"/>
              </w:rPr>
            </w:pPr>
            <w:r w:rsidRPr="0087274C">
              <w:rPr>
                <w:rFonts w:ascii="Arial" w:hAnsi="Arial" w:cs="Arial"/>
                <w:lang w:val="en-US"/>
              </w:rPr>
              <w:t>Permanent Executive Mayor and Chief Whip to be electing before the end of June 2023 as a court order has been made.</w:t>
            </w:r>
          </w:p>
        </w:tc>
        <w:tc>
          <w:tcPr>
            <w:tcW w:w="3209" w:type="dxa"/>
            <w:gridSpan w:val="2"/>
          </w:tcPr>
          <w:p w14:paraId="5750AE5C" w14:textId="602E4A71" w:rsidR="00660798" w:rsidRPr="00BC154C" w:rsidRDefault="00487059" w:rsidP="005B3B97">
            <w:pPr>
              <w:spacing w:before="120" w:after="120" w:line="276" w:lineRule="auto"/>
              <w:rPr>
                <w:rFonts w:ascii="Arial" w:hAnsi="Arial" w:cs="Arial"/>
                <w:lang w:val="en-US"/>
              </w:rPr>
            </w:pPr>
            <w:r w:rsidRPr="00487059">
              <w:rPr>
                <w:rFonts w:ascii="Arial" w:hAnsi="Arial" w:cs="Arial"/>
                <w:lang w:val="en-US"/>
              </w:rPr>
              <w:t>Council resolutions implementation to form part of Executive management for effective monitoring and the status be tabled at Council regularly.</w:t>
            </w:r>
          </w:p>
        </w:tc>
      </w:tr>
      <w:tr w:rsidR="00660798" w14:paraId="515419CB"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5A5CDEA5" w14:textId="1DA36455" w:rsidR="00660798" w:rsidRPr="00662B48" w:rsidRDefault="00D27BB0" w:rsidP="005B3B97">
            <w:pPr>
              <w:spacing w:before="120" w:after="120" w:line="276" w:lineRule="auto"/>
              <w:rPr>
                <w:rFonts w:ascii="Arial" w:hAnsi="Arial" w:cs="Arial"/>
                <w:b/>
                <w:bCs/>
                <w:lang w:val="en-ZA"/>
              </w:rPr>
            </w:pPr>
            <w:r w:rsidRPr="00D27BB0">
              <w:rPr>
                <w:rFonts w:ascii="Arial" w:hAnsi="Arial" w:cs="Arial"/>
                <w:b/>
                <w:bCs/>
                <w:lang w:val="en-ZA"/>
              </w:rPr>
              <w:t xml:space="preserve">Service </w:t>
            </w:r>
            <w:r>
              <w:rPr>
                <w:rFonts w:ascii="Arial" w:hAnsi="Arial" w:cs="Arial"/>
                <w:b/>
                <w:bCs/>
                <w:lang w:val="en-ZA"/>
              </w:rPr>
              <w:t>D</w:t>
            </w:r>
            <w:r w:rsidRPr="00D27BB0">
              <w:rPr>
                <w:rFonts w:ascii="Arial" w:hAnsi="Arial" w:cs="Arial"/>
                <w:b/>
                <w:bCs/>
                <w:lang w:val="en-ZA"/>
              </w:rPr>
              <w:t>elivery</w:t>
            </w:r>
          </w:p>
        </w:tc>
        <w:tc>
          <w:tcPr>
            <w:tcW w:w="3737" w:type="dxa"/>
          </w:tcPr>
          <w:p w14:paraId="37D655F4" w14:textId="1A9A160C" w:rsidR="00660798" w:rsidRPr="00F078EA" w:rsidRDefault="002F50F4" w:rsidP="005B3B97">
            <w:pPr>
              <w:spacing w:before="120" w:after="120" w:line="276" w:lineRule="auto"/>
              <w:rPr>
                <w:rFonts w:ascii="Arial" w:hAnsi="Arial" w:cs="Arial"/>
                <w:lang w:val="en-US"/>
              </w:rPr>
            </w:pPr>
            <w:r w:rsidRPr="002F50F4">
              <w:rPr>
                <w:rFonts w:ascii="Arial" w:hAnsi="Arial" w:cs="Arial"/>
                <w:lang w:val="en-US"/>
              </w:rPr>
              <w:t>Newly elected leadership should develop a service delivery recovery plan to deal with backlogs created by the political and administrative instability.</w:t>
            </w:r>
          </w:p>
        </w:tc>
        <w:tc>
          <w:tcPr>
            <w:tcW w:w="3209" w:type="dxa"/>
            <w:gridSpan w:val="2"/>
          </w:tcPr>
          <w:p w14:paraId="34AC4EB4" w14:textId="4983F520" w:rsidR="00660798" w:rsidRPr="00732901" w:rsidRDefault="00AF78B9" w:rsidP="005B3B97">
            <w:pPr>
              <w:spacing w:before="120" w:after="120" w:line="276" w:lineRule="auto"/>
              <w:rPr>
                <w:rFonts w:ascii="Arial" w:hAnsi="Arial" w:cs="Arial"/>
                <w:lang w:val="en-ZA"/>
              </w:rPr>
            </w:pPr>
            <w:r>
              <w:rPr>
                <w:rFonts w:ascii="Arial" w:hAnsi="Arial" w:cs="Arial"/>
                <w:lang w:val="en-ZA"/>
              </w:rPr>
              <w:t>Adherence to the service delivery recovery plan.</w:t>
            </w:r>
          </w:p>
        </w:tc>
      </w:tr>
      <w:tr w:rsidR="00660798" w14:paraId="5A1366DA"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226E68C0" w14:textId="59D70D96" w:rsidR="00660798" w:rsidRPr="00723A2C" w:rsidRDefault="00EE3C55" w:rsidP="005B3B97">
            <w:pPr>
              <w:spacing w:before="120" w:after="120" w:line="276" w:lineRule="auto"/>
              <w:rPr>
                <w:rFonts w:ascii="Arial" w:hAnsi="Arial" w:cs="Arial"/>
                <w:b/>
                <w:bCs/>
                <w:lang w:val="en-ZA"/>
              </w:rPr>
            </w:pPr>
            <w:r w:rsidRPr="00EE3C55">
              <w:rPr>
                <w:rFonts w:ascii="Arial" w:hAnsi="Arial" w:cs="Arial"/>
                <w:b/>
                <w:bCs/>
                <w:lang w:val="en-ZA"/>
              </w:rPr>
              <w:t>Political Interference</w:t>
            </w:r>
          </w:p>
        </w:tc>
        <w:tc>
          <w:tcPr>
            <w:tcW w:w="3737" w:type="dxa"/>
          </w:tcPr>
          <w:p w14:paraId="00B545BA" w14:textId="203DF442" w:rsidR="00660798" w:rsidRPr="00606773" w:rsidRDefault="00EE3C55" w:rsidP="005B3B97">
            <w:pPr>
              <w:spacing w:before="120" w:after="120" w:line="276" w:lineRule="auto"/>
              <w:rPr>
                <w:rFonts w:ascii="Arial" w:hAnsi="Arial" w:cs="Arial"/>
                <w:lang w:val="en-ZA"/>
              </w:rPr>
            </w:pPr>
            <w:r w:rsidRPr="00EE3C55">
              <w:rPr>
                <w:rFonts w:ascii="Arial" w:hAnsi="Arial" w:cs="Arial"/>
                <w:lang w:val="en-ZA"/>
              </w:rPr>
              <w:t xml:space="preserve">The Accounting Officer must act on political interference, that includes instituting criminal charges against </w:t>
            </w:r>
            <w:r w:rsidR="003F2766" w:rsidRPr="00EE3C55">
              <w:rPr>
                <w:rFonts w:ascii="Arial" w:hAnsi="Arial" w:cs="Arial"/>
                <w:lang w:val="en-ZA"/>
              </w:rPr>
              <w:t>Councillors</w:t>
            </w:r>
            <w:r w:rsidRPr="00EE3C55">
              <w:rPr>
                <w:rFonts w:ascii="Arial" w:hAnsi="Arial" w:cs="Arial"/>
                <w:lang w:val="en-ZA"/>
              </w:rPr>
              <w:t xml:space="preserve"> that interfere in the administration of the Municipality</w:t>
            </w:r>
            <w:r>
              <w:rPr>
                <w:rFonts w:ascii="Arial" w:hAnsi="Arial" w:cs="Arial"/>
                <w:lang w:val="en-ZA"/>
              </w:rPr>
              <w:t>.</w:t>
            </w:r>
          </w:p>
        </w:tc>
        <w:tc>
          <w:tcPr>
            <w:tcW w:w="3209" w:type="dxa"/>
            <w:gridSpan w:val="2"/>
          </w:tcPr>
          <w:p w14:paraId="042C8E29" w14:textId="23BEF509" w:rsidR="003F2766" w:rsidRDefault="00D83689" w:rsidP="005B3B97">
            <w:pPr>
              <w:spacing w:before="120" w:after="120" w:line="276" w:lineRule="auto"/>
              <w:rPr>
                <w:rFonts w:ascii="Arial" w:hAnsi="Arial" w:cs="Arial"/>
                <w:lang w:val="en-ZA"/>
              </w:rPr>
            </w:pPr>
            <w:r w:rsidRPr="00D83689">
              <w:rPr>
                <w:rFonts w:ascii="Arial" w:hAnsi="Arial" w:cs="Arial"/>
                <w:lang w:val="en-ZA"/>
              </w:rPr>
              <w:t xml:space="preserve">Enforcement of the Code of Conduct for </w:t>
            </w:r>
            <w:r w:rsidR="003F2766">
              <w:rPr>
                <w:rFonts w:ascii="Arial" w:hAnsi="Arial" w:cs="Arial"/>
                <w:lang w:val="en-ZA"/>
              </w:rPr>
              <w:t>C</w:t>
            </w:r>
            <w:r w:rsidR="003F2766" w:rsidRPr="00D83689">
              <w:rPr>
                <w:rFonts w:ascii="Arial" w:hAnsi="Arial" w:cs="Arial"/>
                <w:lang w:val="en-ZA"/>
              </w:rPr>
              <w:t>ouncillors</w:t>
            </w:r>
            <w:r w:rsidR="003F2766">
              <w:rPr>
                <w:rFonts w:ascii="Arial" w:hAnsi="Arial" w:cs="Arial"/>
                <w:lang w:val="en-ZA"/>
              </w:rPr>
              <w:t>.</w:t>
            </w:r>
          </w:p>
          <w:p w14:paraId="454097FC" w14:textId="43508C8B" w:rsidR="00660798" w:rsidRPr="007545F8" w:rsidRDefault="00D83689" w:rsidP="005B3B97">
            <w:pPr>
              <w:spacing w:before="120" w:after="120" w:line="276" w:lineRule="auto"/>
              <w:rPr>
                <w:rFonts w:ascii="Arial" w:hAnsi="Arial" w:cs="Arial"/>
                <w:lang w:val="en-ZA"/>
              </w:rPr>
            </w:pPr>
            <w:r w:rsidRPr="00D83689">
              <w:rPr>
                <w:rFonts w:ascii="Arial" w:hAnsi="Arial" w:cs="Arial"/>
                <w:lang w:val="en-ZA"/>
              </w:rPr>
              <w:t>These should also be escalated to the National and Provincial and respective State Institutions.</w:t>
            </w:r>
          </w:p>
        </w:tc>
      </w:tr>
      <w:tr w:rsidR="00660798" w14:paraId="6F207F33"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355DA95D" w14:textId="31C13918" w:rsidR="00660798" w:rsidRPr="004C29D4" w:rsidRDefault="00D83689" w:rsidP="005B3B97">
            <w:pPr>
              <w:spacing w:before="120" w:after="120" w:line="276" w:lineRule="auto"/>
              <w:rPr>
                <w:rFonts w:ascii="Arial" w:hAnsi="Arial" w:cs="Arial"/>
                <w:b/>
                <w:bCs/>
                <w:lang w:val="en-ZA"/>
              </w:rPr>
            </w:pPr>
            <w:r w:rsidRPr="00D83689">
              <w:rPr>
                <w:rFonts w:ascii="Arial" w:hAnsi="Arial" w:cs="Arial"/>
                <w:b/>
                <w:bCs/>
                <w:lang w:val="en-ZA"/>
              </w:rPr>
              <w:t>System of Delegations</w:t>
            </w:r>
          </w:p>
        </w:tc>
        <w:tc>
          <w:tcPr>
            <w:tcW w:w="3737" w:type="dxa"/>
          </w:tcPr>
          <w:p w14:paraId="65372B66" w14:textId="16CF20B0" w:rsidR="00660798" w:rsidRPr="00606773" w:rsidRDefault="002051F1" w:rsidP="005B3B97">
            <w:pPr>
              <w:spacing w:before="120" w:after="120" w:line="276" w:lineRule="auto"/>
              <w:rPr>
                <w:rFonts w:ascii="Arial" w:hAnsi="Arial" w:cs="Arial"/>
                <w:lang w:val="en-ZA"/>
              </w:rPr>
            </w:pPr>
            <w:r w:rsidRPr="002051F1">
              <w:rPr>
                <w:rFonts w:ascii="Arial" w:hAnsi="Arial" w:cs="Arial"/>
                <w:lang w:val="en-ZA"/>
              </w:rPr>
              <w:t>Review and approve delegations of powers and functions for implementation of supply chain management policy including the establishment of bid committees.</w:t>
            </w:r>
          </w:p>
        </w:tc>
        <w:tc>
          <w:tcPr>
            <w:tcW w:w="3209" w:type="dxa"/>
            <w:gridSpan w:val="2"/>
          </w:tcPr>
          <w:p w14:paraId="1088E75C" w14:textId="498DACB7" w:rsidR="00660798" w:rsidRPr="007545F8" w:rsidRDefault="002042FE" w:rsidP="005B3B97">
            <w:pPr>
              <w:spacing w:before="120" w:after="120" w:line="276" w:lineRule="auto"/>
              <w:rPr>
                <w:rFonts w:ascii="Arial" w:hAnsi="Arial" w:cs="Arial"/>
                <w:lang w:val="en-ZA"/>
              </w:rPr>
            </w:pPr>
            <w:r w:rsidRPr="002042FE">
              <w:rPr>
                <w:rFonts w:ascii="Arial" w:hAnsi="Arial" w:cs="Arial"/>
                <w:lang w:val="en-ZA"/>
              </w:rPr>
              <w:t>Incorporate Role clarification in the system of delegations as required by Systems Act.</w:t>
            </w:r>
          </w:p>
        </w:tc>
      </w:tr>
      <w:tr w:rsidR="00660798" w14:paraId="5F02B91E"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4CBCAC01" w14:textId="72146EB9" w:rsidR="00660798" w:rsidRPr="000379AD" w:rsidRDefault="002042FE" w:rsidP="005B3B97">
            <w:pPr>
              <w:spacing w:before="120" w:after="120" w:line="276" w:lineRule="auto"/>
              <w:rPr>
                <w:rFonts w:ascii="Arial" w:hAnsi="Arial" w:cs="Arial"/>
                <w:b/>
                <w:bCs/>
                <w:lang w:val="en-ZA"/>
              </w:rPr>
            </w:pPr>
            <w:r w:rsidRPr="002042FE">
              <w:rPr>
                <w:rFonts w:ascii="Arial" w:hAnsi="Arial" w:cs="Arial"/>
                <w:b/>
                <w:bCs/>
                <w:lang w:val="en-ZA"/>
              </w:rPr>
              <w:t>By-laws</w:t>
            </w:r>
          </w:p>
        </w:tc>
        <w:tc>
          <w:tcPr>
            <w:tcW w:w="3737" w:type="dxa"/>
          </w:tcPr>
          <w:p w14:paraId="7D1F9287" w14:textId="6ED3CBE4" w:rsidR="00660798" w:rsidRPr="002575B7" w:rsidRDefault="002042FE" w:rsidP="005B3B97">
            <w:pPr>
              <w:spacing w:before="120" w:after="120" w:line="276" w:lineRule="auto"/>
              <w:rPr>
                <w:rFonts w:ascii="Arial" w:hAnsi="Arial" w:cs="Arial"/>
                <w:lang w:val="en-ZA"/>
              </w:rPr>
            </w:pPr>
            <w:r w:rsidRPr="002042FE">
              <w:rPr>
                <w:rFonts w:ascii="Arial" w:hAnsi="Arial" w:cs="Arial"/>
                <w:lang w:val="en-ZA"/>
              </w:rPr>
              <w:t>Develop a process plan for the review of by-laws and ensure implementation.</w:t>
            </w:r>
          </w:p>
        </w:tc>
        <w:tc>
          <w:tcPr>
            <w:tcW w:w="3209" w:type="dxa"/>
            <w:gridSpan w:val="2"/>
          </w:tcPr>
          <w:p w14:paraId="3F454206" w14:textId="6A876992" w:rsidR="00660798" w:rsidRPr="002575B7" w:rsidRDefault="004579E6" w:rsidP="005B3B97">
            <w:pPr>
              <w:spacing w:before="120" w:after="120" w:line="276" w:lineRule="auto"/>
              <w:rPr>
                <w:rFonts w:ascii="Arial" w:hAnsi="Arial" w:cs="Arial"/>
                <w:lang w:val="en-ZA"/>
              </w:rPr>
            </w:pPr>
            <w:r w:rsidRPr="004579E6">
              <w:rPr>
                <w:rFonts w:ascii="Arial" w:hAnsi="Arial" w:cs="Arial"/>
                <w:lang w:val="en-ZA"/>
              </w:rPr>
              <w:t>Establish an effective reporting structure on reporting on revenue generated from enforcement of by-laws.</w:t>
            </w:r>
          </w:p>
        </w:tc>
      </w:tr>
      <w:tr w:rsidR="00660798" w14:paraId="35FC175A"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0684A50B" w14:textId="08F763D8" w:rsidR="00660798" w:rsidRPr="000379AD" w:rsidRDefault="008B69F2" w:rsidP="005B3B97">
            <w:pPr>
              <w:spacing w:before="120" w:after="120" w:line="276" w:lineRule="auto"/>
              <w:rPr>
                <w:rFonts w:ascii="Arial" w:hAnsi="Arial" w:cs="Arial"/>
                <w:b/>
                <w:bCs/>
                <w:lang w:val="en-ZA"/>
              </w:rPr>
            </w:pPr>
            <w:r w:rsidRPr="008B69F2">
              <w:rPr>
                <w:rFonts w:ascii="Arial" w:hAnsi="Arial" w:cs="Arial"/>
                <w:b/>
                <w:bCs/>
                <w:lang w:val="en-ZA"/>
              </w:rPr>
              <w:t>UIF&amp;W and Consequence Management</w:t>
            </w:r>
          </w:p>
        </w:tc>
        <w:tc>
          <w:tcPr>
            <w:tcW w:w="3737" w:type="dxa"/>
          </w:tcPr>
          <w:p w14:paraId="687786F8" w14:textId="4C81D90B" w:rsidR="00A56A01" w:rsidRDefault="00A56A01" w:rsidP="005B3B97">
            <w:pPr>
              <w:spacing w:before="120" w:after="120" w:line="276" w:lineRule="auto"/>
              <w:rPr>
                <w:rFonts w:ascii="Arial" w:hAnsi="Arial" w:cs="Arial"/>
                <w:lang w:val="en-ZA"/>
              </w:rPr>
            </w:pPr>
            <w:r w:rsidRPr="00A56A01">
              <w:rPr>
                <w:rFonts w:ascii="Arial" w:hAnsi="Arial" w:cs="Arial"/>
                <w:lang w:val="en-ZA"/>
              </w:rPr>
              <w:t xml:space="preserve">Draft UIF&amp;W report to be finalised for approval by Council. </w:t>
            </w:r>
          </w:p>
          <w:p w14:paraId="29BC551D" w14:textId="37EF0AA1" w:rsidR="00660798" w:rsidRPr="002575B7" w:rsidRDefault="00A56A01" w:rsidP="005B3B97">
            <w:pPr>
              <w:spacing w:before="120" w:after="120" w:line="276" w:lineRule="auto"/>
              <w:rPr>
                <w:rFonts w:ascii="Arial" w:hAnsi="Arial" w:cs="Arial"/>
                <w:lang w:val="en-ZA"/>
              </w:rPr>
            </w:pPr>
            <w:r w:rsidRPr="00A56A01">
              <w:rPr>
                <w:rFonts w:ascii="Arial" w:hAnsi="Arial" w:cs="Arial"/>
                <w:lang w:val="en-ZA"/>
              </w:rPr>
              <w:t>A reduction plan should be developed and implemented with clear timeframes.</w:t>
            </w:r>
          </w:p>
        </w:tc>
        <w:tc>
          <w:tcPr>
            <w:tcW w:w="3209" w:type="dxa"/>
            <w:gridSpan w:val="2"/>
          </w:tcPr>
          <w:p w14:paraId="391A0344" w14:textId="7F8F25CC" w:rsidR="00660798" w:rsidRPr="002575B7" w:rsidRDefault="00A56A01" w:rsidP="005B3B97">
            <w:pPr>
              <w:spacing w:before="120" w:after="120" w:line="276" w:lineRule="auto"/>
              <w:rPr>
                <w:rFonts w:ascii="Arial" w:hAnsi="Arial" w:cs="Arial"/>
                <w:lang w:val="en-ZA"/>
              </w:rPr>
            </w:pPr>
            <w:r w:rsidRPr="00A56A01">
              <w:rPr>
                <w:rFonts w:ascii="Arial" w:hAnsi="Arial" w:cs="Arial"/>
                <w:lang w:val="en-ZA"/>
              </w:rPr>
              <w:t>Conduct investigations on all reported allegations of financial misconduct against the officials and ensure consequence management is implemented once the Disciplinary Board has been established. Additional investigation should be conducted on the irregular appointment of the service provider.</w:t>
            </w:r>
          </w:p>
        </w:tc>
      </w:tr>
      <w:tr w:rsidR="00660798" w14:paraId="1E1833FF"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2318B4C2" w14:textId="293B046E" w:rsidR="00660798" w:rsidRPr="00256E3B" w:rsidRDefault="00BF2F98" w:rsidP="005B3B97">
            <w:pPr>
              <w:spacing w:before="120" w:after="120" w:line="276" w:lineRule="auto"/>
              <w:rPr>
                <w:rFonts w:ascii="Arial" w:hAnsi="Arial" w:cs="Arial"/>
                <w:b/>
                <w:bCs/>
                <w:lang w:val="en-ZA"/>
              </w:rPr>
            </w:pPr>
            <w:r w:rsidRPr="00BF2F98">
              <w:rPr>
                <w:rFonts w:ascii="Arial" w:hAnsi="Arial" w:cs="Arial"/>
                <w:b/>
                <w:bCs/>
                <w:lang w:val="en-ZA"/>
              </w:rPr>
              <w:lastRenderedPageBreak/>
              <w:t>Contract Management</w:t>
            </w:r>
          </w:p>
        </w:tc>
        <w:tc>
          <w:tcPr>
            <w:tcW w:w="3737" w:type="dxa"/>
          </w:tcPr>
          <w:p w14:paraId="05DB40E2" w14:textId="6FCB2AF7" w:rsidR="00660798" w:rsidRPr="009E41EB" w:rsidRDefault="00891BD8" w:rsidP="005B3B97">
            <w:pPr>
              <w:spacing w:before="120" w:after="120" w:line="276" w:lineRule="auto"/>
              <w:rPr>
                <w:rFonts w:ascii="Arial" w:hAnsi="Arial" w:cs="Arial"/>
                <w:lang w:val="en-ZA"/>
              </w:rPr>
            </w:pPr>
            <w:r w:rsidRPr="00891BD8">
              <w:rPr>
                <w:rFonts w:ascii="Arial" w:hAnsi="Arial" w:cs="Arial"/>
                <w:lang w:val="en-ZA"/>
              </w:rPr>
              <w:t>Revive</w:t>
            </w:r>
            <w:r w:rsidR="003F2766">
              <w:rPr>
                <w:rFonts w:ascii="Arial" w:hAnsi="Arial" w:cs="Arial"/>
                <w:lang w:val="en-ZA"/>
              </w:rPr>
              <w:t xml:space="preserve"> and formally appoint the members</w:t>
            </w:r>
            <w:r w:rsidRPr="00891BD8">
              <w:rPr>
                <w:rFonts w:ascii="Arial" w:hAnsi="Arial" w:cs="Arial"/>
                <w:lang w:val="en-ZA"/>
              </w:rPr>
              <w:t xml:space="preserve"> Management Committee.</w:t>
            </w:r>
          </w:p>
        </w:tc>
        <w:tc>
          <w:tcPr>
            <w:tcW w:w="3209" w:type="dxa"/>
            <w:gridSpan w:val="2"/>
          </w:tcPr>
          <w:p w14:paraId="4754DFBD" w14:textId="5B4169B9" w:rsidR="00660798" w:rsidRPr="00E63BE8" w:rsidRDefault="002D105D" w:rsidP="005B3B97">
            <w:pPr>
              <w:spacing w:before="120" w:after="120" w:line="276" w:lineRule="auto"/>
              <w:rPr>
                <w:rFonts w:ascii="Arial" w:hAnsi="Arial" w:cs="Arial"/>
                <w:lang w:val="en-ZA"/>
              </w:rPr>
            </w:pPr>
            <w:r w:rsidRPr="002D105D">
              <w:rPr>
                <w:rFonts w:ascii="Arial" w:hAnsi="Arial" w:cs="Arial"/>
                <w:lang w:val="en-ZA"/>
              </w:rPr>
              <w:t>Review existing contracts against the organisational structure to determine duplication of services. Investigate the validity of unsigned contracts.</w:t>
            </w:r>
          </w:p>
        </w:tc>
      </w:tr>
      <w:tr w:rsidR="00660798" w14:paraId="2AE21057"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218F8B6A" w14:textId="537FD7EB" w:rsidR="00660798" w:rsidRPr="002075C8" w:rsidRDefault="00891BD8" w:rsidP="005B3B97">
            <w:pPr>
              <w:spacing w:before="120" w:after="120" w:line="276" w:lineRule="auto"/>
              <w:rPr>
                <w:rFonts w:ascii="Arial" w:hAnsi="Arial" w:cs="Arial"/>
                <w:b/>
                <w:bCs/>
                <w:lang w:val="en-ZA"/>
              </w:rPr>
            </w:pPr>
            <w:r w:rsidRPr="00891BD8">
              <w:rPr>
                <w:rFonts w:ascii="Arial" w:hAnsi="Arial" w:cs="Arial"/>
                <w:b/>
                <w:bCs/>
                <w:lang w:val="en-ZA"/>
              </w:rPr>
              <w:t>Information and Communication Technology</w:t>
            </w:r>
          </w:p>
        </w:tc>
        <w:tc>
          <w:tcPr>
            <w:tcW w:w="3737" w:type="dxa"/>
          </w:tcPr>
          <w:p w14:paraId="3B4AC3D0" w14:textId="77777777" w:rsidR="00660798" w:rsidRDefault="00137503" w:rsidP="005B3B97">
            <w:pPr>
              <w:spacing w:before="120" w:after="120" w:line="276" w:lineRule="auto"/>
              <w:rPr>
                <w:rFonts w:ascii="Arial" w:hAnsi="Arial" w:cs="Arial"/>
                <w:lang w:val="en-ZA"/>
              </w:rPr>
            </w:pPr>
            <w:r w:rsidRPr="00137503">
              <w:rPr>
                <w:rFonts w:ascii="Arial" w:hAnsi="Arial" w:cs="Arial"/>
                <w:lang w:val="en-ZA"/>
              </w:rPr>
              <w:t>Develop a recruitment plan for the urgent filling of ICT department posts.</w:t>
            </w:r>
          </w:p>
          <w:p w14:paraId="1AE429D1" w14:textId="0C7E4235" w:rsidR="003F2766" w:rsidRPr="00EF6001" w:rsidRDefault="003F2766" w:rsidP="005B3B97">
            <w:pPr>
              <w:spacing w:before="120" w:after="120" w:line="276" w:lineRule="auto"/>
              <w:rPr>
                <w:rFonts w:ascii="Arial" w:hAnsi="Arial" w:cs="Arial"/>
                <w:lang w:val="en-ZA"/>
              </w:rPr>
            </w:pPr>
            <w:r>
              <w:rPr>
                <w:rFonts w:ascii="Arial" w:hAnsi="Arial" w:cs="Arial"/>
                <w:lang w:val="en-ZA"/>
              </w:rPr>
              <w:t>Currently there are acting position and position of the CIO is not defined.</w:t>
            </w:r>
          </w:p>
        </w:tc>
        <w:tc>
          <w:tcPr>
            <w:tcW w:w="3209" w:type="dxa"/>
            <w:gridSpan w:val="2"/>
          </w:tcPr>
          <w:p w14:paraId="3E24F544" w14:textId="5C9BFDF3" w:rsidR="00660798" w:rsidRPr="00EF6001" w:rsidRDefault="004C7AF9" w:rsidP="005B3B97">
            <w:pPr>
              <w:spacing w:before="120" w:after="120" w:line="276" w:lineRule="auto"/>
              <w:rPr>
                <w:rFonts w:ascii="Arial" w:hAnsi="Arial" w:cs="Arial"/>
                <w:lang w:val="en-ZA"/>
              </w:rPr>
            </w:pPr>
            <w:r w:rsidRPr="004C7AF9">
              <w:rPr>
                <w:rFonts w:ascii="Arial" w:hAnsi="Arial" w:cs="Arial"/>
                <w:lang w:val="en-ZA"/>
              </w:rPr>
              <w:t>Develop and implement an ICT Strategy, Centralise ICT function with a defined strategy and mandate to support the Municipality’s requirements and strategic imperatives.                                             Develop and implement a clearly defined and resourced ICT Plan.</w:t>
            </w:r>
          </w:p>
        </w:tc>
      </w:tr>
      <w:tr w:rsidR="00FD0052" w14:paraId="4B1E5BB5"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5487C880" w14:textId="0EB1C0F1" w:rsidR="00FD0052" w:rsidRPr="00891BD8" w:rsidRDefault="00C80514" w:rsidP="005B3B97">
            <w:pPr>
              <w:spacing w:before="120" w:after="120" w:line="276" w:lineRule="auto"/>
              <w:rPr>
                <w:rFonts w:ascii="Arial" w:hAnsi="Arial" w:cs="Arial"/>
                <w:b/>
                <w:bCs/>
                <w:lang w:val="en-ZA"/>
              </w:rPr>
            </w:pPr>
            <w:r w:rsidRPr="00C80514">
              <w:rPr>
                <w:rFonts w:ascii="Arial" w:hAnsi="Arial" w:cs="Arial"/>
                <w:b/>
                <w:bCs/>
                <w:lang w:val="en-ZA"/>
              </w:rPr>
              <w:t>Litigation and Legal Landscape</w:t>
            </w:r>
          </w:p>
        </w:tc>
        <w:tc>
          <w:tcPr>
            <w:tcW w:w="3737" w:type="dxa"/>
          </w:tcPr>
          <w:p w14:paraId="7823A71F" w14:textId="71EEF1ED" w:rsidR="00FD0052" w:rsidRPr="00137503" w:rsidRDefault="001F3816" w:rsidP="005B3B97">
            <w:pPr>
              <w:spacing w:before="120" w:after="120" w:line="276" w:lineRule="auto"/>
              <w:rPr>
                <w:rFonts w:ascii="Arial" w:hAnsi="Arial" w:cs="Arial"/>
                <w:lang w:val="en-ZA"/>
              </w:rPr>
            </w:pPr>
            <w:r w:rsidRPr="001F3816">
              <w:rPr>
                <w:rFonts w:ascii="Arial" w:hAnsi="Arial" w:cs="Arial"/>
                <w:lang w:val="en-ZA"/>
              </w:rPr>
              <w:t>A process plan must be developed and implemented where actions and legal threats against the Municipality is assessed to make the decision to defend or settle matters.                                                              Certain legal matters should be escalated to National Institutions (Hawks) for assistance.</w:t>
            </w:r>
          </w:p>
        </w:tc>
        <w:tc>
          <w:tcPr>
            <w:tcW w:w="3209" w:type="dxa"/>
            <w:gridSpan w:val="2"/>
          </w:tcPr>
          <w:p w14:paraId="0ACF3B30" w14:textId="7C31A9DA" w:rsidR="00FD0052" w:rsidRPr="004C7AF9" w:rsidRDefault="00250354" w:rsidP="005B3B97">
            <w:pPr>
              <w:spacing w:before="120" w:after="120" w:line="276" w:lineRule="auto"/>
              <w:rPr>
                <w:rFonts w:ascii="Arial" w:hAnsi="Arial" w:cs="Arial"/>
                <w:lang w:val="en-ZA"/>
              </w:rPr>
            </w:pPr>
            <w:r w:rsidRPr="00250354">
              <w:rPr>
                <w:rFonts w:ascii="Arial" w:hAnsi="Arial" w:cs="Arial"/>
                <w:lang w:val="en-ZA"/>
              </w:rPr>
              <w:t>Develop a litigation tracking system based on the litigation register</w:t>
            </w:r>
            <w:r>
              <w:rPr>
                <w:rFonts w:ascii="Arial" w:hAnsi="Arial" w:cs="Arial"/>
                <w:lang w:val="en-ZA"/>
              </w:rPr>
              <w:t>.</w:t>
            </w:r>
          </w:p>
        </w:tc>
      </w:tr>
    </w:tbl>
    <w:p w14:paraId="3D999CE4" w14:textId="77777777" w:rsidR="00660798" w:rsidRPr="00732901" w:rsidRDefault="00660798" w:rsidP="00660798">
      <w:pPr>
        <w:rPr>
          <w:lang w:val="en-ZA"/>
        </w:rPr>
      </w:pPr>
    </w:p>
    <w:tbl>
      <w:tblPr>
        <w:tblStyle w:val="BSWordTable1"/>
        <w:tblW w:w="9209" w:type="dxa"/>
        <w:tblInd w:w="-15" w:type="dxa"/>
        <w:tblLook w:val="04A0" w:firstRow="1" w:lastRow="0" w:firstColumn="1" w:lastColumn="0" w:noHBand="0" w:noVBand="1"/>
      </w:tblPr>
      <w:tblGrid>
        <w:gridCol w:w="2263"/>
        <w:gridCol w:w="3737"/>
        <w:gridCol w:w="3202"/>
        <w:gridCol w:w="7"/>
      </w:tblGrid>
      <w:tr w:rsidR="00660798" w:rsidRPr="00AA7F2D" w14:paraId="20411A4B" w14:textId="77777777" w:rsidTr="003D1E72">
        <w:trPr>
          <w:gridAfter w:val="1"/>
          <w:cnfStyle w:val="100000000000" w:firstRow="1" w:lastRow="0" w:firstColumn="0" w:lastColumn="0" w:oddVBand="0" w:evenVBand="0" w:oddHBand="0" w:evenHBand="0" w:firstRowFirstColumn="0" w:firstRowLastColumn="0" w:lastRowFirstColumn="0" w:lastRowLastColumn="0"/>
          <w:wAfter w:w="7" w:type="dxa"/>
        </w:trPr>
        <w:tc>
          <w:tcPr>
            <w:tcW w:w="9202" w:type="dxa"/>
            <w:gridSpan w:val="3"/>
            <w:shd w:val="clear" w:color="auto" w:fill="002060"/>
          </w:tcPr>
          <w:p w14:paraId="4924B503" w14:textId="77777777" w:rsidR="00660798" w:rsidRPr="00732901" w:rsidRDefault="00660798" w:rsidP="005B3B97">
            <w:pPr>
              <w:spacing w:before="120" w:after="120"/>
              <w:rPr>
                <w:rFonts w:ascii="Arial" w:hAnsi="Arial" w:cs="Arial"/>
                <w:b w:val="0"/>
                <w:bCs/>
                <w:color w:val="FFFFFF" w:themeColor="background1"/>
                <w:lang w:val="en-ZA"/>
              </w:rPr>
            </w:pPr>
            <w:r w:rsidRPr="00732901">
              <w:rPr>
                <w:rFonts w:ascii="Arial" w:hAnsi="Arial" w:cs="Arial"/>
                <w:bCs/>
                <w:color w:val="FFFFFF" w:themeColor="background1"/>
                <w:lang w:val="en-ZA"/>
              </w:rPr>
              <w:t xml:space="preserve">PILLAR </w:t>
            </w:r>
            <w:r>
              <w:rPr>
                <w:rFonts w:ascii="Arial" w:hAnsi="Arial" w:cs="Arial"/>
                <w:bCs/>
                <w:color w:val="FFFFFF" w:themeColor="background1"/>
                <w:lang w:val="en-ZA"/>
              </w:rPr>
              <w:t>2</w:t>
            </w:r>
            <w:r w:rsidRPr="00732901">
              <w:rPr>
                <w:rFonts w:ascii="Arial" w:hAnsi="Arial" w:cs="Arial"/>
                <w:bCs/>
                <w:color w:val="FFFFFF" w:themeColor="background1"/>
                <w:lang w:val="en-ZA"/>
              </w:rPr>
              <w:t xml:space="preserve">: </w:t>
            </w:r>
            <w:r>
              <w:rPr>
                <w:rFonts w:ascii="Arial" w:hAnsi="Arial" w:cs="Arial"/>
                <w:bCs/>
                <w:color w:val="FFFFFF" w:themeColor="background1"/>
                <w:lang w:val="en-ZA"/>
              </w:rPr>
              <w:t>INSTITUTIONAL</w:t>
            </w:r>
          </w:p>
        </w:tc>
      </w:tr>
      <w:tr w:rsidR="00660798" w14:paraId="6C7BFFA0" w14:textId="77777777" w:rsidTr="003D1E72">
        <w:trPr>
          <w:cnfStyle w:val="000000100000" w:firstRow="0" w:lastRow="0" w:firstColumn="0" w:lastColumn="0" w:oddVBand="0" w:evenVBand="0" w:oddHBand="1" w:evenHBand="0" w:firstRowFirstColumn="0" w:firstRowLastColumn="0" w:lastRowFirstColumn="0" w:lastRowLastColumn="0"/>
        </w:trPr>
        <w:tc>
          <w:tcPr>
            <w:tcW w:w="2263" w:type="dxa"/>
            <w:shd w:val="clear" w:color="auto" w:fill="002060"/>
          </w:tcPr>
          <w:p w14:paraId="7C9A7FCA" w14:textId="77777777" w:rsidR="00660798" w:rsidRPr="00732901" w:rsidRDefault="00660798" w:rsidP="005B3B97">
            <w:pPr>
              <w:rPr>
                <w:rFonts w:ascii="Arial" w:hAnsi="Arial" w:cs="Arial"/>
                <w:b/>
                <w:bCs/>
                <w:lang w:val="en-ZA"/>
              </w:rPr>
            </w:pPr>
            <w:r w:rsidRPr="00732901">
              <w:rPr>
                <w:rFonts w:ascii="Arial" w:hAnsi="Arial" w:cs="Arial"/>
                <w:bCs/>
                <w:lang w:val="en-ZA"/>
              </w:rPr>
              <w:t>FOCUS AREA</w:t>
            </w:r>
          </w:p>
        </w:tc>
        <w:tc>
          <w:tcPr>
            <w:tcW w:w="3737" w:type="dxa"/>
            <w:shd w:val="clear" w:color="auto" w:fill="002060"/>
          </w:tcPr>
          <w:p w14:paraId="4E2572B3"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1 (FINANCIAL RESCUE)</w:t>
            </w:r>
          </w:p>
        </w:tc>
        <w:tc>
          <w:tcPr>
            <w:tcW w:w="3209" w:type="dxa"/>
            <w:gridSpan w:val="2"/>
            <w:shd w:val="clear" w:color="auto" w:fill="002060"/>
          </w:tcPr>
          <w:p w14:paraId="0DAE22DC"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2 (STABILISATION)</w:t>
            </w:r>
          </w:p>
        </w:tc>
      </w:tr>
      <w:tr w:rsidR="00660798" w14:paraId="77694364"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6C0A95AF" w14:textId="62559EAF" w:rsidR="00660798" w:rsidRPr="00662B48" w:rsidRDefault="00374AD4" w:rsidP="005B3B97">
            <w:pPr>
              <w:spacing w:before="120" w:after="120" w:line="276" w:lineRule="auto"/>
              <w:rPr>
                <w:rFonts w:ascii="Arial" w:hAnsi="Arial" w:cs="Arial"/>
                <w:b/>
                <w:bCs/>
                <w:lang w:val="en-ZA"/>
              </w:rPr>
            </w:pPr>
            <w:r w:rsidRPr="00374AD4">
              <w:rPr>
                <w:rFonts w:ascii="Arial" w:hAnsi="Arial" w:cs="Arial"/>
                <w:b/>
                <w:bCs/>
                <w:lang w:val="en-ZA"/>
              </w:rPr>
              <w:t>Operating Model</w:t>
            </w:r>
          </w:p>
        </w:tc>
        <w:tc>
          <w:tcPr>
            <w:tcW w:w="3737" w:type="dxa"/>
          </w:tcPr>
          <w:p w14:paraId="6D1D3E74" w14:textId="406E346D" w:rsidR="00660798" w:rsidRPr="00AF6F6D" w:rsidRDefault="00374AD4" w:rsidP="005B3B97">
            <w:pPr>
              <w:spacing w:before="120" w:after="120" w:line="276" w:lineRule="auto"/>
              <w:rPr>
                <w:rFonts w:ascii="Arial" w:hAnsi="Arial" w:cs="Arial"/>
                <w:lang w:val="en-US"/>
              </w:rPr>
            </w:pPr>
            <w:r w:rsidRPr="00374AD4">
              <w:rPr>
                <w:rFonts w:ascii="Arial" w:hAnsi="Arial" w:cs="Arial"/>
                <w:lang w:val="en-US"/>
              </w:rPr>
              <w:t>Finalise the review of the organisational structure in line with the Operating Model, current municipal budget &amp; service delivery demands.</w:t>
            </w:r>
          </w:p>
        </w:tc>
        <w:tc>
          <w:tcPr>
            <w:tcW w:w="3209" w:type="dxa"/>
            <w:gridSpan w:val="2"/>
          </w:tcPr>
          <w:p w14:paraId="15F1C6EE" w14:textId="5CF50FDB" w:rsidR="00660798" w:rsidRPr="00BC154C" w:rsidRDefault="00AD6DD4" w:rsidP="005B3B97">
            <w:pPr>
              <w:spacing w:before="120" w:after="120" w:line="276" w:lineRule="auto"/>
              <w:rPr>
                <w:rFonts w:ascii="Arial" w:hAnsi="Arial" w:cs="Arial"/>
                <w:lang w:val="en-US"/>
              </w:rPr>
            </w:pPr>
            <w:r w:rsidRPr="00AD6DD4">
              <w:rPr>
                <w:rFonts w:ascii="Arial" w:hAnsi="Arial" w:cs="Arial"/>
                <w:lang w:val="en-US"/>
              </w:rPr>
              <w:t>Ensure that the reviewed organisational structure is aligned with the Operating Model.</w:t>
            </w:r>
          </w:p>
        </w:tc>
      </w:tr>
      <w:tr w:rsidR="00660798" w14:paraId="7D38F591"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1C4B569B" w14:textId="1AA3FD7A" w:rsidR="00660798" w:rsidRPr="00662B48" w:rsidRDefault="00301D54" w:rsidP="005B3B97">
            <w:pPr>
              <w:spacing w:before="120" w:after="120" w:line="276" w:lineRule="auto"/>
              <w:rPr>
                <w:rFonts w:ascii="Arial" w:hAnsi="Arial" w:cs="Arial"/>
                <w:b/>
                <w:bCs/>
                <w:lang w:val="en-ZA"/>
              </w:rPr>
            </w:pPr>
            <w:r w:rsidRPr="00301D54">
              <w:rPr>
                <w:rFonts w:ascii="Arial" w:hAnsi="Arial" w:cs="Arial"/>
                <w:b/>
                <w:bCs/>
                <w:lang w:val="en-ZA"/>
              </w:rPr>
              <w:t>Effective leadership and management</w:t>
            </w:r>
          </w:p>
        </w:tc>
        <w:tc>
          <w:tcPr>
            <w:tcW w:w="3737" w:type="dxa"/>
          </w:tcPr>
          <w:p w14:paraId="114634C7" w14:textId="2C4C3A28" w:rsidR="00660798" w:rsidRPr="00F078EA" w:rsidRDefault="00301D54" w:rsidP="005B3B97">
            <w:pPr>
              <w:spacing w:before="120" w:after="120" w:line="276" w:lineRule="auto"/>
              <w:rPr>
                <w:rFonts w:ascii="Arial" w:hAnsi="Arial" w:cs="Arial"/>
                <w:lang w:val="en-US"/>
              </w:rPr>
            </w:pPr>
            <w:r w:rsidRPr="00301D54">
              <w:rPr>
                <w:rFonts w:ascii="Arial" w:hAnsi="Arial" w:cs="Arial"/>
                <w:lang w:val="en-US"/>
              </w:rPr>
              <w:t>Develop a Recruitment plan for the urgent filling CM and Section 56 Managers</w:t>
            </w:r>
          </w:p>
        </w:tc>
        <w:tc>
          <w:tcPr>
            <w:tcW w:w="3209" w:type="dxa"/>
            <w:gridSpan w:val="2"/>
          </w:tcPr>
          <w:p w14:paraId="4D63802C" w14:textId="654D9B78" w:rsidR="00660798" w:rsidRPr="00732901" w:rsidRDefault="007726A9" w:rsidP="005B3B97">
            <w:pPr>
              <w:spacing w:before="120" w:after="120" w:line="276" w:lineRule="auto"/>
              <w:rPr>
                <w:rFonts w:ascii="Arial" w:hAnsi="Arial" w:cs="Arial"/>
                <w:lang w:val="en-ZA"/>
              </w:rPr>
            </w:pPr>
            <w:r w:rsidRPr="007726A9">
              <w:rPr>
                <w:rFonts w:ascii="Arial" w:hAnsi="Arial" w:cs="Arial"/>
                <w:lang w:val="en-ZA"/>
              </w:rPr>
              <w:t>Development and approval of the placement policy, process to be undertaken to place employees appropriately for full utilization in consultation with LLF.</w:t>
            </w:r>
          </w:p>
        </w:tc>
      </w:tr>
      <w:tr w:rsidR="00660798" w14:paraId="7C67B168"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0D31B6DC" w14:textId="1434C87F" w:rsidR="00660798" w:rsidRPr="00723A2C" w:rsidRDefault="00610D79" w:rsidP="005B3B97">
            <w:pPr>
              <w:spacing w:before="120" w:after="120" w:line="276" w:lineRule="auto"/>
              <w:rPr>
                <w:rFonts w:ascii="Arial" w:hAnsi="Arial" w:cs="Arial"/>
                <w:b/>
                <w:bCs/>
                <w:lang w:val="en-ZA"/>
              </w:rPr>
            </w:pPr>
            <w:r w:rsidRPr="00610D79">
              <w:rPr>
                <w:rFonts w:ascii="Arial" w:hAnsi="Arial" w:cs="Arial"/>
                <w:b/>
                <w:bCs/>
                <w:lang w:val="en-ZA"/>
              </w:rPr>
              <w:t xml:space="preserve">Clarity about roles and responsibilities and performance management </w:t>
            </w:r>
          </w:p>
        </w:tc>
        <w:tc>
          <w:tcPr>
            <w:tcW w:w="3737" w:type="dxa"/>
          </w:tcPr>
          <w:p w14:paraId="4740E113" w14:textId="5E2881A0" w:rsidR="00660798" w:rsidRPr="00606773" w:rsidRDefault="00B004A5" w:rsidP="005B3B97">
            <w:pPr>
              <w:spacing w:before="120" w:after="120" w:line="276" w:lineRule="auto"/>
              <w:rPr>
                <w:rFonts w:ascii="Arial" w:hAnsi="Arial" w:cs="Arial"/>
                <w:lang w:val="en-ZA"/>
              </w:rPr>
            </w:pPr>
            <w:r w:rsidRPr="00B004A5">
              <w:rPr>
                <w:rFonts w:ascii="Arial" w:hAnsi="Arial" w:cs="Arial"/>
                <w:lang w:val="en-ZA"/>
              </w:rPr>
              <w:t>Review of roles and responsibilities against approved organogram. Implementation of performance management agreements.</w:t>
            </w:r>
          </w:p>
        </w:tc>
        <w:tc>
          <w:tcPr>
            <w:tcW w:w="3209" w:type="dxa"/>
            <w:gridSpan w:val="2"/>
          </w:tcPr>
          <w:p w14:paraId="1F0776DD" w14:textId="2890B930" w:rsidR="00660798" w:rsidRPr="007545F8" w:rsidRDefault="00B004A5" w:rsidP="005B3B97">
            <w:pPr>
              <w:spacing w:before="120" w:after="120" w:line="276" w:lineRule="auto"/>
              <w:rPr>
                <w:rFonts w:ascii="Arial" w:hAnsi="Arial" w:cs="Arial"/>
                <w:lang w:val="en-ZA"/>
              </w:rPr>
            </w:pPr>
            <w:r w:rsidRPr="00B004A5">
              <w:rPr>
                <w:rFonts w:ascii="Arial" w:hAnsi="Arial" w:cs="Arial"/>
                <w:lang w:val="en-ZA"/>
              </w:rPr>
              <w:t>Conduct skills audit and define job descriptions.</w:t>
            </w:r>
          </w:p>
        </w:tc>
      </w:tr>
      <w:tr w:rsidR="00E844E7" w14:paraId="5756C86F"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686F9F5D" w14:textId="2946EA21" w:rsidR="00E844E7" w:rsidRPr="00610D79" w:rsidRDefault="00CA4EED" w:rsidP="005B3B97">
            <w:pPr>
              <w:spacing w:before="120" w:after="120" w:line="276" w:lineRule="auto"/>
              <w:rPr>
                <w:rFonts w:ascii="Arial" w:hAnsi="Arial" w:cs="Arial"/>
                <w:b/>
                <w:bCs/>
                <w:lang w:val="en-ZA"/>
              </w:rPr>
            </w:pPr>
            <w:r w:rsidRPr="00CA4EED">
              <w:rPr>
                <w:rFonts w:ascii="Arial" w:hAnsi="Arial" w:cs="Arial"/>
                <w:b/>
                <w:bCs/>
                <w:lang w:val="en-ZA"/>
              </w:rPr>
              <w:lastRenderedPageBreak/>
              <w:t>Employee Cost</w:t>
            </w:r>
          </w:p>
        </w:tc>
        <w:tc>
          <w:tcPr>
            <w:tcW w:w="3737" w:type="dxa"/>
          </w:tcPr>
          <w:p w14:paraId="1D41AAD3" w14:textId="316C07A3" w:rsidR="00E844E7" w:rsidRPr="00B004A5" w:rsidRDefault="00CE378B" w:rsidP="005B3B97">
            <w:pPr>
              <w:spacing w:before="120" w:after="120" w:line="276" w:lineRule="auto"/>
              <w:rPr>
                <w:rFonts w:ascii="Arial" w:hAnsi="Arial" w:cs="Arial"/>
                <w:lang w:val="en-ZA"/>
              </w:rPr>
            </w:pPr>
            <w:r w:rsidRPr="00CE378B">
              <w:rPr>
                <w:rFonts w:ascii="Arial" w:hAnsi="Arial" w:cs="Arial"/>
                <w:lang w:val="en-ZA"/>
              </w:rPr>
              <w:t>Conduct regular review and enforcement overtime policy in line with the Basic Conditions of Employment Act including adequate supervision.</w:t>
            </w:r>
          </w:p>
        </w:tc>
        <w:tc>
          <w:tcPr>
            <w:tcW w:w="3209" w:type="dxa"/>
            <w:gridSpan w:val="2"/>
          </w:tcPr>
          <w:p w14:paraId="7B4313AD" w14:textId="114FD7C2" w:rsidR="00E844E7" w:rsidRPr="00B004A5" w:rsidRDefault="00CE378B" w:rsidP="005B3B97">
            <w:pPr>
              <w:spacing w:before="120" w:after="120" w:line="276" w:lineRule="auto"/>
              <w:rPr>
                <w:rFonts w:ascii="Arial" w:hAnsi="Arial" w:cs="Arial"/>
                <w:lang w:val="en-ZA"/>
              </w:rPr>
            </w:pPr>
            <w:r w:rsidRPr="00CE378B">
              <w:rPr>
                <w:rFonts w:ascii="Arial" w:hAnsi="Arial" w:cs="Arial"/>
                <w:lang w:val="en-ZA"/>
              </w:rPr>
              <w:t>Conduct a Salaries benchmarking exercise to ensure employees are paid based according to the correct grading.</w:t>
            </w:r>
          </w:p>
        </w:tc>
      </w:tr>
      <w:tr w:rsidR="00660798" w14:paraId="37744A64"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524ED65A" w14:textId="4ED757A4" w:rsidR="00660798" w:rsidRPr="0027140B" w:rsidRDefault="00B004A5" w:rsidP="005B3B97">
            <w:pPr>
              <w:spacing w:before="120" w:after="120" w:line="276" w:lineRule="auto"/>
              <w:rPr>
                <w:rFonts w:ascii="Arial" w:hAnsi="Arial" w:cs="Arial"/>
                <w:b/>
                <w:bCs/>
                <w:lang w:val="en-ZA"/>
              </w:rPr>
            </w:pPr>
            <w:r w:rsidRPr="00B004A5">
              <w:rPr>
                <w:rFonts w:ascii="Arial" w:hAnsi="Arial" w:cs="Arial"/>
                <w:b/>
                <w:bCs/>
                <w:lang w:val="en-ZA"/>
              </w:rPr>
              <w:t>Filling of critical positions</w:t>
            </w:r>
          </w:p>
        </w:tc>
        <w:tc>
          <w:tcPr>
            <w:tcW w:w="3737" w:type="dxa"/>
          </w:tcPr>
          <w:p w14:paraId="358229D1" w14:textId="7094F0E3" w:rsidR="00660798" w:rsidRPr="0027140B" w:rsidRDefault="00180BAF" w:rsidP="005B3B97">
            <w:pPr>
              <w:spacing w:before="120" w:after="120" w:line="276" w:lineRule="auto"/>
              <w:rPr>
                <w:rFonts w:ascii="Arial" w:hAnsi="Arial" w:cs="Arial"/>
                <w:lang w:val="en-ZA"/>
              </w:rPr>
            </w:pPr>
            <w:r w:rsidRPr="00180BAF">
              <w:rPr>
                <w:rFonts w:ascii="Arial" w:hAnsi="Arial" w:cs="Arial"/>
                <w:lang w:val="en-ZA"/>
              </w:rPr>
              <w:t>Organisational restructuring by assessing the critical posts required to operate efficiently and effectively and staff excess to requirements of the Municipality   Develop a Recruitment plan.</w:t>
            </w:r>
          </w:p>
        </w:tc>
        <w:tc>
          <w:tcPr>
            <w:tcW w:w="3209" w:type="dxa"/>
            <w:gridSpan w:val="2"/>
          </w:tcPr>
          <w:p w14:paraId="5D8AF8B6" w14:textId="6126DCAE" w:rsidR="00660798" w:rsidRPr="00F64F69" w:rsidRDefault="00180BAF" w:rsidP="005B3B97">
            <w:pPr>
              <w:spacing w:before="120" w:after="120" w:line="276" w:lineRule="auto"/>
              <w:rPr>
                <w:rFonts w:ascii="Arial" w:hAnsi="Arial" w:cs="Arial"/>
                <w:lang w:val="en-ZA"/>
              </w:rPr>
            </w:pPr>
            <w:r w:rsidRPr="00180BAF">
              <w:rPr>
                <w:rFonts w:ascii="Arial" w:hAnsi="Arial" w:cs="Arial"/>
                <w:lang w:val="en-ZA"/>
              </w:rPr>
              <w:t>Develop an HR strategy and Plan that guides recruitment, placement of staff, retention of staff, performance management and disciplinary processes.</w:t>
            </w:r>
          </w:p>
        </w:tc>
      </w:tr>
      <w:tr w:rsidR="00CE378B" w14:paraId="39507EDB"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016843B0" w14:textId="08F25385" w:rsidR="00CE378B" w:rsidRPr="00B004A5" w:rsidRDefault="00D952DC" w:rsidP="005B3B97">
            <w:pPr>
              <w:spacing w:before="120" w:after="120" w:line="276" w:lineRule="auto"/>
              <w:rPr>
                <w:rFonts w:ascii="Arial" w:hAnsi="Arial" w:cs="Arial"/>
                <w:b/>
                <w:bCs/>
                <w:lang w:val="en-ZA"/>
              </w:rPr>
            </w:pPr>
            <w:r w:rsidRPr="00D952DC">
              <w:rPr>
                <w:rFonts w:ascii="Arial" w:hAnsi="Arial" w:cs="Arial"/>
                <w:b/>
                <w:bCs/>
                <w:lang w:val="en-ZA"/>
              </w:rPr>
              <w:t>Disciplinary Board</w:t>
            </w:r>
          </w:p>
        </w:tc>
        <w:tc>
          <w:tcPr>
            <w:tcW w:w="3737" w:type="dxa"/>
          </w:tcPr>
          <w:p w14:paraId="17F97069" w14:textId="379B6B8B" w:rsidR="00CE378B" w:rsidRPr="00180BAF" w:rsidRDefault="00D952DC" w:rsidP="005B3B97">
            <w:pPr>
              <w:spacing w:before="120" w:after="120" w:line="276" w:lineRule="auto"/>
              <w:rPr>
                <w:rFonts w:ascii="Arial" w:hAnsi="Arial" w:cs="Arial"/>
                <w:lang w:val="en-ZA"/>
              </w:rPr>
            </w:pPr>
            <w:r w:rsidRPr="00D952DC">
              <w:rPr>
                <w:rFonts w:ascii="Arial" w:hAnsi="Arial" w:cs="Arial"/>
                <w:lang w:val="en-ZA"/>
              </w:rPr>
              <w:t>Establishment of a functioning disciplinary board.</w:t>
            </w:r>
          </w:p>
        </w:tc>
        <w:tc>
          <w:tcPr>
            <w:tcW w:w="3209" w:type="dxa"/>
            <w:gridSpan w:val="2"/>
          </w:tcPr>
          <w:p w14:paraId="575A2BD5" w14:textId="4DA5A94E" w:rsidR="00CE378B" w:rsidRPr="00180BAF" w:rsidRDefault="00D952DC" w:rsidP="005B3B97">
            <w:pPr>
              <w:spacing w:before="120" w:after="120" w:line="276" w:lineRule="auto"/>
              <w:rPr>
                <w:rFonts w:ascii="Arial" w:hAnsi="Arial" w:cs="Arial"/>
                <w:lang w:val="en-ZA"/>
              </w:rPr>
            </w:pPr>
            <w:r w:rsidRPr="00D952DC">
              <w:rPr>
                <w:rFonts w:ascii="Arial" w:hAnsi="Arial" w:cs="Arial"/>
                <w:lang w:val="en-ZA"/>
              </w:rPr>
              <w:t>Develop and regularly update the disciplinary case management register.</w:t>
            </w:r>
          </w:p>
        </w:tc>
      </w:tr>
      <w:tr w:rsidR="00846A54" w14:paraId="19480A61"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53BA2C0C" w14:textId="7D050508" w:rsidR="00846A54" w:rsidRPr="00D952DC" w:rsidRDefault="00846A54" w:rsidP="005B3B97">
            <w:pPr>
              <w:spacing w:before="120" w:after="120" w:line="276" w:lineRule="auto"/>
              <w:rPr>
                <w:rFonts w:ascii="Arial" w:hAnsi="Arial" w:cs="Arial"/>
                <w:b/>
                <w:bCs/>
                <w:lang w:val="en-ZA"/>
              </w:rPr>
            </w:pPr>
            <w:r w:rsidRPr="00846A54">
              <w:rPr>
                <w:rFonts w:ascii="Arial" w:hAnsi="Arial" w:cs="Arial"/>
                <w:b/>
                <w:bCs/>
                <w:lang w:val="en-ZA"/>
              </w:rPr>
              <w:t>Performance management</w:t>
            </w:r>
          </w:p>
        </w:tc>
        <w:tc>
          <w:tcPr>
            <w:tcW w:w="3737" w:type="dxa"/>
          </w:tcPr>
          <w:p w14:paraId="2838B0F6" w14:textId="2A1601B4" w:rsidR="00846A54" w:rsidRPr="00D952DC" w:rsidRDefault="00846A54" w:rsidP="005B3B97">
            <w:pPr>
              <w:spacing w:before="120" w:after="120" w:line="276" w:lineRule="auto"/>
              <w:rPr>
                <w:rFonts w:ascii="Arial" w:hAnsi="Arial" w:cs="Arial"/>
                <w:lang w:val="en-ZA"/>
              </w:rPr>
            </w:pPr>
            <w:r w:rsidRPr="00846A54">
              <w:rPr>
                <w:rFonts w:ascii="Arial" w:hAnsi="Arial" w:cs="Arial"/>
                <w:lang w:val="en-ZA"/>
              </w:rPr>
              <w:t>Develop a functioning performance management system.</w:t>
            </w:r>
          </w:p>
        </w:tc>
        <w:tc>
          <w:tcPr>
            <w:tcW w:w="3209" w:type="dxa"/>
            <w:gridSpan w:val="2"/>
          </w:tcPr>
          <w:p w14:paraId="21E996B9" w14:textId="61B4AD29" w:rsidR="00846A54" w:rsidRPr="00D952DC" w:rsidRDefault="00846A54" w:rsidP="005B3B97">
            <w:pPr>
              <w:spacing w:before="120" w:after="120" w:line="276" w:lineRule="auto"/>
              <w:rPr>
                <w:rFonts w:ascii="Arial" w:hAnsi="Arial" w:cs="Arial"/>
                <w:lang w:val="en-ZA"/>
              </w:rPr>
            </w:pPr>
            <w:r w:rsidRPr="00846A54">
              <w:rPr>
                <w:rFonts w:ascii="Arial" w:hAnsi="Arial" w:cs="Arial"/>
                <w:lang w:val="en-ZA"/>
              </w:rPr>
              <w:t>Implement consequence management for non-performance.</w:t>
            </w:r>
          </w:p>
        </w:tc>
      </w:tr>
      <w:tr w:rsidR="00660798" w14:paraId="7868857D"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0356A3DE" w14:textId="302FB9F0" w:rsidR="00660798" w:rsidRPr="00F64F69" w:rsidRDefault="00180BAF" w:rsidP="005B3B97">
            <w:pPr>
              <w:spacing w:before="120" w:after="120" w:line="276" w:lineRule="auto"/>
              <w:rPr>
                <w:rFonts w:ascii="Arial" w:hAnsi="Arial" w:cs="Arial"/>
                <w:b/>
                <w:bCs/>
                <w:lang w:val="en-ZA"/>
              </w:rPr>
            </w:pPr>
            <w:r w:rsidRPr="00180BAF">
              <w:rPr>
                <w:rFonts w:ascii="Arial" w:hAnsi="Arial" w:cs="Arial"/>
                <w:b/>
                <w:bCs/>
                <w:lang w:val="en-ZA"/>
              </w:rPr>
              <w:t>Policy Management</w:t>
            </w:r>
          </w:p>
        </w:tc>
        <w:tc>
          <w:tcPr>
            <w:tcW w:w="3737" w:type="dxa"/>
          </w:tcPr>
          <w:p w14:paraId="2DD91E57" w14:textId="1FD29264" w:rsidR="00660798" w:rsidRPr="00F64F69" w:rsidRDefault="00180BAF" w:rsidP="005B3B97">
            <w:pPr>
              <w:spacing w:before="120" w:after="120" w:line="276" w:lineRule="auto"/>
              <w:rPr>
                <w:rFonts w:ascii="Arial" w:hAnsi="Arial" w:cs="Arial"/>
                <w:lang w:val="en-ZA"/>
              </w:rPr>
            </w:pPr>
            <w:r w:rsidRPr="00180BAF">
              <w:rPr>
                <w:rFonts w:ascii="Arial" w:hAnsi="Arial" w:cs="Arial"/>
                <w:lang w:val="en-ZA"/>
              </w:rPr>
              <w:t>Develop a process plan to review outdated policies and develop policies not in place.</w:t>
            </w:r>
          </w:p>
        </w:tc>
        <w:tc>
          <w:tcPr>
            <w:tcW w:w="3209" w:type="dxa"/>
            <w:gridSpan w:val="2"/>
          </w:tcPr>
          <w:p w14:paraId="7D6DCD43" w14:textId="5B351E27" w:rsidR="00660798" w:rsidRPr="008A311D" w:rsidRDefault="00926E08" w:rsidP="005B3B97">
            <w:pPr>
              <w:spacing w:before="120" w:after="120" w:line="276" w:lineRule="auto"/>
              <w:rPr>
                <w:rFonts w:ascii="Arial" w:hAnsi="Arial" w:cs="Arial"/>
                <w:lang w:val="en-ZA"/>
              </w:rPr>
            </w:pPr>
            <w:r w:rsidRPr="00926E08">
              <w:rPr>
                <w:rFonts w:ascii="Arial" w:hAnsi="Arial" w:cs="Arial"/>
                <w:lang w:val="en-ZA"/>
              </w:rPr>
              <w:t>Approval and Implementation of the policies.</w:t>
            </w:r>
          </w:p>
        </w:tc>
      </w:tr>
      <w:tr w:rsidR="00D45298" w14:paraId="575D39DD"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5CD5F9E1" w14:textId="77B2DA78" w:rsidR="00D45298" w:rsidRPr="006A3736" w:rsidRDefault="00D45298" w:rsidP="00D45298">
            <w:pPr>
              <w:spacing w:before="120" w:after="120" w:line="276" w:lineRule="auto"/>
              <w:rPr>
                <w:rFonts w:ascii="Arial" w:hAnsi="Arial" w:cs="Arial"/>
                <w:b/>
                <w:bCs/>
                <w:lang w:val="en-ZA"/>
              </w:rPr>
            </w:pPr>
            <w:r w:rsidRPr="00BF0249">
              <w:rPr>
                <w:rFonts w:ascii="Arial" w:hAnsi="Arial" w:cs="Arial"/>
                <w:b/>
                <w:bCs/>
                <w:lang w:val="en-ZA"/>
              </w:rPr>
              <w:t>Records Management</w:t>
            </w:r>
          </w:p>
        </w:tc>
        <w:tc>
          <w:tcPr>
            <w:tcW w:w="3737" w:type="dxa"/>
          </w:tcPr>
          <w:p w14:paraId="17E0151E" w14:textId="237437EA" w:rsidR="00D45298" w:rsidRDefault="00D45298" w:rsidP="00D45298">
            <w:pPr>
              <w:spacing w:before="120" w:after="120" w:line="276" w:lineRule="auto"/>
              <w:rPr>
                <w:rFonts w:ascii="Arial" w:hAnsi="Arial" w:cs="Arial"/>
                <w:lang w:val="en-ZA"/>
              </w:rPr>
            </w:pPr>
            <w:r w:rsidRPr="00BF0249">
              <w:rPr>
                <w:rFonts w:ascii="Arial" w:hAnsi="Arial" w:cs="Arial"/>
                <w:lang w:val="en-ZA"/>
              </w:rPr>
              <w:t>Develop a file plan in accordance with the National and Provincial Archives Services guidelines.</w:t>
            </w:r>
          </w:p>
        </w:tc>
        <w:tc>
          <w:tcPr>
            <w:tcW w:w="3209" w:type="dxa"/>
            <w:gridSpan w:val="2"/>
          </w:tcPr>
          <w:p w14:paraId="0A96D45A" w14:textId="4701AE80" w:rsidR="00D45298" w:rsidRPr="00E73CF1" w:rsidRDefault="00593099" w:rsidP="00D45298">
            <w:pPr>
              <w:spacing w:before="120" w:after="120" w:line="276" w:lineRule="auto"/>
              <w:rPr>
                <w:rFonts w:ascii="Arial" w:hAnsi="Arial" w:cs="Arial"/>
                <w:lang w:val="en-ZA"/>
              </w:rPr>
            </w:pPr>
            <w:r w:rsidRPr="00593099">
              <w:rPr>
                <w:rFonts w:ascii="Arial" w:hAnsi="Arial" w:cs="Arial"/>
                <w:lang w:val="en-ZA"/>
              </w:rPr>
              <w:t>Implement a records system that is compliant with National Archives and National Treasury.</w:t>
            </w:r>
          </w:p>
        </w:tc>
      </w:tr>
      <w:tr w:rsidR="000644C4" w14:paraId="26A98AAA"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2E81C3D4" w14:textId="0986382B" w:rsidR="000644C4" w:rsidRPr="00E73CF1" w:rsidRDefault="000644C4" w:rsidP="000644C4">
            <w:pPr>
              <w:spacing w:before="120" w:after="120" w:line="276" w:lineRule="auto"/>
              <w:rPr>
                <w:rFonts w:ascii="Arial" w:hAnsi="Arial" w:cs="Arial"/>
                <w:b/>
                <w:bCs/>
                <w:lang w:val="en-ZA"/>
              </w:rPr>
            </w:pPr>
            <w:r w:rsidRPr="00AB63EF">
              <w:rPr>
                <w:rFonts w:ascii="Arial" w:hAnsi="Arial" w:cs="Arial"/>
                <w:b/>
                <w:bCs/>
                <w:lang w:val="en-ZA"/>
              </w:rPr>
              <w:t>Change Management</w:t>
            </w:r>
          </w:p>
        </w:tc>
        <w:tc>
          <w:tcPr>
            <w:tcW w:w="3737" w:type="dxa"/>
          </w:tcPr>
          <w:p w14:paraId="43426F1C" w14:textId="7D2586AF" w:rsidR="000644C4" w:rsidRPr="00904AA4" w:rsidRDefault="000644C4" w:rsidP="000644C4">
            <w:pPr>
              <w:spacing w:before="120" w:after="120" w:line="276" w:lineRule="auto"/>
              <w:rPr>
                <w:rFonts w:ascii="Arial" w:hAnsi="Arial" w:cs="Arial"/>
                <w:lang w:val="en-ZA"/>
              </w:rPr>
            </w:pPr>
            <w:r w:rsidRPr="00BA7F2D">
              <w:rPr>
                <w:rFonts w:ascii="Arial" w:hAnsi="Arial" w:cs="Arial"/>
                <w:lang w:val="en-ZA"/>
              </w:rPr>
              <w:t>Develop a change management strategy</w:t>
            </w:r>
            <w:r>
              <w:rPr>
                <w:rFonts w:ascii="Arial" w:hAnsi="Arial" w:cs="Arial"/>
                <w:lang w:val="en-ZA"/>
              </w:rPr>
              <w:t>.</w:t>
            </w:r>
          </w:p>
        </w:tc>
        <w:tc>
          <w:tcPr>
            <w:tcW w:w="3209" w:type="dxa"/>
            <w:gridSpan w:val="2"/>
          </w:tcPr>
          <w:p w14:paraId="66AD6FDE" w14:textId="23ACE934" w:rsidR="000644C4" w:rsidRPr="00BC157C" w:rsidRDefault="000644C4" w:rsidP="000644C4">
            <w:pPr>
              <w:spacing w:before="120" w:after="120" w:line="276" w:lineRule="auto"/>
              <w:rPr>
                <w:rFonts w:ascii="Arial" w:hAnsi="Arial" w:cs="Arial"/>
                <w:lang w:val="en-ZA"/>
              </w:rPr>
            </w:pPr>
            <w:r w:rsidRPr="00AB63EF">
              <w:rPr>
                <w:rFonts w:ascii="Arial" w:hAnsi="Arial" w:cs="Arial"/>
                <w:lang w:val="en-ZA"/>
              </w:rPr>
              <w:t>Sensitise employees and organised labour about the current financial state and the introduction of the FRP.</w:t>
            </w:r>
          </w:p>
        </w:tc>
      </w:tr>
    </w:tbl>
    <w:p w14:paraId="7C1EC056" w14:textId="77777777" w:rsidR="00660798" w:rsidRDefault="00660798" w:rsidP="00660798">
      <w:pPr>
        <w:rPr>
          <w:rFonts w:ascii="Arial" w:hAnsi="Arial" w:cs="Arial"/>
          <w:b/>
          <w:bCs/>
          <w:iCs/>
          <w:caps/>
          <w:color w:val="002060"/>
          <w:szCs w:val="28"/>
          <w:lang w:val="en-ZA"/>
        </w:rPr>
      </w:pPr>
    </w:p>
    <w:tbl>
      <w:tblPr>
        <w:tblStyle w:val="BSWordTable1"/>
        <w:tblW w:w="9209" w:type="dxa"/>
        <w:tblInd w:w="-30" w:type="dxa"/>
        <w:tblLook w:val="04A0" w:firstRow="1" w:lastRow="0" w:firstColumn="1" w:lastColumn="0" w:noHBand="0" w:noVBand="1"/>
      </w:tblPr>
      <w:tblGrid>
        <w:gridCol w:w="2263"/>
        <w:gridCol w:w="3737"/>
        <w:gridCol w:w="3202"/>
        <w:gridCol w:w="7"/>
      </w:tblGrid>
      <w:tr w:rsidR="00660798" w:rsidRPr="00AA7F2D" w14:paraId="32A6438A" w14:textId="77777777" w:rsidTr="003D1E72">
        <w:trPr>
          <w:gridAfter w:val="1"/>
          <w:cnfStyle w:val="100000000000" w:firstRow="1" w:lastRow="0" w:firstColumn="0" w:lastColumn="0" w:oddVBand="0" w:evenVBand="0" w:oddHBand="0" w:evenHBand="0" w:firstRowFirstColumn="0" w:firstRowLastColumn="0" w:lastRowFirstColumn="0" w:lastRowLastColumn="0"/>
          <w:wAfter w:w="7" w:type="dxa"/>
        </w:trPr>
        <w:tc>
          <w:tcPr>
            <w:tcW w:w="9202" w:type="dxa"/>
            <w:gridSpan w:val="3"/>
            <w:shd w:val="clear" w:color="auto" w:fill="002060"/>
          </w:tcPr>
          <w:p w14:paraId="42C5A05F" w14:textId="77777777" w:rsidR="00660798" w:rsidRPr="00732901" w:rsidRDefault="00660798" w:rsidP="005B3B97">
            <w:pPr>
              <w:spacing w:before="120" w:after="120"/>
              <w:rPr>
                <w:rFonts w:ascii="Arial" w:hAnsi="Arial" w:cs="Arial"/>
                <w:b w:val="0"/>
                <w:bCs/>
                <w:color w:val="FFFFFF" w:themeColor="background1"/>
                <w:lang w:val="en-ZA"/>
              </w:rPr>
            </w:pPr>
            <w:r w:rsidRPr="00732901">
              <w:rPr>
                <w:rFonts w:ascii="Arial" w:hAnsi="Arial" w:cs="Arial"/>
                <w:bCs/>
                <w:color w:val="FFFFFF" w:themeColor="background1"/>
                <w:lang w:val="en-ZA"/>
              </w:rPr>
              <w:t xml:space="preserve">PILLAR </w:t>
            </w:r>
            <w:r>
              <w:rPr>
                <w:rFonts w:ascii="Arial" w:hAnsi="Arial" w:cs="Arial"/>
                <w:bCs/>
                <w:color w:val="FFFFFF" w:themeColor="background1"/>
                <w:lang w:val="en-ZA"/>
              </w:rPr>
              <w:t>3</w:t>
            </w:r>
            <w:r w:rsidRPr="00732901">
              <w:rPr>
                <w:rFonts w:ascii="Arial" w:hAnsi="Arial" w:cs="Arial"/>
                <w:bCs/>
                <w:color w:val="FFFFFF" w:themeColor="background1"/>
                <w:lang w:val="en-ZA"/>
              </w:rPr>
              <w:t xml:space="preserve">: </w:t>
            </w:r>
            <w:r>
              <w:rPr>
                <w:rFonts w:ascii="Arial" w:hAnsi="Arial" w:cs="Arial"/>
                <w:bCs/>
                <w:color w:val="FFFFFF" w:themeColor="background1"/>
                <w:lang w:val="en-ZA"/>
              </w:rPr>
              <w:t>FINANCIAL HEALTH</w:t>
            </w:r>
          </w:p>
        </w:tc>
      </w:tr>
      <w:tr w:rsidR="00660798" w14:paraId="50B8F51E" w14:textId="77777777" w:rsidTr="003D1E72">
        <w:trPr>
          <w:cnfStyle w:val="000000100000" w:firstRow="0" w:lastRow="0" w:firstColumn="0" w:lastColumn="0" w:oddVBand="0" w:evenVBand="0" w:oddHBand="1" w:evenHBand="0" w:firstRowFirstColumn="0" w:firstRowLastColumn="0" w:lastRowFirstColumn="0" w:lastRowLastColumn="0"/>
        </w:trPr>
        <w:tc>
          <w:tcPr>
            <w:tcW w:w="2263" w:type="dxa"/>
            <w:shd w:val="clear" w:color="auto" w:fill="002060"/>
          </w:tcPr>
          <w:p w14:paraId="2F79D59B" w14:textId="77777777" w:rsidR="00660798" w:rsidRPr="00732901" w:rsidRDefault="00660798" w:rsidP="005B3B97">
            <w:pPr>
              <w:rPr>
                <w:rFonts w:ascii="Arial" w:hAnsi="Arial" w:cs="Arial"/>
                <w:b/>
                <w:bCs/>
                <w:lang w:val="en-ZA"/>
              </w:rPr>
            </w:pPr>
            <w:r w:rsidRPr="00732901">
              <w:rPr>
                <w:rFonts w:ascii="Arial" w:hAnsi="Arial" w:cs="Arial"/>
                <w:bCs/>
                <w:lang w:val="en-ZA"/>
              </w:rPr>
              <w:t>FOCUS AREA</w:t>
            </w:r>
          </w:p>
        </w:tc>
        <w:tc>
          <w:tcPr>
            <w:tcW w:w="3737" w:type="dxa"/>
            <w:shd w:val="clear" w:color="auto" w:fill="002060"/>
          </w:tcPr>
          <w:p w14:paraId="7004784B"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1 (FINANCIAL RESCUE)</w:t>
            </w:r>
          </w:p>
        </w:tc>
        <w:tc>
          <w:tcPr>
            <w:tcW w:w="3209" w:type="dxa"/>
            <w:gridSpan w:val="2"/>
            <w:shd w:val="clear" w:color="auto" w:fill="002060"/>
          </w:tcPr>
          <w:p w14:paraId="7687BF0B"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2 (STABILISATION)</w:t>
            </w:r>
          </w:p>
        </w:tc>
      </w:tr>
      <w:tr w:rsidR="00660798" w14:paraId="14E32FA6"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62A05DEF" w14:textId="77777777" w:rsidR="00660798" w:rsidRPr="00662B48" w:rsidRDefault="00660798" w:rsidP="005B3B97">
            <w:pPr>
              <w:spacing w:before="120" w:after="120" w:line="276" w:lineRule="auto"/>
              <w:rPr>
                <w:rFonts w:ascii="Arial" w:hAnsi="Arial" w:cs="Arial"/>
                <w:b/>
                <w:bCs/>
                <w:lang w:val="en-ZA"/>
              </w:rPr>
            </w:pPr>
            <w:r w:rsidRPr="00F17DC7">
              <w:rPr>
                <w:rFonts w:ascii="Arial" w:hAnsi="Arial" w:cs="Arial"/>
                <w:b/>
                <w:bCs/>
                <w:lang w:val="en-ZA"/>
              </w:rPr>
              <w:t>ESKOM</w:t>
            </w:r>
          </w:p>
        </w:tc>
        <w:tc>
          <w:tcPr>
            <w:tcW w:w="3737" w:type="dxa"/>
          </w:tcPr>
          <w:p w14:paraId="3D407217" w14:textId="77777777" w:rsidR="00660798" w:rsidRPr="00AF6F6D" w:rsidRDefault="00660798" w:rsidP="005B3B97">
            <w:pPr>
              <w:spacing w:before="120" w:after="120" w:line="276" w:lineRule="auto"/>
              <w:rPr>
                <w:rFonts w:ascii="Arial" w:hAnsi="Arial" w:cs="Arial"/>
                <w:lang w:val="en-US"/>
              </w:rPr>
            </w:pPr>
            <w:r w:rsidRPr="00A02408">
              <w:rPr>
                <w:rFonts w:ascii="Arial" w:hAnsi="Arial" w:cs="Arial"/>
                <w:lang w:val="en-US"/>
              </w:rPr>
              <w:t>Consider application for MFMA Circular No. 124 – Municipal Debt Relief through National Treasury.</w:t>
            </w:r>
          </w:p>
        </w:tc>
        <w:tc>
          <w:tcPr>
            <w:tcW w:w="3209" w:type="dxa"/>
            <w:gridSpan w:val="2"/>
          </w:tcPr>
          <w:p w14:paraId="6C65B525" w14:textId="77777777" w:rsidR="00660798" w:rsidRPr="00BC154C" w:rsidRDefault="00660798" w:rsidP="005B3B97">
            <w:pPr>
              <w:spacing w:before="120" w:after="120" w:line="276" w:lineRule="auto"/>
              <w:rPr>
                <w:rFonts w:ascii="Arial" w:hAnsi="Arial" w:cs="Arial"/>
                <w:lang w:val="en-US"/>
              </w:rPr>
            </w:pPr>
            <w:r>
              <w:rPr>
                <w:rFonts w:ascii="Arial" w:hAnsi="Arial" w:cs="Arial"/>
                <w:lang w:val="en-US"/>
              </w:rPr>
              <w:t>Ensure monthly compliance with Circular No. 124.</w:t>
            </w:r>
          </w:p>
        </w:tc>
      </w:tr>
      <w:tr w:rsidR="00660798" w14:paraId="7BB6B09A"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6AA7B9A9" w14:textId="6F12E9E0" w:rsidR="00660798" w:rsidRPr="00662B48" w:rsidRDefault="00A44579" w:rsidP="005B3B97">
            <w:pPr>
              <w:spacing w:before="120" w:after="120" w:line="276" w:lineRule="auto"/>
              <w:rPr>
                <w:rFonts w:ascii="Arial" w:hAnsi="Arial" w:cs="Arial"/>
                <w:b/>
                <w:bCs/>
                <w:lang w:val="en-ZA"/>
              </w:rPr>
            </w:pPr>
            <w:r w:rsidRPr="00A44579">
              <w:rPr>
                <w:rFonts w:ascii="Arial" w:hAnsi="Arial" w:cs="Arial"/>
                <w:b/>
                <w:bCs/>
                <w:lang w:val="en-ZA"/>
              </w:rPr>
              <w:t>Funded Budget and Budget Spending Limits</w:t>
            </w:r>
          </w:p>
        </w:tc>
        <w:tc>
          <w:tcPr>
            <w:tcW w:w="3737" w:type="dxa"/>
          </w:tcPr>
          <w:p w14:paraId="3F8A77BD" w14:textId="3FCBF432" w:rsidR="00660798" w:rsidRPr="00F078EA" w:rsidRDefault="00C9171F" w:rsidP="005B3B97">
            <w:pPr>
              <w:spacing w:before="120" w:after="120" w:line="276" w:lineRule="auto"/>
              <w:rPr>
                <w:rFonts w:ascii="Arial" w:hAnsi="Arial" w:cs="Arial"/>
                <w:lang w:val="en-US"/>
              </w:rPr>
            </w:pPr>
            <w:r w:rsidRPr="00C9171F">
              <w:rPr>
                <w:rFonts w:ascii="Arial" w:hAnsi="Arial" w:cs="Arial"/>
                <w:lang w:val="en-US"/>
              </w:rPr>
              <w:t xml:space="preserve">Prepare, approve, and implement a Budget Funding Plan for the MTREF </w:t>
            </w:r>
            <w:r w:rsidRPr="00C9171F">
              <w:rPr>
                <w:rFonts w:ascii="Arial" w:hAnsi="Arial" w:cs="Arial"/>
                <w:lang w:val="en-US"/>
              </w:rPr>
              <w:lastRenderedPageBreak/>
              <w:t>period linked to the FRP strategies and financial targets (NT Support).</w:t>
            </w:r>
          </w:p>
        </w:tc>
        <w:tc>
          <w:tcPr>
            <w:tcW w:w="3209" w:type="dxa"/>
            <w:gridSpan w:val="2"/>
          </w:tcPr>
          <w:p w14:paraId="3E20645A" w14:textId="09F7F495" w:rsidR="00660798" w:rsidRPr="00732901" w:rsidRDefault="007801D9" w:rsidP="005B3B97">
            <w:pPr>
              <w:spacing w:before="120" w:after="120" w:line="276" w:lineRule="auto"/>
              <w:rPr>
                <w:rFonts w:ascii="Arial" w:hAnsi="Arial" w:cs="Arial"/>
                <w:lang w:val="en-ZA"/>
              </w:rPr>
            </w:pPr>
            <w:r w:rsidRPr="007801D9">
              <w:rPr>
                <w:rFonts w:ascii="Arial" w:hAnsi="Arial" w:cs="Arial"/>
                <w:lang w:val="en-ZA"/>
              </w:rPr>
              <w:lastRenderedPageBreak/>
              <w:t>Ensure cost reflective tariffs and scrutinise expenditure for unnecessary expenditure.</w:t>
            </w:r>
          </w:p>
        </w:tc>
      </w:tr>
      <w:tr w:rsidR="00660798" w14:paraId="13DD3654"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2AA1F0F8" w14:textId="24913665" w:rsidR="00660798" w:rsidRPr="00723A2C" w:rsidRDefault="00676A95" w:rsidP="005B3B97">
            <w:pPr>
              <w:spacing w:before="120" w:after="120" w:line="276" w:lineRule="auto"/>
              <w:rPr>
                <w:rFonts w:ascii="Arial" w:hAnsi="Arial" w:cs="Arial"/>
                <w:b/>
                <w:bCs/>
                <w:lang w:val="en-ZA"/>
              </w:rPr>
            </w:pPr>
            <w:r w:rsidRPr="00676A95">
              <w:rPr>
                <w:rFonts w:ascii="Arial" w:hAnsi="Arial" w:cs="Arial"/>
                <w:b/>
                <w:bCs/>
                <w:lang w:val="en-ZA"/>
              </w:rPr>
              <w:t>Funded Budget Status – Capital Budget</w:t>
            </w:r>
          </w:p>
        </w:tc>
        <w:tc>
          <w:tcPr>
            <w:tcW w:w="3737" w:type="dxa"/>
          </w:tcPr>
          <w:p w14:paraId="21A618A9" w14:textId="4A37E877" w:rsidR="00660798" w:rsidRPr="00606773" w:rsidRDefault="00B2295F" w:rsidP="005B3B97">
            <w:pPr>
              <w:spacing w:before="120" w:after="120" w:line="276" w:lineRule="auto"/>
              <w:rPr>
                <w:rFonts w:ascii="Arial" w:hAnsi="Arial" w:cs="Arial"/>
                <w:lang w:val="en-ZA"/>
              </w:rPr>
            </w:pPr>
            <w:r w:rsidRPr="00B2295F">
              <w:rPr>
                <w:rFonts w:ascii="Arial" w:hAnsi="Arial" w:cs="Arial"/>
                <w:lang w:val="en-ZA"/>
              </w:rPr>
              <w:t>Compile credible and cash backed capital budget linked to the IDP’s capital project priorities and compiling and budgeting for a payment plan to pay the outstanding payables and unspent conditional grants.</w:t>
            </w:r>
          </w:p>
        </w:tc>
        <w:tc>
          <w:tcPr>
            <w:tcW w:w="3209" w:type="dxa"/>
            <w:gridSpan w:val="2"/>
          </w:tcPr>
          <w:p w14:paraId="7C0CD891" w14:textId="6DF7AFA4" w:rsidR="00660798" w:rsidRPr="007545F8" w:rsidRDefault="00231317" w:rsidP="005B3B97">
            <w:pPr>
              <w:spacing w:before="120" w:after="120" w:line="276" w:lineRule="auto"/>
              <w:rPr>
                <w:rFonts w:ascii="Arial" w:hAnsi="Arial" w:cs="Arial"/>
                <w:lang w:val="en-ZA"/>
              </w:rPr>
            </w:pPr>
            <w:r w:rsidRPr="00231317">
              <w:rPr>
                <w:rFonts w:ascii="Arial" w:hAnsi="Arial" w:cs="Arial"/>
                <w:lang w:val="en-ZA"/>
              </w:rPr>
              <w:t>Establish a plan on how new grant funding will be fully spent as part of their capital budget planning process, aligned to the IDP</w:t>
            </w:r>
            <w:r>
              <w:rPr>
                <w:rFonts w:ascii="Arial" w:hAnsi="Arial" w:cs="Arial"/>
                <w:lang w:val="en-ZA"/>
              </w:rPr>
              <w:t>.</w:t>
            </w:r>
          </w:p>
        </w:tc>
      </w:tr>
      <w:tr w:rsidR="00660798" w14:paraId="70366290"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2879ED8A" w14:textId="304876A5" w:rsidR="00660798" w:rsidRPr="004C29D4" w:rsidRDefault="00B2295F" w:rsidP="005B3B97">
            <w:pPr>
              <w:spacing w:before="120" w:after="120" w:line="276" w:lineRule="auto"/>
              <w:rPr>
                <w:rFonts w:ascii="Arial" w:hAnsi="Arial" w:cs="Arial"/>
                <w:b/>
                <w:bCs/>
                <w:lang w:val="en-ZA"/>
              </w:rPr>
            </w:pPr>
            <w:r w:rsidRPr="00B2295F">
              <w:rPr>
                <w:rFonts w:ascii="Arial" w:hAnsi="Arial" w:cs="Arial"/>
                <w:b/>
                <w:bCs/>
                <w:lang w:val="en-ZA"/>
              </w:rPr>
              <w:t>Cost-reflective Tariffs – Water and Electricity Services</w:t>
            </w:r>
          </w:p>
        </w:tc>
        <w:tc>
          <w:tcPr>
            <w:tcW w:w="3737" w:type="dxa"/>
          </w:tcPr>
          <w:p w14:paraId="689A835F" w14:textId="1E7ACE7F" w:rsidR="00660798" w:rsidRPr="00606773" w:rsidRDefault="00636840" w:rsidP="005B3B97">
            <w:pPr>
              <w:spacing w:before="120" w:after="120" w:line="276" w:lineRule="auto"/>
              <w:rPr>
                <w:rFonts w:ascii="Arial" w:hAnsi="Arial" w:cs="Arial"/>
                <w:lang w:val="en-ZA"/>
              </w:rPr>
            </w:pPr>
            <w:r w:rsidRPr="00636840">
              <w:rPr>
                <w:rFonts w:ascii="Arial" w:hAnsi="Arial" w:cs="Arial"/>
                <w:lang w:val="en-ZA"/>
              </w:rPr>
              <w:t>Conduct a cost of supply study reflective and introduce cost reflective tariffs considering affordability of consumers.</w:t>
            </w:r>
          </w:p>
        </w:tc>
        <w:tc>
          <w:tcPr>
            <w:tcW w:w="3209" w:type="dxa"/>
            <w:gridSpan w:val="2"/>
          </w:tcPr>
          <w:p w14:paraId="0AAED537" w14:textId="309ABEE9" w:rsidR="00660798" w:rsidRPr="007545F8" w:rsidRDefault="00636840" w:rsidP="005B3B97">
            <w:pPr>
              <w:spacing w:before="120" w:after="120" w:line="276" w:lineRule="auto"/>
              <w:rPr>
                <w:rFonts w:ascii="Arial" w:hAnsi="Arial" w:cs="Arial"/>
                <w:lang w:val="en-ZA"/>
              </w:rPr>
            </w:pPr>
            <w:r w:rsidRPr="00636840">
              <w:rPr>
                <w:rFonts w:ascii="Arial" w:hAnsi="Arial" w:cs="Arial"/>
                <w:lang w:val="en-ZA"/>
              </w:rPr>
              <w:t>Forecast tariffs that align with the rate of growth of tariffs forecasted by Bloem Water</w:t>
            </w:r>
            <w:r>
              <w:rPr>
                <w:rFonts w:ascii="Arial" w:hAnsi="Arial" w:cs="Arial"/>
                <w:lang w:val="en-ZA"/>
              </w:rPr>
              <w:t xml:space="preserve"> and ESKOM.</w:t>
            </w:r>
          </w:p>
        </w:tc>
      </w:tr>
      <w:tr w:rsidR="00660798" w14:paraId="1858DD64"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7170285E" w14:textId="7DB7F34E" w:rsidR="00660798" w:rsidRPr="000379AD" w:rsidRDefault="00CD79C2" w:rsidP="005B3B97">
            <w:pPr>
              <w:spacing w:before="120" w:after="120" w:line="276" w:lineRule="auto"/>
              <w:rPr>
                <w:rFonts w:ascii="Arial" w:hAnsi="Arial" w:cs="Arial"/>
                <w:b/>
                <w:bCs/>
                <w:lang w:val="en-ZA"/>
              </w:rPr>
            </w:pPr>
            <w:r w:rsidRPr="00CD79C2">
              <w:rPr>
                <w:rFonts w:ascii="Arial" w:hAnsi="Arial" w:cs="Arial"/>
                <w:b/>
                <w:bCs/>
                <w:lang w:val="en-ZA"/>
              </w:rPr>
              <w:t>Revenue Management</w:t>
            </w:r>
          </w:p>
        </w:tc>
        <w:tc>
          <w:tcPr>
            <w:tcW w:w="3737" w:type="dxa"/>
          </w:tcPr>
          <w:p w14:paraId="76C99A4D" w14:textId="272AD3E3" w:rsidR="00660798" w:rsidRPr="002575B7" w:rsidRDefault="000F31CA" w:rsidP="005B3B97">
            <w:pPr>
              <w:spacing w:before="120" w:after="120" w:line="276" w:lineRule="auto"/>
              <w:rPr>
                <w:rFonts w:ascii="Arial" w:hAnsi="Arial" w:cs="Arial"/>
                <w:lang w:val="en-ZA"/>
              </w:rPr>
            </w:pPr>
            <w:r w:rsidRPr="000F31CA">
              <w:rPr>
                <w:rFonts w:ascii="Arial" w:hAnsi="Arial" w:cs="Arial"/>
                <w:lang w:val="en-ZA"/>
              </w:rPr>
              <w:t>The previous cost of supply studies must be updated, and tariffs structures must be applied and implemented and for electricity NERSA’s approval.</w:t>
            </w:r>
          </w:p>
        </w:tc>
        <w:tc>
          <w:tcPr>
            <w:tcW w:w="3209" w:type="dxa"/>
            <w:gridSpan w:val="2"/>
          </w:tcPr>
          <w:p w14:paraId="2F317B6D" w14:textId="00D38708" w:rsidR="00660798" w:rsidRPr="002575B7" w:rsidRDefault="00CE7899" w:rsidP="005B3B97">
            <w:pPr>
              <w:spacing w:before="120" w:after="120" w:line="276" w:lineRule="auto"/>
              <w:rPr>
                <w:rFonts w:ascii="Arial" w:hAnsi="Arial" w:cs="Arial"/>
                <w:lang w:val="en-ZA"/>
              </w:rPr>
            </w:pPr>
            <w:r w:rsidRPr="00CE7899">
              <w:rPr>
                <w:rFonts w:ascii="Arial" w:hAnsi="Arial" w:cs="Arial"/>
                <w:lang w:val="en-ZA"/>
              </w:rPr>
              <w:t>Hand over the debtor’s book to debt collectors using a performance-based agreement that is traceable and measurable.</w:t>
            </w:r>
          </w:p>
        </w:tc>
      </w:tr>
      <w:tr w:rsidR="00660798" w14:paraId="6B9530F8"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2432022C" w14:textId="03A454CB" w:rsidR="00660798" w:rsidRPr="000379AD" w:rsidRDefault="00CE7899" w:rsidP="005B3B97">
            <w:pPr>
              <w:spacing w:before="120" w:after="120" w:line="276" w:lineRule="auto"/>
              <w:rPr>
                <w:rFonts w:ascii="Arial" w:hAnsi="Arial" w:cs="Arial"/>
                <w:b/>
                <w:bCs/>
                <w:lang w:val="en-ZA"/>
              </w:rPr>
            </w:pPr>
            <w:r w:rsidRPr="00CE7899">
              <w:rPr>
                <w:rFonts w:ascii="Arial" w:hAnsi="Arial" w:cs="Arial"/>
                <w:b/>
                <w:bCs/>
                <w:lang w:val="en-ZA"/>
              </w:rPr>
              <w:t>Indigent Management</w:t>
            </w:r>
          </w:p>
        </w:tc>
        <w:tc>
          <w:tcPr>
            <w:tcW w:w="3737" w:type="dxa"/>
          </w:tcPr>
          <w:p w14:paraId="2D8A1858" w14:textId="509D81AF" w:rsidR="00660798" w:rsidRPr="002575B7" w:rsidRDefault="00CE7899" w:rsidP="005B3B97">
            <w:pPr>
              <w:spacing w:before="120" w:after="120" w:line="276" w:lineRule="auto"/>
              <w:rPr>
                <w:rFonts w:ascii="Arial" w:hAnsi="Arial" w:cs="Arial"/>
                <w:lang w:val="en-ZA"/>
              </w:rPr>
            </w:pPr>
            <w:r w:rsidRPr="00CE7899">
              <w:rPr>
                <w:rFonts w:ascii="Arial" w:hAnsi="Arial" w:cs="Arial"/>
                <w:lang w:val="en-ZA"/>
              </w:rPr>
              <w:t>Adopt and implement the approved Indigent Household Policy and by-laws.</w:t>
            </w:r>
          </w:p>
        </w:tc>
        <w:tc>
          <w:tcPr>
            <w:tcW w:w="3209" w:type="dxa"/>
            <w:gridSpan w:val="2"/>
          </w:tcPr>
          <w:p w14:paraId="25D4B0F3" w14:textId="1E911C7D" w:rsidR="00660798" w:rsidRPr="002575B7" w:rsidRDefault="0063773F" w:rsidP="005B3B97">
            <w:pPr>
              <w:spacing w:before="120" w:after="120" w:line="276" w:lineRule="auto"/>
              <w:rPr>
                <w:rFonts w:ascii="Arial" w:hAnsi="Arial" w:cs="Arial"/>
                <w:lang w:val="en-ZA"/>
              </w:rPr>
            </w:pPr>
            <w:r w:rsidRPr="0063773F">
              <w:rPr>
                <w:rFonts w:ascii="Arial" w:hAnsi="Arial" w:cs="Arial"/>
                <w:lang w:val="en-ZA"/>
              </w:rPr>
              <w:t>A quantitative Cost Benefit Analysis should be carried out to determine the most financially optimal option for the verification of indigent household. This is essentially an evaluation of manual verification compared to obtaining a system</w:t>
            </w:r>
            <w:r>
              <w:rPr>
                <w:rFonts w:ascii="Arial" w:hAnsi="Arial" w:cs="Arial"/>
                <w:lang w:val="en-ZA"/>
              </w:rPr>
              <w:t>.</w:t>
            </w:r>
          </w:p>
        </w:tc>
      </w:tr>
      <w:tr w:rsidR="00660798" w14:paraId="497897B1"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55847A00" w14:textId="26ACA1BB" w:rsidR="00660798" w:rsidRPr="00256E3B" w:rsidRDefault="0063773F" w:rsidP="005B3B97">
            <w:pPr>
              <w:spacing w:before="120" w:after="120" w:line="276" w:lineRule="auto"/>
              <w:rPr>
                <w:rFonts w:ascii="Arial" w:hAnsi="Arial" w:cs="Arial"/>
                <w:b/>
                <w:bCs/>
                <w:lang w:val="en-ZA"/>
              </w:rPr>
            </w:pPr>
            <w:r w:rsidRPr="0063773F">
              <w:rPr>
                <w:rFonts w:ascii="Arial" w:hAnsi="Arial" w:cs="Arial"/>
                <w:b/>
                <w:bCs/>
                <w:lang w:val="en-ZA"/>
              </w:rPr>
              <w:t>Supply Chain Management Compliance and Value for Money Procurement</w:t>
            </w:r>
          </w:p>
        </w:tc>
        <w:tc>
          <w:tcPr>
            <w:tcW w:w="3737" w:type="dxa"/>
          </w:tcPr>
          <w:p w14:paraId="56493F05" w14:textId="04906038" w:rsidR="00660798" w:rsidRPr="009E41EB" w:rsidRDefault="00E12299" w:rsidP="005B3B97">
            <w:pPr>
              <w:spacing w:before="120" w:after="120" w:line="276" w:lineRule="auto"/>
              <w:rPr>
                <w:rFonts w:ascii="Arial" w:hAnsi="Arial" w:cs="Arial"/>
                <w:lang w:val="en-ZA"/>
              </w:rPr>
            </w:pPr>
            <w:r w:rsidRPr="00E12299">
              <w:rPr>
                <w:rFonts w:ascii="Arial" w:hAnsi="Arial" w:cs="Arial"/>
                <w:lang w:val="en-ZA"/>
              </w:rPr>
              <w:t>UIF&amp;W expenditure to be interrogated with reasons therefore and to be submitted to Council for their decision on what action should be taken based on management’s recommendations.  Institute legal action and consequence management based on the outcomes of the investigations.</w:t>
            </w:r>
          </w:p>
        </w:tc>
        <w:tc>
          <w:tcPr>
            <w:tcW w:w="3209" w:type="dxa"/>
            <w:gridSpan w:val="2"/>
          </w:tcPr>
          <w:p w14:paraId="530387AB" w14:textId="7F810E31" w:rsidR="00660798" w:rsidRPr="00E63BE8" w:rsidRDefault="00A01331" w:rsidP="005B3B97">
            <w:pPr>
              <w:spacing w:before="120" w:after="120" w:line="276" w:lineRule="auto"/>
              <w:rPr>
                <w:rFonts w:ascii="Arial" w:hAnsi="Arial" w:cs="Arial"/>
                <w:lang w:val="en-ZA"/>
              </w:rPr>
            </w:pPr>
            <w:r w:rsidRPr="00A01331">
              <w:rPr>
                <w:rFonts w:ascii="Arial" w:hAnsi="Arial" w:cs="Arial"/>
                <w:lang w:val="en-ZA"/>
              </w:rPr>
              <w:t>The disciplinary board must become operational so that action can be taken against staff involved in criminal and legal non-compliant activities</w:t>
            </w:r>
            <w:r>
              <w:rPr>
                <w:rFonts w:ascii="Arial" w:hAnsi="Arial" w:cs="Arial"/>
                <w:lang w:val="en-ZA"/>
              </w:rPr>
              <w:t>.</w:t>
            </w:r>
          </w:p>
        </w:tc>
      </w:tr>
      <w:tr w:rsidR="00660798" w14:paraId="3C0A27C9"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326042B5" w14:textId="72A77753" w:rsidR="00660798" w:rsidRPr="002075C8" w:rsidRDefault="00A01331" w:rsidP="005B3B97">
            <w:pPr>
              <w:spacing w:before="120" w:after="120" w:line="276" w:lineRule="auto"/>
              <w:rPr>
                <w:rFonts w:ascii="Arial" w:hAnsi="Arial" w:cs="Arial"/>
                <w:b/>
                <w:bCs/>
                <w:lang w:val="en-ZA"/>
              </w:rPr>
            </w:pPr>
            <w:r w:rsidRPr="00A01331">
              <w:rPr>
                <w:rFonts w:ascii="Arial" w:hAnsi="Arial" w:cs="Arial"/>
                <w:b/>
                <w:bCs/>
                <w:lang w:val="en-ZA"/>
              </w:rPr>
              <w:t>Financial Control Environment</w:t>
            </w:r>
          </w:p>
        </w:tc>
        <w:tc>
          <w:tcPr>
            <w:tcW w:w="3737" w:type="dxa"/>
          </w:tcPr>
          <w:p w14:paraId="31EBF8B0" w14:textId="30350887" w:rsidR="00660798" w:rsidRPr="00EF6001" w:rsidRDefault="004B768D" w:rsidP="005B3B97">
            <w:pPr>
              <w:spacing w:before="120" w:after="120" w:line="276" w:lineRule="auto"/>
              <w:rPr>
                <w:rFonts w:ascii="Arial" w:hAnsi="Arial" w:cs="Arial"/>
                <w:lang w:val="en-ZA"/>
              </w:rPr>
            </w:pPr>
            <w:r w:rsidRPr="004B768D">
              <w:rPr>
                <w:rFonts w:ascii="Arial" w:hAnsi="Arial" w:cs="Arial"/>
                <w:lang w:val="en-ZA"/>
              </w:rPr>
              <w:t xml:space="preserve">Management should ensure that there is proper record keeping, sufficient staff members assisting with the requested information by the auditors and should submit the information timeously. </w:t>
            </w:r>
          </w:p>
        </w:tc>
        <w:tc>
          <w:tcPr>
            <w:tcW w:w="3209" w:type="dxa"/>
            <w:gridSpan w:val="2"/>
          </w:tcPr>
          <w:p w14:paraId="44B05719" w14:textId="00803DF7" w:rsidR="00660798" w:rsidRPr="00EF6001" w:rsidRDefault="008819A4" w:rsidP="005B3B97">
            <w:pPr>
              <w:spacing w:before="120" w:after="120" w:line="276" w:lineRule="auto"/>
              <w:rPr>
                <w:rFonts w:ascii="Arial" w:hAnsi="Arial" w:cs="Arial"/>
                <w:lang w:val="en-ZA"/>
              </w:rPr>
            </w:pPr>
            <w:r w:rsidRPr="008819A4">
              <w:rPr>
                <w:rFonts w:ascii="Arial" w:hAnsi="Arial" w:cs="Arial"/>
                <w:lang w:val="en-ZA"/>
              </w:rPr>
              <w:t>Review the progress of the audit action plan immediately after the issue of the audit report, provide practical action plan and track progress thereof.</w:t>
            </w:r>
          </w:p>
        </w:tc>
      </w:tr>
      <w:tr w:rsidR="00B443AF" w14:paraId="21473C77"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6CA50B5B" w14:textId="4949E576" w:rsidR="00B443AF" w:rsidRPr="00EC6F2C" w:rsidRDefault="00B443AF" w:rsidP="00B443AF">
            <w:pPr>
              <w:spacing w:before="120" w:after="120" w:line="276" w:lineRule="auto"/>
              <w:rPr>
                <w:rFonts w:ascii="Arial" w:hAnsi="Arial" w:cs="Arial"/>
                <w:b/>
                <w:bCs/>
                <w:lang w:val="en-ZA"/>
              </w:rPr>
            </w:pPr>
            <w:r w:rsidRPr="00657F4A">
              <w:rPr>
                <w:rFonts w:ascii="Arial" w:hAnsi="Arial" w:cs="Arial"/>
                <w:b/>
                <w:bCs/>
                <w:lang w:val="en-ZA"/>
              </w:rPr>
              <w:t>mSCOA</w:t>
            </w:r>
          </w:p>
        </w:tc>
        <w:tc>
          <w:tcPr>
            <w:tcW w:w="3737" w:type="dxa"/>
          </w:tcPr>
          <w:p w14:paraId="12B18AE3" w14:textId="59DB4530" w:rsidR="00B443AF" w:rsidRPr="004F3B56" w:rsidRDefault="00B443AF" w:rsidP="00B443AF">
            <w:pPr>
              <w:spacing w:before="120" w:after="120" w:line="276" w:lineRule="auto"/>
              <w:rPr>
                <w:rFonts w:ascii="Arial" w:hAnsi="Arial" w:cs="Arial"/>
                <w:lang w:val="en-ZA"/>
              </w:rPr>
            </w:pPr>
            <w:r w:rsidRPr="00FD695F">
              <w:rPr>
                <w:rFonts w:ascii="Arial" w:hAnsi="Arial" w:cs="Arial"/>
                <w:lang w:val="en-ZA"/>
              </w:rPr>
              <w:t>Establish a functioning mSCOA STEERCOM.</w:t>
            </w:r>
          </w:p>
        </w:tc>
        <w:tc>
          <w:tcPr>
            <w:tcW w:w="3209" w:type="dxa"/>
            <w:gridSpan w:val="2"/>
          </w:tcPr>
          <w:p w14:paraId="4029DE70" w14:textId="4BFA3A66" w:rsidR="00B443AF" w:rsidRPr="00AA7E71" w:rsidRDefault="00B443AF" w:rsidP="00B443AF">
            <w:pPr>
              <w:spacing w:before="120" w:after="120" w:line="276" w:lineRule="auto"/>
              <w:rPr>
                <w:rFonts w:ascii="Arial" w:hAnsi="Arial" w:cs="Arial"/>
                <w:lang w:val="en-ZA"/>
              </w:rPr>
            </w:pPr>
            <w:r w:rsidRPr="002116E7">
              <w:rPr>
                <w:rFonts w:ascii="Arial" w:hAnsi="Arial" w:cs="Arial"/>
                <w:lang w:val="en-ZA"/>
              </w:rPr>
              <w:t>Review and update the mSCOA implementation strategy.</w:t>
            </w:r>
          </w:p>
        </w:tc>
      </w:tr>
      <w:tr w:rsidR="00B443AF" w14:paraId="4AED6394"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44E76989" w14:textId="2D79986E" w:rsidR="00B443AF" w:rsidRPr="003916F7" w:rsidRDefault="00B443AF" w:rsidP="00B443AF">
            <w:pPr>
              <w:spacing w:before="120" w:after="120" w:line="276" w:lineRule="auto"/>
              <w:rPr>
                <w:rFonts w:ascii="Arial" w:hAnsi="Arial" w:cs="Arial"/>
                <w:b/>
                <w:bCs/>
                <w:lang w:val="en-ZA"/>
              </w:rPr>
            </w:pPr>
            <w:r w:rsidRPr="00F41B1B">
              <w:rPr>
                <w:rFonts w:ascii="Arial" w:hAnsi="Arial" w:cs="Arial"/>
                <w:b/>
                <w:bCs/>
                <w:lang w:val="en-ZA"/>
              </w:rPr>
              <w:lastRenderedPageBreak/>
              <w:t>Cost Containment and Realistic Cash Flow Management</w:t>
            </w:r>
          </w:p>
        </w:tc>
        <w:tc>
          <w:tcPr>
            <w:tcW w:w="3737" w:type="dxa"/>
          </w:tcPr>
          <w:p w14:paraId="7CC89178" w14:textId="05D821E6" w:rsidR="00B443AF" w:rsidRPr="00D90AC7" w:rsidRDefault="00B443AF" w:rsidP="00B443AF">
            <w:pPr>
              <w:spacing w:before="120" w:after="120" w:line="276" w:lineRule="auto"/>
              <w:rPr>
                <w:rFonts w:ascii="Arial" w:hAnsi="Arial" w:cs="Arial"/>
                <w:lang w:val="en-ZA"/>
              </w:rPr>
            </w:pPr>
            <w:r w:rsidRPr="008912F1">
              <w:rPr>
                <w:rFonts w:ascii="Arial" w:hAnsi="Arial" w:cs="Arial"/>
                <w:lang w:val="en-ZA"/>
              </w:rPr>
              <w:t>Revise and implement the Cost containment Policy in line with NT Municipal Cost Containment Regulations (2019).</w:t>
            </w:r>
          </w:p>
        </w:tc>
        <w:tc>
          <w:tcPr>
            <w:tcW w:w="3209" w:type="dxa"/>
            <w:gridSpan w:val="2"/>
          </w:tcPr>
          <w:p w14:paraId="3581AD98" w14:textId="036332F6" w:rsidR="00B443AF" w:rsidRPr="008E1CA0" w:rsidRDefault="00B443AF" w:rsidP="00B443AF">
            <w:pPr>
              <w:spacing w:before="120" w:after="120" w:line="276" w:lineRule="auto"/>
              <w:rPr>
                <w:rFonts w:ascii="Arial" w:hAnsi="Arial" w:cs="Arial"/>
                <w:lang w:val="en-ZA"/>
              </w:rPr>
            </w:pPr>
            <w:r w:rsidRPr="00F15B06">
              <w:rPr>
                <w:rFonts w:ascii="Arial" w:hAnsi="Arial" w:cs="Arial"/>
                <w:lang w:val="en-ZA"/>
              </w:rPr>
              <w:t>Adopt an active cash management system to enable the municipality to maintain sound liquidity.</w:t>
            </w:r>
          </w:p>
        </w:tc>
      </w:tr>
    </w:tbl>
    <w:p w14:paraId="0E3490F6" w14:textId="77777777" w:rsidR="00660798" w:rsidRDefault="00660798" w:rsidP="00660798">
      <w:pPr>
        <w:rPr>
          <w:rFonts w:ascii="Arial" w:hAnsi="Arial" w:cs="Arial"/>
          <w:b/>
          <w:bCs/>
          <w:iCs/>
          <w:caps/>
          <w:color w:val="002060"/>
          <w:szCs w:val="28"/>
          <w:lang w:val="en-ZA"/>
        </w:rPr>
      </w:pPr>
    </w:p>
    <w:tbl>
      <w:tblPr>
        <w:tblStyle w:val="BSWordTable1"/>
        <w:tblW w:w="9209" w:type="dxa"/>
        <w:tblInd w:w="-45" w:type="dxa"/>
        <w:tblLook w:val="04A0" w:firstRow="1" w:lastRow="0" w:firstColumn="1" w:lastColumn="0" w:noHBand="0" w:noVBand="1"/>
      </w:tblPr>
      <w:tblGrid>
        <w:gridCol w:w="2263"/>
        <w:gridCol w:w="3737"/>
        <w:gridCol w:w="3202"/>
        <w:gridCol w:w="7"/>
      </w:tblGrid>
      <w:tr w:rsidR="00660798" w:rsidRPr="00AA7F2D" w14:paraId="40372CB5" w14:textId="77777777" w:rsidTr="003D1E72">
        <w:trPr>
          <w:gridAfter w:val="1"/>
          <w:cnfStyle w:val="100000000000" w:firstRow="1" w:lastRow="0" w:firstColumn="0" w:lastColumn="0" w:oddVBand="0" w:evenVBand="0" w:oddHBand="0" w:evenHBand="0" w:firstRowFirstColumn="0" w:firstRowLastColumn="0" w:lastRowFirstColumn="0" w:lastRowLastColumn="0"/>
          <w:wAfter w:w="7" w:type="dxa"/>
        </w:trPr>
        <w:tc>
          <w:tcPr>
            <w:tcW w:w="9202" w:type="dxa"/>
            <w:gridSpan w:val="3"/>
            <w:shd w:val="clear" w:color="auto" w:fill="002060"/>
          </w:tcPr>
          <w:p w14:paraId="11A9F560" w14:textId="77777777" w:rsidR="00660798" w:rsidRPr="00732901" w:rsidRDefault="00660798" w:rsidP="005B3B97">
            <w:pPr>
              <w:spacing w:before="120" w:after="120"/>
              <w:rPr>
                <w:rFonts w:ascii="Arial" w:hAnsi="Arial" w:cs="Arial"/>
                <w:b w:val="0"/>
                <w:bCs/>
                <w:color w:val="FFFFFF" w:themeColor="background1"/>
                <w:lang w:val="en-ZA"/>
              </w:rPr>
            </w:pPr>
            <w:r w:rsidRPr="00732901">
              <w:rPr>
                <w:rFonts w:ascii="Arial" w:hAnsi="Arial" w:cs="Arial"/>
                <w:bCs/>
                <w:color w:val="FFFFFF" w:themeColor="background1"/>
                <w:lang w:val="en-ZA"/>
              </w:rPr>
              <w:t xml:space="preserve">PILLAR </w:t>
            </w:r>
            <w:r>
              <w:rPr>
                <w:rFonts w:ascii="Arial" w:hAnsi="Arial" w:cs="Arial"/>
                <w:bCs/>
                <w:color w:val="FFFFFF" w:themeColor="background1"/>
                <w:lang w:val="en-ZA"/>
              </w:rPr>
              <w:t>4</w:t>
            </w:r>
            <w:r w:rsidRPr="00732901">
              <w:rPr>
                <w:rFonts w:ascii="Arial" w:hAnsi="Arial" w:cs="Arial"/>
                <w:bCs/>
                <w:color w:val="FFFFFF" w:themeColor="background1"/>
                <w:lang w:val="en-ZA"/>
              </w:rPr>
              <w:t xml:space="preserve">: </w:t>
            </w:r>
            <w:r>
              <w:rPr>
                <w:rFonts w:ascii="Arial" w:hAnsi="Arial" w:cs="Arial"/>
                <w:bCs/>
                <w:color w:val="FFFFFF" w:themeColor="background1"/>
                <w:lang w:val="en-ZA"/>
              </w:rPr>
              <w:t>SERVICE DELIVERY</w:t>
            </w:r>
          </w:p>
        </w:tc>
      </w:tr>
      <w:tr w:rsidR="00660798" w14:paraId="21035957" w14:textId="77777777" w:rsidTr="003D1E72">
        <w:trPr>
          <w:cnfStyle w:val="000000100000" w:firstRow="0" w:lastRow="0" w:firstColumn="0" w:lastColumn="0" w:oddVBand="0" w:evenVBand="0" w:oddHBand="1" w:evenHBand="0" w:firstRowFirstColumn="0" w:firstRowLastColumn="0" w:lastRowFirstColumn="0" w:lastRowLastColumn="0"/>
        </w:trPr>
        <w:tc>
          <w:tcPr>
            <w:tcW w:w="2263" w:type="dxa"/>
            <w:shd w:val="clear" w:color="auto" w:fill="002060"/>
          </w:tcPr>
          <w:p w14:paraId="1FBAE483" w14:textId="77777777" w:rsidR="00660798" w:rsidRPr="00732901" w:rsidRDefault="00660798" w:rsidP="005B3B97">
            <w:pPr>
              <w:rPr>
                <w:rFonts w:ascii="Arial" w:hAnsi="Arial" w:cs="Arial"/>
                <w:b/>
                <w:bCs/>
                <w:lang w:val="en-ZA"/>
              </w:rPr>
            </w:pPr>
            <w:r w:rsidRPr="00732901">
              <w:rPr>
                <w:rFonts w:ascii="Arial" w:hAnsi="Arial" w:cs="Arial"/>
                <w:bCs/>
                <w:lang w:val="en-ZA"/>
              </w:rPr>
              <w:t>FOCUS AREA</w:t>
            </w:r>
          </w:p>
        </w:tc>
        <w:tc>
          <w:tcPr>
            <w:tcW w:w="3737" w:type="dxa"/>
            <w:shd w:val="clear" w:color="auto" w:fill="002060"/>
          </w:tcPr>
          <w:p w14:paraId="5FDD3760"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1 (FINANCIAL RESCUE)</w:t>
            </w:r>
          </w:p>
        </w:tc>
        <w:tc>
          <w:tcPr>
            <w:tcW w:w="3209" w:type="dxa"/>
            <w:gridSpan w:val="2"/>
            <w:shd w:val="clear" w:color="auto" w:fill="002060"/>
          </w:tcPr>
          <w:p w14:paraId="44A24A25" w14:textId="77777777" w:rsidR="00660798" w:rsidRPr="00732901" w:rsidRDefault="00660798" w:rsidP="005B3B97">
            <w:pPr>
              <w:rPr>
                <w:rFonts w:ascii="Arial" w:hAnsi="Arial" w:cs="Arial"/>
                <w:b/>
                <w:bCs/>
                <w:lang w:val="en-ZA"/>
              </w:rPr>
            </w:pPr>
            <w:r w:rsidRPr="00732901">
              <w:rPr>
                <w:rFonts w:ascii="Arial" w:hAnsi="Arial" w:cs="Arial"/>
                <w:bCs/>
                <w:lang w:val="en-ZA"/>
              </w:rPr>
              <w:t>KEY STRATEGIES: PHASE 2 (STABILISATION)</w:t>
            </w:r>
          </w:p>
        </w:tc>
      </w:tr>
      <w:tr w:rsidR="00ED1B81" w14:paraId="701A3868"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188727AA" w14:textId="0DC0D895" w:rsidR="00ED1B81" w:rsidRPr="00662B48" w:rsidRDefault="00ED1B81" w:rsidP="00ED1B81">
            <w:pPr>
              <w:spacing w:before="120" w:after="120" w:line="276" w:lineRule="auto"/>
              <w:rPr>
                <w:rFonts w:ascii="Arial" w:hAnsi="Arial" w:cs="Arial"/>
                <w:b/>
                <w:bCs/>
                <w:lang w:val="en-ZA"/>
              </w:rPr>
            </w:pPr>
            <w:r w:rsidRPr="00FD2196">
              <w:rPr>
                <w:rFonts w:ascii="Arial" w:hAnsi="Arial" w:cs="Arial"/>
                <w:b/>
                <w:bCs/>
                <w:lang w:val="en-ZA"/>
              </w:rPr>
              <w:t>Strategic Positions</w:t>
            </w:r>
          </w:p>
        </w:tc>
        <w:tc>
          <w:tcPr>
            <w:tcW w:w="3737" w:type="dxa"/>
          </w:tcPr>
          <w:p w14:paraId="14095C0F" w14:textId="3A41890C" w:rsidR="00ED1B81" w:rsidRPr="00AF6F6D" w:rsidRDefault="00ED1B81" w:rsidP="00ED1B81">
            <w:pPr>
              <w:spacing w:before="120" w:after="120" w:line="276" w:lineRule="auto"/>
              <w:rPr>
                <w:rFonts w:ascii="Arial" w:hAnsi="Arial" w:cs="Arial"/>
                <w:lang w:val="en-US"/>
              </w:rPr>
            </w:pPr>
            <w:r w:rsidRPr="00E96DFF">
              <w:rPr>
                <w:rFonts w:ascii="Arial" w:hAnsi="Arial" w:cs="Arial"/>
                <w:lang w:val="en-US"/>
              </w:rPr>
              <w:t>Appointment of permanent senior management position in line with MFMA regulations in a no acting capacity to enable service delivery.</w:t>
            </w:r>
          </w:p>
        </w:tc>
        <w:tc>
          <w:tcPr>
            <w:tcW w:w="3209" w:type="dxa"/>
            <w:gridSpan w:val="2"/>
          </w:tcPr>
          <w:p w14:paraId="461D60E0" w14:textId="7F335EAF" w:rsidR="00ED1B81" w:rsidRPr="00BC154C" w:rsidRDefault="00ED1B81" w:rsidP="00ED1B81">
            <w:pPr>
              <w:spacing w:before="120" w:after="120" w:line="276" w:lineRule="auto"/>
              <w:jc w:val="center"/>
              <w:rPr>
                <w:rFonts w:ascii="Arial" w:hAnsi="Arial" w:cs="Arial"/>
                <w:lang w:val="en-US"/>
              </w:rPr>
            </w:pPr>
            <w:r>
              <w:rPr>
                <w:rFonts w:ascii="Arial" w:hAnsi="Arial" w:cs="Arial"/>
                <w:lang w:val="en-US"/>
              </w:rPr>
              <w:t>N/A</w:t>
            </w:r>
          </w:p>
        </w:tc>
      </w:tr>
      <w:tr w:rsidR="00ED1B81" w14:paraId="530217DF"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38F2CF1D" w14:textId="4065525B" w:rsidR="00ED1B81" w:rsidRPr="00662B48" w:rsidRDefault="00284523" w:rsidP="00ED1B81">
            <w:pPr>
              <w:spacing w:before="120" w:after="120" w:line="276" w:lineRule="auto"/>
              <w:rPr>
                <w:rFonts w:ascii="Arial" w:hAnsi="Arial" w:cs="Arial"/>
                <w:b/>
                <w:bCs/>
                <w:lang w:val="en-ZA"/>
              </w:rPr>
            </w:pPr>
            <w:r w:rsidRPr="00284523">
              <w:rPr>
                <w:rFonts w:ascii="Arial" w:hAnsi="Arial" w:cs="Arial"/>
                <w:b/>
                <w:bCs/>
                <w:lang w:val="en-ZA"/>
              </w:rPr>
              <w:t xml:space="preserve">Technical </w:t>
            </w:r>
            <w:r w:rsidR="00582B2D">
              <w:rPr>
                <w:rFonts w:ascii="Arial" w:hAnsi="Arial" w:cs="Arial"/>
                <w:b/>
                <w:bCs/>
                <w:lang w:val="en-ZA"/>
              </w:rPr>
              <w:t>S</w:t>
            </w:r>
            <w:r w:rsidRPr="00284523">
              <w:rPr>
                <w:rFonts w:ascii="Arial" w:hAnsi="Arial" w:cs="Arial"/>
                <w:b/>
                <w:bCs/>
                <w:lang w:val="en-ZA"/>
              </w:rPr>
              <w:t>ystems</w:t>
            </w:r>
          </w:p>
        </w:tc>
        <w:tc>
          <w:tcPr>
            <w:tcW w:w="3737" w:type="dxa"/>
          </w:tcPr>
          <w:p w14:paraId="56006393" w14:textId="03F43992" w:rsidR="00ED1B81" w:rsidRPr="00F078EA" w:rsidRDefault="00F74849" w:rsidP="00ED1B81">
            <w:pPr>
              <w:spacing w:before="120" w:after="120" w:line="276" w:lineRule="auto"/>
              <w:rPr>
                <w:rFonts w:ascii="Arial" w:hAnsi="Arial" w:cs="Arial"/>
                <w:lang w:val="en-US"/>
              </w:rPr>
            </w:pPr>
            <w:r w:rsidRPr="00F74849">
              <w:rPr>
                <w:rFonts w:ascii="Arial" w:hAnsi="Arial" w:cs="Arial"/>
                <w:lang w:val="en-US"/>
              </w:rPr>
              <w:t>Conduct a system landscape analysis based on service delivery needs and integration requirements.</w:t>
            </w:r>
          </w:p>
        </w:tc>
        <w:tc>
          <w:tcPr>
            <w:tcW w:w="3209" w:type="dxa"/>
            <w:gridSpan w:val="2"/>
          </w:tcPr>
          <w:p w14:paraId="67F8E8A6" w14:textId="30BEDB51" w:rsidR="00ED1B81" w:rsidRPr="00732901" w:rsidRDefault="00F74849" w:rsidP="00ED1B81">
            <w:pPr>
              <w:spacing w:before="120" w:after="120" w:line="276" w:lineRule="auto"/>
              <w:rPr>
                <w:rFonts w:ascii="Arial" w:hAnsi="Arial" w:cs="Arial"/>
                <w:lang w:val="en-ZA"/>
              </w:rPr>
            </w:pPr>
            <w:r w:rsidRPr="00F74849">
              <w:rPr>
                <w:rFonts w:ascii="Arial" w:hAnsi="Arial" w:cs="Arial"/>
                <w:lang w:val="en-ZA"/>
              </w:rPr>
              <w:t>Investment is needed in a GIS system to manage all MMM assets.</w:t>
            </w:r>
          </w:p>
        </w:tc>
      </w:tr>
      <w:tr w:rsidR="00ED1B81" w14:paraId="0528EAEB"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125AB19D" w14:textId="48A97DFD" w:rsidR="00ED1B81" w:rsidRPr="00723A2C" w:rsidRDefault="00BA6334" w:rsidP="00ED1B81">
            <w:pPr>
              <w:spacing w:before="120" w:after="120" w:line="276" w:lineRule="auto"/>
              <w:rPr>
                <w:rFonts w:ascii="Arial" w:hAnsi="Arial" w:cs="Arial"/>
                <w:b/>
                <w:bCs/>
                <w:lang w:val="en-ZA"/>
              </w:rPr>
            </w:pPr>
            <w:r w:rsidRPr="00BA6334">
              <w:rPr>
                <w:rFonts w:ascii="Arial" w:hAnsi="Arial" w:cs="Arial"/>
                <w:b/>
                <w:bCs/>
                <w:lang w:val="en-ZA"/>
              </w:rPr>
              <w:t xml:space="preserve">Water </w:t>
            </w:r>
            <w:r w:rsidR="003040DE">
              <w:rPr>
                <w:rFonts w:ascii="Arial" w:hAnsi="Arial" w:cs="Arial"/>
                <w:b/>
                <w:bCs/>
                <w:lang w:val="en-ZA"/>
              </w:rPr>
              <w:t>Q</w:t>
            </w:r>
            <w:r w:rsidRPr="00BA6334">
              <w:rPr>
                <w:rFonts w:ascii="Arial" w:hAnsi="Arial" w:cs="Arial"/>
                <w:b/>
                <w:bCs/>
                <w:lang w:val="en-ZA"/>
              </w:rPr>
              <w:t>uality</w:t>
            </w:r>
          </w:p>
        </w:tc>
        <w:tc>
          <w:tcPr>
            <w:tcW w:w="3737" w:type="dxa"/>
          </w:tcPr>
          <w:p w14:paraId="353C84E7" w14:textId="77777777" w:rsidR="00E146EC" w:rsidRPr="00E146EC" w:rsidRDefault="00E146EC" w:rsidP="00E146EC">
            <w:pPr>
              <w:spacing w:before="120" w:after="120" w:line="276" w:lineRule="auto"/>
              <w:rPr>
                <w:rFonts w:ascii="Arial" w:hAnsi="Arial" w:cs="Arial"/>
                <w:lang w:val="en-ZA"/>
              </w:rPr>
            </w:pPr>
            <w:r w:rsidRPr="00E146EC">
              <w:rPr>
                <w:rFonts w:ascii="Arial" w:hAnsi="Arial" w:cs="Arial"/>
                <w:lang w:val="en-ZA"/>
              </w:rPr>
              <w:t>Implement the recommendations of the Blue Drop Report.</w:t>
            </w:r>
          </w:p>
          <w:p w14:paraId="3C5C8138" w14:textId="6DC35D5E" w:rsidR="00ED1B81" w:rsidRPr="00606773" w:rsidRDefault="00E146EC" w:rsidP="00E146EC">
            <w:pPr>
              <w:spacing w:before="120" w:after="120" w:line="276" w:lineRule="auto"/>
              <w:rPr>
                <w:rFonts w:ascii="Arial" w:hAnsi="Arial" w:cs="Arial"/>
                <w:lang w:val="en-ZA"/>
              </w:rPr>
            </w:pPr>
            <w:r w:rsidRPr="00E146EC">
              <w:rPr>
                <w:rFonts w:ascii="Arial" w:hAnsi="Arial" w:cs="Arial"/>
                <w:lang w:val="en-ZA"/>
              </w:rPr>
              <w:t>Implement the recommendations of the Green Drop Report.</w:t>
            </w:r>
          </w:p>
        </w:tc>
        <w:tc>
          <w:tcPr>
            <w:tcW w:w="3209" w:type="dxa"/>
            <w:gridSpan w:val="2"/>
          </w:tcPr>
          <w:p w14:paraId="43D60920" w14:textId="0D37896E" w:rsidR="00ED1B81" w:rsidRPr="007545F8" w:rsidRDefault="00E146EC" w:rsidP="00E146EC">
            <w:pPr>
              <w:spacing w:before="120" w:after="120" w:line="276" w:lineRule="auto"/>
              <w:rPr>
                <w:rFonts w:ascii="Arial" w:hAnsi="Arial" w:cs="Arial"/>
                <w:lang w:val="en-ZA"/>
              </w:rPr>
            </w:pPr>
            <w:r>
              <w:rPr>
                <w:rFonts w:ascii="Arial" w:hAnsi="Arial" w:cs="Arial"/>
                <w:lang w:val="en-ZA"/>
              </w:rPr>
              <w:t>E</w:t>
            </w:r>
            <w:r w:rsidR="007757D9">
              <w:rPr>
                <w:rFonts w:ascii="Arial" w:hAnsi="Arial" w:cs="Arial"/>
                <w:lang w:val="en-ZA"/>
              </w:rPr>
              <w:t>ffective monitoring of the implantation of the recommendations of the Blue Drop and Green Drop reports.</w:t>
            </w:r>
          </w:p>
        </w:tc>
      </w:tr>
      <w:tr w:rsidR="00ED1B81" w14:paraId="2736A737"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0DC8E821" w14:textId="6E590B32" w:rsidR="00ED1B81" w:rsidRPr="004C29D4" w:rsidRDefault="00582B2D" w:rsidP="00ED1B81">
            <w:pPr>
              <w:spacing w:before="120" w:after="120" w:line="276" w:lineRule="auto"/>
              <w:rPr>
                <w:rFonts w:ascii="Arial" w:hAnsi="Arial" w:cs="Arial"/>
                <w:b/>
                <w:bCs/>
                <w:lang w:val="en-ZA"/>
              </w:rPr>
            </w:pPr>
            <w:r w:rsidRPr="00582B2D">
              <w:rPr>
                <w:rFonts w:ascii="Arial" w:hAnsi="Arial" w:cs="Arial"/>
                <w:b/>
                <w:bCs/>
                <w:lang w:val="en-ZA"/>
              </w:rPr>
              <w:t xml:space="preserve">Policy and </w:t>
            </w:r>
            <w:r>
              <w:rPr>
                <w:rFonts w:ascii="Arial" w:hAnsi="Arial" w:cs="Arial"/>
                <w:b/>
                <w:bCs/>
                <w:lang w:val="en-ZA"/>
              </w:rPr>
              <w:t>P</w:t>
            </w:r>
            <w:r w:rsidRPr="00582B2D">
              <w:rPr>
                <w:rFonts w:ascii="Arial" w:hAnsi="Arial" w:cs="Arial"/>
                <w:b/>
                <w:bCs/>
                <w:lang w:val="en-ZA"/>
              </w:rPr>
              <w:t>lanning</w:t>
            </w:r>
          </w:p>
        </w:tc>
        <w:tc>
          <w:tcPr>
            <w:tcW w:w="3737" w:type="dxa"/>
          </w:tcPr>
          <w:p w14:paraId="6F7DFAA6" w14:textId="5326DFCE" w:rsidR="00ED1B81" w:rsidRPr="00606773" w:rsidRDefault="000D5B1D" w:rsidP="00ED1B81">
            <w:pPr>
              <w:spacing w:before="120" w:after="120" w:line="276" w:lineRule="auto"/>
              <w:rPr>
                <w:rFonts w:ascii="Arial" w:hAnsi="Arial" w:cs="Arial"/>
                <w:lang w:val="en-ZA"/>
              </w:rPr>
            </w:pPr>
            <w:r w:rsidRPr="000D5B1D">
              <w:rPr>
                <w:rFonts w:ascii="Arial" w:hAnsi="Arial" w:cs="Arial"/>
                <w:lang w:val="en-ZA"/>
              </w:rPr>
              <w:t>MMM to adhere to timeframes recommended by SPL</w:t>
            </w:r>
            <w:r w:rsidR="00C87E08">
              <w:rPr>
                <w:rFonts w:ascii="Arial" w:hAnsi="Arial" w:cs="Arial"/>
                <w:lang w:val="en-ZA"/>
              </w:rPr>
              <w:t>U</w:t>
            </w:r>
            <w:r w:rsidRPr="000D5B1D">
              <w:rPr>
                <w:rFonts w:ascii="Arial" w:hAnsi="Arial" w:cs="Arial"/>
                <w:lang w:val="en-ZA"/>
              </w:rPr>
              <w:t>MA and capacitate the department.</w:t>
            </w:r>
          </w:p>
        </w:tc>
        <w:tc>
          <w:tcPr>
            <w:tcW w:w="3209" w:type="dxa"/>
            <w:gridSpan w:val="2"/>
          </w:tcPr>
          <w:p w14:paraId="4F05A924" w14:textId="087A7445" w:rsidR="00ED1B81" w:rsidRPr="007545F8" w:rsidRDefault="00303DB2" w:rsidP="00ED1B81">
            <w:pPr>
              <w:spacing w:before="120" w:after="120" w:line="276" w:lineRule="auto"/>
              <w:rPr>
                <w:rFonts w:ascii="Arial" w:hAnsi="Arial" w:cs="Arial"/>
                <w:lang w:val="en-ZA"/>
              </w:rPr>
            </w:pPr>
            <w:r w:rsidRPr="00303DB2">
              <w:rPr>
                <w:rFonts w:ascii="Arial" w:hAnsi="Arial" w:cs="Arial"/>
                <w:lang w:val="en-ZA"/>
              </w:rPr>
              <w:t>Undertake an asset completeness exercis</w:t>
            </w:r>
            <w:r>
              <w:rPr>
                <w:rFonts w:ascii="Arial" w:hAnsi="Arial" w:cs="Arial"/>
                <w:lang w:val="en-ZA"/>
              </w:rPr>
              <w:t>e and c</w:t>
            </w:r>
            <w:r w:rsidRPr="00303DB2">
              <w:rPr>
                <w:rFonts w:ascii="Arial" w:hAnsi="Arial" w:cs="Arial"/>
                <w:lang w:val="en-ZA"/>
              </w:rPr>
              <w:t>ompile a GRAP compliant asset register</w:t>
            </w:r>
            <w:r>
              <w:rPr>
                <w:rFonts w:ascii="Arial" w:hAnsi="Arial" w:cs="Arial"/>
                <w:lang w:val="en-ZA"/>
              </w:rPr>
              <w:t>.</w:t>
            </w:r>
          </w:p>
        </w:tc>
      </w:tr>
      <w:tr w:rsidR="00ED1B81" w14:paraId="3E6B92A9"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76B9BA59" w14:textId="6C05C551" w:rsidR="00ED1B81" w:rsidRPr="000379AD" w:rsidRDefault="00904973" w:rsidP="00ED1B81">
            <w:pPr>
              <w:spacing w:before="120" w:after="120" w:line="276" w:lineRule="auto"/>
              <w:rPr>
                <w:rFonts w:ascii="Arial" w:hAnsi="Arial" w:cs="Arial"/>
                <w:b/>
                <w:bCs/>
                <w:lang w:val="en-ZA"/>
              </w:rPr>
            </w:pPr>
            <w:r w:rsidRPr="00904973">
              <w:rPr>
                <w:rFonts w:ascii="Arial" w:hAnsi="Arial" w:cs="Arial"/>
                <w:b/>
                <w:bCs/>
                <w:lang w:val="en-ZA"/>
              </w:rPr>
              <w:t>Metering</w:t>
            </w:r>
          </w:p>
        </w:tc>
        <w:tc>
          <w:tcPr>
            <w:tcW w:w="3737" w:type="dxa"/>
          </w:tcPr>
          <w:p w14:paraId="1EEDB0C1" w14:textId="77777777" w:rsidR="00ED1B81" w:rsidRDefault="00C339B4" w:rsidP="00ED1B81">
            <w:pPr>
              <w:spacing w:before="120" w:after="120" w:line="276" w:lineRule="auto"/>
              <w:rPr>
                <w:rFonts w:ascii="Arial" w:hAnsi="Arial" w:cs="Arial"/>
                <w:lang w:val="en-ZA"/>
              </w:rPr>
            </w:pPr>
            <w:r w:rsidRPr="00C339B4">
              <w:rPr>
                <w:rFonts w:ascii="Arial" w:hAnsi="Arial" w:cs="Arial"/>
                <w:lang w:val="en-ZA"/>
              </w:rPr>
              <w:t xml:space="preserve">Targeted meter replacement </w:t>
            </w:r>
            <w:r w:rsidR="008D642A" w:rsidRPr="00C339B4">
              <w:rPr>
                <w:rFonts w:ascii="Arial" w:hAnsi="Arial" w:cs="Arial"/>
                <w:lang w:val="en-ZA"/>
              </w:rPr>
              <w:t>prioritised</w:t>
            </w:r>
            <w:r w:rsidRPr="00C339B4">
              <w:rPr>
                <w:rFonts w:ascii="Arial" w:hAnsi="Arial" w:cs="Arial"/>
                <w:lang w:val="en-ZA"/>
              </w:rPr>
              <w:t xml:space="preserve"> by largest loss impact on a yearly basis.</w:t>
            </w:r>
          </w:p>
          <w:p w14:paraId="4E2EF293" w14:textId="2BDF0F60" w:rsidR="003F2766" w:rsidRPr="002575B7" w:rsidRDefault="003F2766" w:rsidP="00ED1B81">
            <w:pPr>
              <w:spacing w:before="120" w:after="120" w:line="276" w:lineRule="auto"/>
              <w:rPr>
                <w:rFonts w:ascii="Arial" w:hAnsi="Arial" w:cs="Arial"/>
                <w:lang w:val="en-ZA"/>
              </w:rPr>
            </w:pPr>
            <w:r>
              <w:rPr>
                <w:rFonts w:ascii="Arial" w:hAnsi="Arial" w:cs="Arial"/>
                <w:lang w:val="en-ZA"/>
              </w:rPr>
              <w:t>This include aligning technical department with BTO to ensure smooth billing and credit control.</w:t>
            </w:r>
          </w:p>
        </w:tc>
        <w:tc>
          <w:tcPr>
            <w:tcW w:w="3209" w:type="dxa"/>
            <w:gridSpan w:val="2"/>
          </w:tcPr>
          <w:p w14:paraId="7A1CD02F" w14:textId="463E524C" w:rsidR="00ED1B81" w:rsidRPr="002575B7" w:rsidRDefault="002A5C2F" w:rsidP="00ED1B81">
            <w:pPr>
              <w:spacing w:before="120" w:after="120" w:line="276" w:lineRule="auto"/>
              <w:rPr>
                <w:rFonts w:ascii="Arial" w:hAnsi="Arial" w:cs="Arial"/>
                <w:lang w:val="en-ZA"/>
              </w:rPr>
            </w:pPr>
            <w:r w:rsidRPr="002A5C2F">
              <w:rPr>
                <w:rFonts w:ascii="Arial" w:hAnsi="Arial" w:cs="Arial"/>
                <w:lang w:val="en-ZA"/>
              </w:rPr>
              <w:t>Check meters to be installed in a phased approach.</w:t>
            </w:r>
          </w:p>
        </w:tc>
      </w:tr>
      <w:tr w:rsidR="00ED1B81" w14:paraId="1BC6E54E"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3FE63356" w14:textId="188F1CFC" w:rsidR="00ED1B81" w:rsidRPr="000379AD" w:rsidRDefault="009E0E04" w:rsidP="00ED1B81">
            <w:pPr>
              <w:spacing w:before="120" w:after="120" w:line="276" w:lineRule="auto"/>
              <w:rPr>
                <w:rFonts w:ascii="Arial" w:hAnsi="Arial" w:cs="Arial"/>
                <w:b/>
                <w:bCs/>
                <w:lang w:val="en-ZA"/>
              </w:rPr>
            </w:pPr>
            <w:r w:rsidRPr="009E0E04">
              <w:rPr>
                <w:rFonts w:ascii="Arial" w:hAnsi="Arial" w:cs="Arial"/>
                <w:b/>
                <w:bCs/>
                <w:lang w:val="en-ZA"/>
              </w:rPr>
              <w:t>Landfill</w:t>
            </w:r>
          </w:p>
        </w:tc>
        <w:tc>
          <w:tcPr>
            <w:tcW w:w="3737" w:type="dxa"/>
          </w:tcPr>
          <w:p w14:paraId="7D4C5131" w14:textId="0EFA99EA" w:rsidR="00ED1B81" w:rsidRPr="002575B7" w:rsidRDefault="001D66B2" w:rsidP="00ED1B81">
            <w:pPr>
              <w:spacing w:before="120" w:after="120" w:line="276" w:lineRule="auto"/>
              <w:rPr>
                <w:rFonts w:ascii="Arial" w:hAnsi="Arial" w:cs="Arial"/>
                <w:lang w:val="en-ZA"/>
              </w:rPr>
            </w:pPr>
            <w:r w:rsidRPr="001D66B2">
              <w:rPr>
                <w:rFonts w:ascii="Arial" w:hAnsi="Arial" w:cs="Arial"/>
                <w:lang w:val="en-ZA"/>
              </w:rPr>
              <w:t>Identify the non-compliance criteria and create projects and project implementation plans to ensure compliance</w:t>
            </w:r>
            <w:r>
              <w:rPr>
                <w:rFonts w:ascii="Arial" w:hAnsi="Arial" w:cs="Arial"/>
                <w:lang w:val="en-ZA"/>
              </w:rPr>
              <w:t>.</w:t>
            </w:r>
          </w:p>
        </w:tc>
        <w:tc>
          <w:tcPr>
            <w:tcW w:w="3209" w:type="dxa"/>
            <w:gridSpan w:val="2"/>
          </w:tcPr>
          <w:p w14:paraId="73D3B4AA" w14:textId="25944EB6" w:rsidR="00ED1B81" w:rsidRPr="002575B7" w:rsidRDefault="001D66B2" w:rsidP="00ED1B81">
            <w:pPr>
              <w:spacing w:before="120" w:after="120" w:line="276" w:lineRule="auto"/>
              <w:rPr>
                <w:rFonts w:ascii="Arial" w:hAnsi="Arial" w:cs="Arial"/>
                <w:lang w:val="en-ZA"/>
              </w:rPr>
            </w:pPr>
            <w:r w:rsidRPr="001D66B2">
              <w:rPr>
                <w:rFonts w:ascii="Arial" w:hAnsi="Arial" w:cs="Arial"/>
                <w:lang w:val="en-ZA"/>
              </w:rPr>
              <w:t>Install Weighbridges on landfill sites.</w:t>
            </w:r>
          </w:p>
        </w:tc>
      </w:tr>
      <w:tr w:rsidR="00ED1B81" w14:paraId="279C40E6"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3857AB71" w14:textId="122682CA" w:rsidR="00ED1B81" w:rsidRPr="00256E3B" w:rsidRDefault="00EE0EC0" w:rsidP="00ED1B81">
            <w:pPr>
              <w:spacing w:before="120" w:after="120" w:line="276" w:lineRule="auto"/>
              <w:rPr>
                <w:rFonts w:ascii="Arial" w:hAnsi="Arial" w:cs="Arial"/>
                <w:b/>
                <w:bCs/>
                <w:lang w:val="en-ZA"/>
              </w:rPr>
            </w:pPr>
            <w:r w:rsidRPr="00EE0EC0">
              <w:rPr>
                <w:rFonts w:ascii="Arial" w:hAnsi="Arial" w:cs="Arial"/>
                <w:b/>
                <w:bCs/>
                <w:lang w:val="en-ZA"/>
              </w:rPr>
              <w:t xml:space="preserve">Asset </w:t>
            </w:r>
            <w:r w:rsidR="003727D7">
              <w:rPr>
                <w:rFonts w:ascii="Arial" w:hAnsi="Arial" w:cs="Arial"/>
                <w:b/>
                <w:bCs/>
                <w:lang w:val="en-ZA"/>
              </w:rPr>
              <w:t>S</w:t>
            </w:r>
            <w:r w:rsidRPr="00EE0EC0">
              <w:rPr>
                <w:rFonts w:ascii="Arial" w:hAnsi="Arial" w:cs="Arial"/>
                <w:b/>
                <w:bCs/>
                <w:lang w:val="en-ZA"/>
              </w:rPr>
              <w:t>ecurity</w:t>
            </w:r>
          </w:p>
        </w:tc>
        <w:tc>
          <w:tcPr>
            <w:tcW w:w="3737" w:type="dxa"/>
          </w:tcPr>
          <w:p w14:paraId="1658DA2E" w14:textId="07CD172F" w:rsidR="00ED1B81" w:rsidRPr="009E41EB" w:rsidRDefault="00EE0EC0" w:rsidP="00ED1B81">
            <w:pPr>
              <w:spacing w:before="120" w:after="120" w:line="276" w:lineRule="auto"/>
              <w:rPr>
                <w:rFonts w:ascii="Arial" w:hAnsi="Arial" w:cs="Arial"/>
                <w:lang w:val="en-ZA"/>
              </w:rPr>
            </w:pPr>
            <w:r w:rsidRPr="00EE0EC0">
              <w:rPr>
                <w:rFonts w:ascii="Arial" w:hAnsi="Arial" w:cs="Arial"/>
                <w:lang w:val="en-ZA"/>
              </w:rPr>
              <w:t>Review Security Contracts entered into to secure key community facilities.</w:t>
            </w:r>
          </w:p>
        </w:tc>
        <w:tc>
          <w:tcPr>
            <w:tcW w:w="3209" w:type="dxa"/>
            <w:gridSpan w:val="2"/>
          </w:tcPr>
          <w:p w14:paraId="69B6DF2A" w14:textId="56A78B0D" w:rsidR="00ED1B81" w:rsidRPr="00E63BE8" w:rsidRDefault="003727D7" w:rsidP="00ED1B81">
            <w:pPr>
              <w:spacing w:before="120" w:after="120" w:line="276" w:lineRule="auto"/>
              <w:rPr>
                <w:rFonts w:ascii="Arial" w:hAnsi="Arial" w:cs="Arial"/>
                <w:lang w:val="en-ZA"/>
              </w:rPr>
            </w:pPr>
            <w:r w:rsidRPr="003727D7">
              <w:rPr>
                <w:rFonts w:ascii="Arial" w:hAnsi="Arial" w:cs="Arial"/>
                <w:lang w:val="en-ZA"/>
              </w:rPr>
              <w:t>Use technology to augment the security personnel such as alarm systems and camera monitoring systems with armed response.</w:t>
            </w:r>
          </w:p>
        </w:tc>
      </w:tr>
      <w:tr w:rsidR="00ED1B81" w14:paraId="4489913F" w14:textId="77777777" w:rsidTr="005B3B97">
        <w:trPr>
          <w:cnfStyle w:val="000000100000" w:firstRow="0" w:lastRow="0" w:firstColumn="0" w:lastColumn="0" w:oddVBand="0" w:evenVBand="0" w:oddHBand="1" w:evenHBand="0" w:firstRowFirstColumn="0" w:firstRowLastColumn="0" w:lastRowFirstColumn="0" w:lastRowLastColumn="0"/>
        </w:trPr>
        <w:tc>
          <w:tcPr>
            <w:tcW w:w="2263" w:type="dxa"/>
          </w:tcPr>
          <w:p w14:paraId="30728DF3" w14:textId="66253C6E" w:rsidR="00ED1B81" w:rsidRPr="002075C8" w:rsidRDefault="009D5B39" w:rsidP="00ED1B81">
            <w:pPr>
              <w:spacing w:before="120" w:after="120" w:line="276" w:lineRule="auto"/>
              <w:rPr>
                <w:rFonts w:ascii="Arial" w:hAnsi="Arial" w:cs="Arial"/>
                <w:b/>
                <w:bCs/>
                <w:lang w:val="en-ZA"/>
              </w:rPr>
            </w:pPr>
            <w:r w:rsidRPr="009D5B39">
              <w:rPr>
                <w:rFonts w:ascii="Arial" w:hAnsi="Arial" w:cs="Arial"/>
                <w:b/>
                <w:bCs/>
                <w:lang w:val="en-ZA"/>
              </w:rPr>
              <w:lastRenderedPageBreak/>
              <w:t>Project Management</w:t>
            </w:r>
          </w:p>
        </w:tc>
        <w:tc>
          <w:tcPr>
            <w:tcW w:w="3737" w:type="dxa"/>
          </w:tcPr>
          <w:p w14:paraId="35BC6750" w14:textId="6C7B907F" w:rsidR="00ED1B81" w:rsidRPr="00EF6001" w:rsidRDefault="009D1670" w:rsidP="00ED1B81">
            <w:pPr>
              <w:spacing w:before="120" w:after="120" w:line="276" w:lineRule="auto"/>
              <w:rPr>
                <w:rFonts w:ascii="Arial" w:hAnsi="Arial" w:cs="Arial"/>
                <w:lang w:val="en-ZA"/>
              </w:rPr>
            </w:pPr>
            <w:r w:rsidRPr="009D1670">
              <w:rPr>
                <w:rFonts w:ascii="Arial" w:hAnsi="Arial" w:cs="Arial"/>
                <w:lang w:val="en-ZA"/>
              </w:rPr>
              <w:t>Introduce a monitoring mechanism to track project progress against spend, be a repository for project capitalisation purposes to assist in the capitalisation process.</w:t>
            </w:r>
          </w:p>
        </w:tc>
        <w:tc>
          <w:tcPr>
            <w:tcW w:w="3209" w:type="dxa"/>
            <w:gridSpan w:val="2"/>
          </w:tcPr>
          <w:p w14:paraId="17D43F35" w14:textId="5CE50A63" w:rsidR="00ED1B81" w:rsidRPr="00EF6001" w:rsidRDefault="00AC42C2" w:rsidP="00ED1B81">
            <w:pPr>
              <w:spacing w:before="120" w:after="120" w:line="276" w:lineRule="auto"/>
              <w:rPr>
                <w:rFonts w:ascii="Arial" w:hAnsi="Arial" w:cs="Arial"/>
                <w:lang w:val="en-ZA"/>
              </w:rPr>
            </w:pPr>
            <w:r w:rsidRPr="00AC42C2">
              <w:rPr>
                <w:rFonts w:ascii="Arial" w:hAnsi="Arial" w:cs="Arial"/>
                <w:lang w:val="en-ZA"/>
              </w:rPr>
              <w:t>Review expenditure on Capital projects to ensure the funds received are spent in accordance with the given conditions.</w:t>
            </w:r>
          </w:p>
        </w:tc>
      </w:tr>
      <w:tr w:rsidR="00ED1B81" w14:paraId="10E3333B" w14:textId="77777777" w:rsidTr="005B3B97">
        <w:trPr>
          <w:cnfStyle w:val="000000010000" w:firstRow="0" w:lastRow="0" w:firstColumn="0" w:lastColumn="0" w:oddVBand="0" w:evenVBand="0" w:oddHBand="0" w:evenHBand="1" w:firstRowFirstColumn="0" w:firstRowLastColumn="0" w:lastRowFirstColumn="0" w:lastRowLastColumn="0"/>
        </w:trPr>
        <w:tc>
          <w:tcPr>
            <w:tcW w:w="2263" w:type="dxa"/>
          </w:tcPr>
          <w:p w14:paraId="6C95F22E" w14:textId="6C3B7705" w:rsidR="00ED1B81" w:rsidRPr="00B55E03" w:rsidRDefault="00AC42C2" w:rsidP="00ED1B81">
            <w:pPr>
              <w:spacing w:before="120" w:after="120" w:line="276" w:lineRule="auto"/>
              <w:rPr>
                <w:rFonts w:ascii="Arial" w:hAnsi="Arial" w:cs="Arial"/>
                <w:b/>
                <w:bCs/>
                <w:lang w:val="en-ZA"/>
              </w:rPr>
            </w:pPr>
            <w:r w:rsidRPr="00AC42C2">
              <w:rPr>
                <w:rFonts w:ascii="Arial" w:hAnsi="Arial" w:cs="Arial"/>
                <w:b/>
                <w:bCs/>
                <w:lang w:val="en-ZA"/>
              </w:rPr>
              <w:t>Plant and Fleet</w:t>
            </w:r>
          </w:p>
        </w:tc>
        <w:tc>
          <w:tcPr>
            <w:tcW w:w="3737" w:type="dxa"/>
          </w:tcPr>
          <w:p w14:paraId="4F78B5D0" w14:textId="17E3D5B6" w:rsidR="00ED1B81" w:rsidRPr="002D2B3A" w:rsidRDefault="00A92136" w:rsidP="00ED1B81">
            <w:pPr>
              <w:spacing w:before="120" w:after="120" w:line="276" w:lineRule="auto"/>
              <w:rPr>
                <w:rFonts w:ascii="Arial" w:hAnsi="Arial" w:cs="Arial"/>
                <w:lang w:val="en-ZA"/>
              </w:rPr>
            </w:pPr>
            <w:r>
              <w:rPr>
                <w:rFonts w:ascii="Arial" w:hAnsi="Arial" w:cs="Arial"/>
                <w:lang w:val="en-ZA"/>
              </w:rPr>
              <w:t>Filling of critical vacant positions need to be prioritised</w:t>
            </w:r>
            <w:r w:rsidR="004D5C12">
              <w:rPr>
                <w:rFonts w:ascii="Arial" w:hAnsi="Arial" w:cs="Arial"/>
                <w:lang w:val="en-ZA"/>
              </w:rPr>
              <w:t xml:space="preserve"> to minimise the reliance on contracted services.</w:t>
            </w:r>
          </w:p>
        </w:tc>
        <w:tc>
          <w:tcPr>
            <w:tcW w:w="3209" w:type="dxa"/>
            <w:gridSpan w:val="2"/>
          </w:tcPr>
          <w:p w14:paraId="64E3C400" w14:textId="4E50F3DE" w:rsidR="00ED1B81" w:rsidRPr="002D2B3A" w:rsidRDefault="00AA41F1" w:rsidP="00ED1B81">
            <w:pPr>
              <w:spacing w:before="120" w:after="120" w:line="276" w:lineRule="auto"/>
              <w:rPr>
                <w:rFonts w:ascii="Arial" w:hAnsi="Arial" w:cs="Arial"/>
                <w:lang w:val="en-ZA"/>
              </w:rPr>
            </w:pPr>
            <w:r w:rsidRPr="00AA41F1">
              <w:rPr>
                <w:rFonts w:ascii="Arial" w:hAnsi="Arial" w:cs="Arial"/>
                <w:lang w:val="en-ZA"/>
              </w:rPr>
              <w:t>Review the current existing lease agreements and perform a cost benefit analysis on leasing versus buying.</w:t>
            </w:r>
          </w:p>
        </w:tc>
      </w:tr>
    </w:tbl>
    <w:p w14:paraId="60A17E86" w14:textId="320DFFF2" w:rsidR="00660798" w:rsidRPr="00660798" w:rsidRDefault="00660798" w:rsidP="00660798">
      <w:pPr>
        <w:sectPr w:rsidR="00660798" w:rsidRPr="00660798" w:rsidSect="00CA38FA">
          <w:headerReference w:type="default" r:id="rId47"/>
          <w:footerReference w:type="default" r:id="rId48"/>
          <w:headerReference w:type="first" r:id="rId49"/>
          <w:footerReference w:type="first" r:id="rId50"/>
          <w:pgSz w:w="11906" w:h="16838" w:code="9"/>
          <w:pgMar w:top="1418" w:right="1276" w:bottom="1418" w:left="1418" w:header="850" w:footer="0" w:gutter="0"/>
          <w:cols w:space="720"/>
          <w:titlePg/>
          <w:docGrid w:linePitch="360"/>
        </w:sectPr>
      </w:pPr>
    </w:p>
    <w:p w14:paraId="1748CED6" w14:textId="12FAA284" w:rsidR="004D15F0" w:rsidRPr="00ED5AC6" w:rsidRDefault="00274B5B" w:rsidP="000940AA">
      <w:pPr>
        <w:pStyle w:val="Heading1"/>
        <w:numPr>
          <w:ilvl w:val="0"/>
          <w:numId w:val="1"/>
        </w:numPr>
        <w:spacing w:before="120" w:after="120" w:line="360" w:lineRule="auto"/>
        <w:ind w:left="709" w:right="147" w:hanging="567"/>
        <w:rPr>
          <w:rFonts w:ascii="Arial" w:hAnsi="Arial"/>
        </w:rPr>
      </w:pPr>
      <w:bookmarkStart w:id="85" w:name="_Toc137907578"/>
      <w:r w:rsidRPr="00ED5AC6">
        <w:rPr>
          <w:rFonts w:ascii="Arial" w:hAnsi="Arial"/>
        </w:rPr>
        <w:lastRenderedPageBreak/>
        <w:t>PART THREE – IMPLEMENTATION PHASES</w:t>
      </w:r>
      <w:bookmarkEnd w:id="85"/>
    </w:p>
    <w:p w14:paraId="4D7F6BA0" w14:textId="77777777" w:rsidR="00076DA4" w:rsidRPr="00ED5AC6" w:rsidRDefault="005E4208" w:rsidP="00ED5AC6">
      <w:pPr>
        <w:spacing w:before="120" w:after="120" w:line="276" w:lineRule="auto"/>
        <w:rPr>
          <w:rFonts w:ascii="Arial" w:hAnsi="Arial" w:cs="Arial"/>
        </w:rPr>
      </w:pPr>
      <w:r w:rsidRPr="00ED5AC6">
        <w:rPr>
          <w:rFonts w:ascii="Arial" w:hAnsi="Arial" w:cs="Arial"/>
        </w:rPr>
        <w:t xml:space="preserve">The first part of the </w:t>
      </w:r>
      <w:r w:rsidR="00BF5A7F" w:rsidRPr="00ED5AC6">
        <w:rPr>
          <w:rFonts w:ascii="Arial" w:hAnsi="Arial" w:cs="Arial"/>
        </w:rPr>
        <w:t>financial recovery process</w:t>
      </w:r>
      <w:r w:rsidRPr="00ED5AC6">
        <w:rPr>
          <w:rFonts w:ascii="Arial" w:hAnsi="Arial" w:cs="Arial"/>
        </w:rPr>
        <w:t xml:space="preserve"> is to conduct a </w:t>
      </w:r>
      <w:r w:rsidR="00BF5A7F" w:rsidRPr="00ED5AC6">
        <w:rPr>
          <w:rFonts w:ascii="Arial" w:hAnsi="Arial" w:cs="Arial"/>
        </w:rPr>
        <w:t>s</w:t>
      </w:r>
      <w:r w:rsidRPr="00ED5AC6">
        <w:rPr>
          <w:rFonts w:ascii="Arial" w:hAnsi="Arial" w:cs="Arial"/>
        </w:rPr>
        <w:t xml:space="preserve">tatus </w:t>
      </w:r>
      <w:r w:rsidR="00BF5A7F" w:rsidRPr="00ED5AC6">
        <w:rPr>
          <w:rFonts w:ascii="Arial" w:hAnsi="Arial" w:cs="Arial"/>
        </w:rPr>
        <w:t>q</w:t>
      </w:r>
      <w:r w:rsidRPr="00ED5AC6">
        <w:rPr>
          <w:rFonts w:ascii="Arial" w:hAnsi="Arial" w:cs="Arial"/>
        </w:rPr>
        <w:t xml:space="preserve">uo </w:t>
      </w:r>
      <w:r w:rsidR="00BF5A7F" w:rsidRPr="00ED5AC6">
        <w:rPr>
          <w:rFonts w:ascii="Arial" w:hAnsi="Arial" w:cs="Arial"/>
        </w:rPr>
        <w:t>a</w:t>
      </w:r>
      <w:r w:rsidRPr="00ED5AC6">
        <w:rPr>
          <w:rFonts w:ascii="Arial" w:hAnsi="Arial" w:cs="Arial"/>
        </w:rPr>
        <w:t>ssessment</w:t>
      </w:r>
      <w:r w:rsidR="00760D3D" w:rsidRPr="00ED5AC6">
        <w:rPr>
          <w:rFonts w:ascii="Arial" w:hAnsi="Arial" w:cs="Arial"/>
        </w:rPr>
        <w:t xml:space="preserve"> on the current state of affairs of the </w:t>
      </w:r>
      <w:r w:rsidR="00961201" w:rsidRPr="00ED5AC6">
        <w:rPr>
          <w:rFonts w:ascii="Arial" w:hAnsi="Arial" w:cs="Arial"/>
        </w:rPr>
        <w:t>Municipality</w:t>
      </w:r>
      <w:r w:rsidR="00760D3D" w:rsidRPr="00ED5AC6">
        <w:rPr>
          <w:rFonts w:ascii="Arial" w:hAnsi="Arial" w:cs="Arial"/>
        </w:rPr>
        <w:t>.  This was conducted and concluded in this document</w:t>
      </w:r>
      <w:r w:rsidR="00076DA4" w:rsidRPr="00ED5AC6">
        <w:rPr>
          <w:rFonts w:ascii="Arial" w:hAnsi="Arial" w:cs="Arial"/>
        </w:rPr>
        <w:t xml:space="preserve"> as per the methodology outlined coupled with further consultations and analysis.</w:t>
      </w:r>
    </w:p>
    <w:p w14:paraId="12D1013C" w14:textId="2125C517" w:rsidR="00C4734B" w:rsidRPr="00ED5AC6" w:rsidRDefault="00760D3D" w:rsidP="00ED5AC6">
      <w:pPr>
        <w:spacing w:before="120" w:after="120" w:line="276" w:lineRule="auto"/>
        <w:rPr>
          <w:rFonts w:ascii="Arial" w:hAnsi="Arial" w:cs="Arial"/>
        </w:rPr>
      </w:pPr>
      <w:r w:rsidRPr="00ED5AC6">
        <w:rPr>
          <w:rFonts w:ascii="Arial" w:hAnsi="Arial" w:cs="Arial"/>
        </w:rPr>
        <w:t xml:space="preserve">The next step </w:t>
      </w:r>
      <w:r w:rsidR="00076DA4" w:rsidRPr="00ED5AC6">
        <w:rPr>
          <w:rFonts w:ascii="Arial" w:hAnsi="Arial" w:cs="Arial"/>
        </w:rPr>
        <w:t xml:space="preserve">is the </w:t>
      </w:r>
      <w:r w:rsidR="0029146A" w:rsidRPr="00ED5AC6">
        <w:rPr>
          <w:rFonts w:ascii="Arial" w:hAnsi="Arial" w:cs="Arial"/>
        </w:rPr>
        <w:t>develop</w:t>
      </w:r>
      <w:r w:rsidR="00076DA4" w:rsidRPr="00ED5AC6">
        <w:rPr>
          <w:rFonts w:ascii="Arial" w:hAnsi="Arial" w:cs="Arial"/>
        </w:rPr>
        <w:t xml:space="preserve">ment of key </w:t>
      </w:r>
      <w:r w:rsidR="0029146A" w:rsidRPr="00ED5AC6">
        <w:rPr>
          <w:rFonts w:ascii="Arial" w:hAnsi="Arial" w:cs="Arial"/>
        </w:rPr>
        <w:t xml:space="preserve">strategies specific to the </w:t>
      </w:r>
      <w:r w:rsidR="00961201" w:rsidRPr="00ED5AC6">
        <w:rPr>
          <w:rFonts w:ascii="Arial" w:hAnsi="Arial" w:cs="Arial"/>
        </w:rPr>
        <w:t>Municipalities</w:t>
      </w:r>
      <w:r w:rsidR="0029146A" w:rsidRPr="00ED5AC6">
        <w:rPr>
          <w:rFonts w:ascii="Arial" w:hAnsi="Arial" w:cs="Arial"/>
        </w:rPr>
        <w:t xml:space="preserve"> financial recovery needs based on the outcomes of the </w:t>
      </w:r>
      <w:r w:rsidR="00BF5A7F" w:rsidRPr="00ED5AC6">
        <w:rPr>
          <w:rFonts w:ascii="Arial" w:hAnsi="Arial" w:cs="Arial"/>
        </w:rPr>
        <w:t>s</w:t>
      </w:r>
      <w:r w:rsidR="00E00F60" w:rsidRPr="00ED5AC6">
        <w:rPr>
          <w:rFonts w:ascii="Arial" w:hAnsi="Arial" w:cs="Arial"/>
        </w:rPr>
        <w:t xml:space="preserve">tatus </w:t>
      </w:r>
      <w:r w:rsidR="00BF5A7F" w:rsidRPr="00ED5AC6">
        <w:rPr>
          <w:rFonts w:ascii="Arial" w:hAnsi="Arial" w:cs="Arial"/>
        </w:rPr>
        <w:t>q</w:t>
      </w:r>
      <w:r w:rsidR="00E00F60" w:rsidRPr="00ED5AC6">
        <w:rPr>
          <w:rFonts w:ascii="Arial" w:hAnsi="Arial" w:cs="Arial"/>
        </w:rPr>
        <w:t xml:space="preserve">uo </w:t>
      </w:r>
      <w:r w:rsidR="00293606" w:rsidRPr="00ED5AC6">
        <w:rPr>
          <w:rFonts w:ascii="Arial" w:hAnsi="Arial" w:cs="Arial"/>
        </w:rPr>
        <w:t>assessment</w:t>
      </w:r>
      <w:r w:rsidR="00E00F60" w:rsidRPr="00ED5AC6">
        <w:rPr>
          <w:rFonts w:ascii="Arial" w:hAnsi="Arial" w:cs="Arial"/>
        </w:rPr>
        <w:t xml:space="preserve">.  These strategies </w:t>
      </w:r>
      <w:r w:rsidR="00076DA4" w:rsidRPr="00ED5AC6">
        <w:rPr>
          <w:rFonts w:ascii="Arial" w:hAnsi="Arial" w:cs="Arial"/>
        </w:rPr>
        <w:t>will</w:t>
      </w:r>
      <w:r w:rsidR="00E00F60" w:rsidRPr="00ED5AC6">
        <w:rPr>
          <w:rFonts w:ascii="Arial" w:hAnsi="Arial" w:cs="Arial"/>
        </w:rPr>
        <w:t xml:space="preserve"> be </w:t>
      </w:r>
      <w:r w:rsidR="00961201" w:rsidRPr="00ED5AC6">
        <w:rPr>
          <w:rFonts w:ascii="Arial" w:hAnsi="Arial" w:cs="Arial"/>
        </w:rPr>
        <w:t>modelled to</w:t>
      </w:r>
      <w:r w:rsidR="00293606" w:rsidRPr="00ED5AC6">
        <w:rPr>
          <w:rFonts w:ascii="Arial" w:hAnsi="Arial" w:cs="Arial"/>
        </w:rPr>
        <w:t xml:space="preserve"> assess</w:t>
      </w:r>
      <w:r w:rsidR="00961201" w:rsidRPr="00ED5AC6">
        <w:rPr>
          <w:rFonts w:ascii="Arial" w:hAnsi="Arial" w:cs="Arial"/>
        </w:rPr>
        <w:t xml:space="preserve"> whether the desired financial impact</w:t>
      </w:r>
      <w:r w:rsidR="00891E22" w:rsidRPr="00ED5AC6">
        <w:rPr>
          <w:rFonts w:ascii="Arial" w:hAnsi="Arial" w:cs="Arial"/>
        </w:rPr>
        <w:t xml:space="preserve"> </w:t>
      </w:r>
      <w:r w:rsidR="00961201" w:rsidRPr="00ED5AC6">
        <w:rPr>
          <w:rFonts w:ascii="Arial" w:hAnsi="Arial" w:cs="Arial"/>
        </w:rPr>
        <w:t>will be achieved.</w:t>
      </w:r>
    </w:p>
    <w:p w14:paraId="3C8C396D" w14:textId="77777777" w:rsidR="00076DA4" w:rsidRPr="00ED5AC6" w:rsidRDefault="005C6534" w:rsidP="00ED5AC6">
      <w:pPr>
        <w:spacing w:before="120" w:after="120" w:line="276" w:lineRule="auto"/>
        <w:rPr>
          <w:rFonts w:ascii="Arial" w:hAnsi="Arial" w:cs="Arial"/>
        </w:rPr>
      </w:pPr>
      <w:r w:rsidRPr="00ED5AC6">
        <w:rPr>
          <w:rFonts w:ascii="Arial" w:hAnsi="Arial" w:cs="Arial"/>
        </w:rPr>
        <w:t>The Pareto principle states that for many outcomes, roughly 80% of consequences come from 20% of causes.</w:t>
      </w:r>
      <w:r w:rsidR="00891E22" w:rsidRPr="00ED5AC6">
        <w:rPr>
          <w:rFonts w:ascii="Arial" w:hAnsi="Arial" w:cs="Arial"/>
        </w:rPr>
        <w:t xml:space="preserve"> </w:t>
      </w:r>
      <w:r w:rsidRPr="00ED5AC6">
        <w:rPr>
          <w:rFonts w:ascii="Arial" w:hAnsi="Arial" w:cs="Arial"/>
        </w:rPr>
        <w:t xml:space="preserve"> In other words, a small percentage of causes have an </w:t>
      </w:r>
      <w:r w:rsidR="0077679C" w:rsidRPr="00ED5AC6">
        <w:rPr>
          <w:rFonts w:ascii="Arial" w:hAnsi="Arial" w:cs="Arial"/>
        </w:rPr>
        <w:t>outsized</w:t>
      </w:r>
      <w:r w:rsidRPr="00ED5AC6">
        <w:rPr>
          <w:rFonts w:ascii="Arial" w:hAnsi="Arial" w:cs="Arial"/>
        </w:rPr>
        <w:t xml:space="preserve"> effect. </w:t>
      </w:r>
      <w:r w:rsidR="0077679C" w:rsidRPr="00ED5AC6">
        <w:rPr>
          <w:rFonts w:ascii="Arial" w:hAnsi="Arial" w:cs="Arial"/>
        </w:rPr>
        <w:t xml:space="preserve"> </w:t>
      </w:r>
      <w:r w:rsidRPr="00ED5AC6">
        <w:rPr>
          <w:rFonts w:ascii="Arial" w:hAnsi="Arial" w:cs="Arial"/>
        </w:rPr>
        <w:t>This</w:t>
      </w:r>
      <w:r w:rsidR="003D6961" w:rsidRPr="00ED5AC6">
        <w:rPr>
          <w:rFonts w:ascii="Arial" w:hAnsi="Arial" w:cs="Arial"/>
        </w:rPr>
        <w:t xml:space="preserve"> is important to</w:t>
      </w:r>
      <w:r w:rsidRPr="00ED5AC6">
        <w:rPr>
          <w:rFonts w:ascii="Arial" w:hAnsi="Arial" w:cs="Arial"/>
        </w:rPr>
        <w:t xml:space="preserve"> identify which initiatives to prioriti</w:t>
      </w:r>
      <w:r w:rsidR="003D6961" w:rsidRPr="00ED5AC6">
        <w:rPr>
          <w:rFonts w:ascii="Arial" w:hAnsi="Arial" w:cs="Arial"/>
        </w:rPr>
        <w:t>s</w:t>
      </w:r>
      <w:r w:rsidRPr="00ED5AC6">
        <w:rPr>
          <w:rFonts w:ascii="Arial" w:hAnsi="Arial" w:cs="Arial"/>
        </w:rPr>
        <w:t xml:space="preserve">e </w:t>
      </w:r>
      <w:r w:rsidR="003D6961" w:rsidRPr="00ED5AC6">
        <w:rPr>
          <w:rFonts w:ascii="Arial" w:hAnsi="Arial" w:cs="Arial"/>
        </w:rPr>
        <w:t>to</w:t>
      </w:r>
      <w:r w:rsidRPr="00ED5AC6">
        <w:rPr>
          <w:rFonts w:ascii="Arial" w:hAnsi="Arial" w:cs="Arial"/>
        </w:rPr>
        <w:t xml:space="preserve"> make the most impact</w:t>
      </w:r>
      <w:r w:rsidR="003D6961" w:rsidRPr="00ED5AC6">
        <w:rPr>
          <w:rFonts w:ascii="Arial" w:hAnsi="Arial" w:cs="Arial"/>
        </w:rPr>
        <w:t>, and the strat</w:t>
      </w:r>
      <w:r w:rsidR="006F10CF" w:rsidRPr="00ED5AC6">
        <w:rPr>
          <w:rFonts w:ascii="Arial" w:hAnsi="Arial" w:cs="Arial"/>
        </w:rPr>
        <w:t>egy</w:t>
      </w:r>
      <w:r w:rsidR="002B1E23" w:rsidRPr="00ED5AC6">
        <w:rPr>
          <w:rFonts w:ascii="Arial" w:hAnsi="Arial" w:cs="Arial"/>
        </w:rPr>
        <w:t xml:space="preserve"> development and</w:t>
      </w:r>
      <w:r w:rsidR="006F10CF" w:rsidRPr="00ED5AC6">
        <w:rPr>
          <w:rFonts w:ascii="Arial" w:hAnsi="Arial" w:cs="Arial"/>
        </w:rPr>
        <w:t xml:space="preserve"> approach should be based on this principle.  </w:t>
      </w:r>
    </w:p>
    <w:p w14:paraId="16B9DB8E" w14:textId="4106CA50" w:rsidR="005C6534" w:rsidRPr="00ED5AC6" w:rsidRDefault="006F10CF" w:rsidP="00ED5AC6">
      <w:pPr>
        <w:spacing w:before="120" w:after="120" w:line="276" w:lineRule="auto"/>
        <w:rPr>
          <w:rFonts w:ascii="Arial" w:hAnsi="Arial" w:cs="Arial"/>
        </w:rPr>
      </w:pPr>
      <w:r w:rsidRPr="00ED5AC6">
        <w:rPr>
          <w:rFonts w:ascii="Arial" w:hAnsi="Arial" w:cs="Arial"/>
        </w:rPr>
        <w:t xml:space="preserve">The strategies will be </w:t>
      </w:r>
      <w:r w:rsidR="00BF5A7F" w:rsidRPr="00ED5AC6">
        <w:rPr>
          <w:rFonts w:ascii="Arial" w:hAnsi="Arial" w:cs="Arial"/>
        </w:rPr>
        <w:t xml:space="preserve">developed </w:t>
      </w:r>
      <w:r w:rsidR="002B1E23" w:rsidRPr="00ED5AC6">
        <w:rPr>
          <w:rFonts w:ascii="Arial" w:hAnsi="Arial" w:cs="Arial"/>
        </w:rPr>
        <w:t xml:space="preserve">based on three phases, namely </w:t>
      </w:r>
      <w:r w:rsidR="002B1E23" w:rsidRPr="00ED5AC6">
        <w:rPr>
          <w:rFonts w:ascii="Arial" w:hAnsi="Arial" w:cs="Arial"/>
          <w:b/>
          <w:bCs/>
        </w:rPr>
        <w:t>Rescue, Stabilisation and Sustainability</w:t>
      </w:r>
      <w:r w:rsidR="002B1E23" w:rsidRPr="00ED5AC6">
        <w:rPr>
          <w:rFonts w:ascii="Arial" w:hAnsi="Arial" w:cs="Arial"/>
        </w:rPr>
        <w:t xml:space="preserve">, </w:t>
      </w:r>
      <w:r w:rsidR="00AC0A47" w:rsidRPr="00ED5AC6">
        <w:rPr>
          <w:rFonts w:ascii="Arial" w:hAnsi="Arial" w:cs="Arial"/>
        </w:rPr>
        <w:t>more details of each phase are set out below.</w:t>
      </w:r>
    </w:p>
    <w:p w14:paraId="1BF7A143" w14:textId="50B01C6B" w:rsidR="004D15F0" w:rsidRPr="00643128" w:rsidRDefault="00337F97" w:rsidP="00E44880">
      <w:pPr>
        <w:pStyle w:val="Heading2"/>
      </w:pPr>
      <w:bookmarkStart w:id="86" w:name="_Toc132788236"/>
      <w:bookmarkStart w:id="87" w:name="_Toc132880255"/>
      <w:bookmarkStart w:id="88" w:name="_Toc137907579"/>
      <w:bookmarkEnd w:id="86"/>
      <w:bookmarkEnd w:id="87"/>
      <w:r>
        <w:t xml:space="preserve">RESCUE PHASE </w:t>
      </w:r>
      <w:r w:rsidR="006E32CE">
        <w:t>(6 -12 MONTHS)</w:t>
      </w:r>
      <w:bookmarkEnd w:id="88"/>
    </w:p>
    <w:p w14:paraId="0810E311" w14:textId="29CFDA2F" w:rsidR="00A87691" w:rsidRPr="00ED5AC6" w:rsidRDefault="002B76F1" w:rsidP="00ED5AC6">
      <w:pPr>
        <w:spacing w:before="120" w:after="120" w:line="276" w:lineRule="auto"/>
        <w:rPr>
          <w:rFonts w:ascii="Arial" w:hAnsi="Arial" w:cs="Arial"/>
        </w:rPr>
      </w:pPr>
      <w:r w:rsidRPr="00ED5AC6">
        <w:rPr>
          <w:rFonts w:ascii="Arial" w:hAnsi="Arial" w:cs="Arial"/>
        </w:rPr>
        <w:t>The rescue phas</w:t>
      </w:r>
      <w:r w:rsidR="00492BE7" w:rsidRPr="00ED5AC6">
        <w:rPr>
          <w:rFonts w:ascii="Arial" w:hAnsi="Arial" w:cs="Arial"/>
        </w:rPr>
        <w:t xml:space="preserve">e is the first of </w:t>
      </w:r>
      <w:r w:rsidR="00380C8A" w:rsidRPr="00ED5AC6">
        <w:rPr>
          <w:rFonts w:ascii="Arial" w:hAnsi="Arial" w:cs="Arial"/>
        </w:rPr>
        <w:t>three</w:t>
      </w:r>
      <w:r w:rsidR="00492BE7" w:rsidRPr="00ED5AC6">
        <w:rPr>
          <w:rFonts w:ascii="Arial" w:hAnsi="Arial" w:cs="Arial"/>
        </w:rPr>
        <w:t xml:space="preserve"> phases in the implementation process </w:t>
      </w:r>
      <w:r w:rsidR="007E1594" w:rsidRPr="00ED5AC6">
        <w:rPr>
          <w:rFonts w:ascii="Arial" w:hAnsi="Arial" w:cs="Arial"/>
        </w:rPr>
        <w:t xml:space="preserve">and </w:t>
      </w:r>
      <w:r w:rsidR="00492BE7" w:rsidRPr="00ED5AC6">
        <w:rPr>
          <w:rFonts w:ascii="Arial" w:hAnsi="Arial" w:cs="Arial"/>
        </w:rPr>
        <w:t xml:space="preserve">focuses on the most critical aspects </w:t>
      </w:r>
      <w:r w:rsidR="00753348" w:rsidRPr="00ED5AC6">
        <w:rPr>
          <w:rFonts w:ascii="Arial" w:hAnsi="Arial" w:cs="Arial"/>
        </w:rPr>
        <w:t>of rescuing the municipality</w:t>
      </w:r>
      <w:r w:rsidR="00BB168E" w:rsidRPr="00ED5AC6">
        <w:rPr>
          <w:rFonts w:ascii="Arial" w:hAnsi="Arial" w:cs="Arial"/>
        </w:rPr>
        <w:t xml:space="preserve"> from </w:t>
      </w:r>
      <w:r w:rsidR="00EF5E7B" w:rsidRPr="00ED5AC6">
        <w:rPr>
          <w:rFonts w:ascii="Arial" w:hAnsi="Arial" w:cs="Arial"/>
        </w:rPr>
        <w:t>its immediate and most pressing challenges</w:t>
      </w:r>
      <w:r w:rsidR="00753348" w:rsidRPr="00ED5AC6">
        <w:rPr>
          <w:rFonts w:ascii="Arial" w:hAnsi="Arial" w:cs="Arial"/>
        </w:rPr>
        <w:t xml:space="preserve">.  </w:t>
      </w:r>
      <w:r w:rsidR="00432057" w:rsidRPr="00ED5AC6">
        <w:rPr>
          <w:rFonts w:ascii="Arial" w:hAnsi="Arial" w:cs="Arial"/>
        </w:rPr>
        <w:t xml:space="preserve">Given that this intervention has been invoked as a result of a crisis in the financial affairs of the municipality, in </w:t>
      </w:r>
      <w:r w:rsidR="00C07D98" w:rsidRPr="00ED5AC6">
        <w:rPr>
          <w:rFonts w:ascii="Arial" w:hAnsi="Arial" w:cs="Arial"/>
        </w:rPr>
        <w:t>the</w:t>
      </w:r>
      <w:r w:rsidR="00432057" w:rsidRPr="00ED5AC6">
        <w:rPr>
          <w:rFonts w:ascii="Arial" w:hAnsi="Arial" w:cs="Arial"/>
        </w:rPr>
        <w:t xml:space="preserve"> </w:t>
      </w:r>
      <w:r w:rsidR="00C07D98" w:rsidRPr="00ED5AC6">
        <w:rPr>
          <w:rFonts w:ascii="Arial" w:hAnsi="Arial" w:cs="Arial"/>
        </w:rPr>
        <w:t>short term</w:t>
      </w:r>
      <w:r w:rsidR="00432057" w:rsidRPr="00ED5AC6">
        <w:rPr>
          <w:rFonts w:ascii="Arial" w:hAnsi="Arial" w:cs="Arial"/>
        </w:rPr>
        <w:t xml:space="preserve">, emphasis </w:t>
      </w:r>
      <w:r w:rsidR="00996302" w:rsidRPr="00ED5AC6">
        <w:rPr>
          <w:rFonts w:ascii="Arial" w:hAnsi="Arial" w:cs="Arial"/>
        </w:rPr>
        <w:t>is</w:t>
      </w:r>
      <w:r w:rsidR="00432057" w:rsidRPr="00ED5AC6">
        <w:rPr>
          <w:rFonts w:ascii="Arial" w:hAnsi="Arial" w:cs="Arial"/>
        </w:rPr>
        <w:t xml:space="preserve"> placed on </w:t>
      </w:r>
      <w:r w:rsidR="009D0A40" w:rsidRPr="00ED5AC6">
        <w:rPr>
          <w:rFonts w:ascii="Arial" w:hAnsi="Arial" w:cs="Arial"/>
        </w:rPr>
        <w:t xml:space="preserve">improving the </w:t>
      </w:r>
      <w:r w:rsidR="00621947" w:rsidRPr="00ED5AC6">
        <w:rPr>
          <w:rFonts w:ascii="Arial" w:hAnsi="Arial" w:cs="Arial"/>
        </w:rPr>
        <w:t>short-term</w:t>
      </w:r>
      <w:r w:rsidR="009D0A40" w:rsidRPr="00ED5AC6">
        <w:rPr>
          <w:rFonts w:ascii="Arial" w:hAnsi="Arial" w:cs="Arial"/>
        </w:rPr>
        <w:t xml:space="preserve"> liquidity</w:t>
      </w:r>
      <w:r w:rsidR="00621947" w:rsidRPr="00ED5AC6">
        <w:rPr>
          <w:rFonts w:ascii="Arial" w:hAnsi="Arial" w:cs="Arial"/>
        </w:rPr>
        <w:t xml:space="preserve"> of the municipality while </w:t>
      </w:r>
      <w:r w:rsidR="00432057" w:rsidRPr="00ED5AC6">
        <w:rPr>
          <w:rFonts w:ascii="Arial" w:hAnsi="Arial" w:cs="Arial"/>
        </w:rPr>
        <w:t xml:space="preserve">restoring the basic principles of </w:t>
      </w:r>
      <w:r w:rsidR="00621947" w:rsidRPr="00ED5AC6">
        <w:rPr>
          <w:rFonts w:ascii="Arial" w:hAnsi="Arial" w:cs="Arial"/>
        </w:rPr>
        <w:t>sound</w:t>
      </w:r>
      <w:r w:rsidR="00432057" w:rsidRPr="00ED5AC6">
        <w:rPr>
          <w:rFonts w:ascii="Arial" w:hAnsi="Arial" w:cs="Arial"/>
        </w:rPr>
        <w:t xml:space="preserve"> financial management.</w:t>
      </w:r>
      <w:r w:rsidR="00D9233B" w:rsidRPr="00ED5AC6">
        <w:rPr>
          <w:rFonts w:ascii="Arial" w:hAnsi="Arial" w:cs="Arial"/>
        </w:rPr>
        <w:t xml:space="preserve"> </w:t>
      </w:r>
      <w:r w:rsidR="00343F6E" w:rsidRPr="00ED5AC6">
        <w:rPr>
          <w:rFonts w:ascii="Arial" w:hAnsi="Arial" w:cs="Arial"/>
        </w:rPr>
        <w:t xml:space="preserve"> </w:t>
      </w:r>
      <w:r w:rsidR="001027B8" w:rsidRPr="00ED5AC6">
        <w:rPr>
          <w:rFonts w:ascii="Arial" w:hAnsi="Arial" w:cs="Arial"/>
        </w:rPr>
        <w:t xml:space="preserve">However, this phase also addresses the quick wins identified </w:t>
      </w:r>
      <w:r w:rsidR="00D32F72" w:rsidRPr="00ED5AC6">
        <w:rPr>
          <w:rFonts w:ascii="Arial" w:hAnsi="Arial" w:cs="Arial"/>
        </w:rPr>
        <w:t xml:space="preserve">within </w:t>
      </w:r>
      <w:r w:rsidR="001027B8" w:rsidRPr="00ED5AC6">
        <w:rPr>
          <w:rFonts w:ascii="Arial" w:hAnsi="Arial" w:cs="Arial"/>
        </w:rPr>
        <w:t>governance</w:t>
      </w:r>
      <w:r w:rsidR="00D32F72" w:rsidRPr="00ED5AC6">
        <w:rPr>
          <w:rFonts w:ascii="Arial" w:hAnsi="Arial" w:cs="Arial"/>
        </w:rPr>
        <w:t>,</w:t>
      </w:r>
      <w:r w:rsidR="001027B8" w:rsidRPr="00ED5AC6">
        <w:rPr>
          <w:rFonts w:ascii="Arial" w:hAnsi="Arial" w:cs="Arial"/>
        </w:rPr>
        <w:t xml:space="preserve"> institutional </w:t>
      </w:r>
      <w:r w:rsidR="00D32F72" w:rsidRPr="00ED5AC6">
        <w:rPr>
          <w:rFonts w:ascii="Arial" w:hAnsi="Arial" w:cs="Arial"/>
        </w:rPr>
        <w:t>and service delivery</w:t>
      </w:r>
      <w:r w:rsidR="00B51F37" w:rsidRPr="00ED5AC6">
        <w:rPr>
          <w:rFonts w:ascii="Arial" w:hAnsi="Arial" w:cs="Arial"/>
        </w:rPr>
        <w:t xml:space="preserve"> pillars.</w:t>
      </w:r>
    </w:p>
    <w:p w14:paraId="63D56622" w14:textId="71701BE6" w:rsidR="00744C20" w:rsidRPr="00ED5AC6" w:rsidRDefault="00BC1A2F" w:rsidP="00ED5AC6">
      <w:pPr>
        <w:spacing w:before="120" w:after="120" w:line="276" w:lineRule="auto"/>
        <w:rPr>
          <w:rFonts w:ascii="Arial" w:hAnsi="Arial" w:cs="Arial"/>
        </w:rPr>
      </w:pPr>
      <w:r w:rsidRPr="00ED5AC6">
        <w:rPr>
          <w:rFonts w:ascii="Arial" w:hAnsi="Arial" w:cs="Arial"/>
        </w:rPr>
        <w:t xml:space="preserve">The municipality will need to ensure that resources </w:t>
      </w:r>
      <w:r w:rsidR="00FB2276" w:rsidRPr="00ED5AC6">
        <w:rPr>
          <w:rFonts w:ascii="Arial" w:hAnsi="Arial" w:cs="Arial"/>
        </w:rPr>
        <w:t>are made available to implement the strategies recommended in the rescue phase as this will form th</w:t>
      </w:r>
      <w:r w:rsidR="00176C22" w:rsidRPr="00ED5AC6">
        <w:rPr>
          <w:rFonts w:ascii="Arial" w:hAnsi="Arial" w:cs="Arial"/>
        </w:rPr>
        <w:t xml:space="preserve">e base for the stabilisation and sustainability phases </w:t>
      </w:r>
      <w:r w:rsidR="00A02372" w:rsidRPr="00ED5AC6">
        <w:rPr>
          <w:rFonts w:ascii="Arial" w:hAnsi="Arial" w:cs="Arial"/>
        </w:rPr>
        <w:t xml:space="preserve">that follow </w:t>
      </w:r>
      <w:r w:rsidR="00176C22" w:rsidRPr="00ED5AC6">
        <w:rPr>
          <w:rFonts w:ascii="Arial" w:hAnsi="Arial" w:cs="Arial"/>
        </w:rPr>
        <w:t>to be implemented successfully.</w:t>
      </w:r>
      <w:r w:rsidR="00104269" w:rsidRPr="00ED5AC6">
        <w:rPr>
          <w:rFonts w:ascii="Arial" w:hAnsi="Arial" w:cs="Arial"/>
        </w:rPr>
        <w:t xml:space="preserve"> </w:t>
      </w:r>
    </w:p>
    <w:p w14:paraId="53A8FFFC" w14:textId="2719874E" w:rsidR="004D15F0" w:rsidRPr="00BD3CDA" w:rsidRDefault="00E22688" w:rsidP="00E44880">
      <w:pPr>
        <w:pStyle w:val="Heading2"/>
      </w:pPr>
      <w:bookmarkStart w:id="89" w:name="_Toc132788244"/>
      <w:bookmarkStart w:id="90" w:name="_Toc132880263"/>
      <w:bookmarkStart w:id="91" w:name="_Toc132788253"/>
      <w:bookmarkStart w:id="92" w:name="_Toc132880272"/>
      <w:bookmarkStart w:id="93" w:name="_Toc132788262"/>
      <w:bookmarkStart w:id="94" w:name="_Toc132880281"/>
      <w:bookmarkStart w:id="95" w:name="_Toc132788269"/>
      <w:bookmarkStart w:id="96" w:name="_Toc132880288"/>
      <w:bookmarkStart w:id="97" w:name="_Toc132788276"/>
      <w:bookmarkStart w:id="98" w:name="_Toc132880295"/>
      <w:bookmarkStart w:id="99" w:name="_Toc132788282"/>
      <w:bookmarkStart w:id="100" w:name="_Toc132880301"/>
      <w:bookmarkStart w:id="101" w:name="_Toc132788288"/>
      <w:bookmarkStart w:id="102" w:name="_Toc132880307"/>
      <w:bookmarkStart w:id="103" w:name="_Toc132788298"/>
      <w:bookmarkStart w:id="104" w:name="_Toc132880317"/>
      <w:bookmarkStart w:id="105" w:name="_Toc132788306"/>
      <w:bookmarkStart w:id="106" w:name="_Toc132880325"/>
      <w:bookmarkStart w:id="107" w:name="_Toc132788313"/>
      <w:bookmarkStart w:id="108" w:name="_Toc132880332"/>
      <w:bookmarkStart w:id="109" w:name="_Toc132788321"/>
      <w:bookmarkStart w:id="110" w:name="_Toc132880340"/>
      <w:bookmarkStart w:id="111" w:name="_Toc132788327"/>
      <w:bookmarkStart w:id="112" w:name="_Toc132880346"/>
      <w:bookmarkStart w:id="113" w:name="_Toc13790758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STABILISATION PHASE (1</w:t>
      </w:r>
      <w:r w:rsidR="00322C5D">
        <w:t>3</w:t>
      </w:r>
      <w:r>
        <w:t>-24 MONTHS)</w:t>
      </w:r>
      <w:bookmarkEnd w:id="113"/>
      <w:r>
        <w:t xml:space="preserve"> </w:t>
      </w:r>
    </w:p>
    <w:p w14:paraId="693BB81B" w14:textId="0A2F608C" w:rsidR="004A1F3E" w:rsidRPr="00ED5AC6" w:rsidRDefault="00FC1FC5" w:rsidP="00ED5AC6">
      <w:pPr>
        <w:spacing w:before="120" w:after="120" w:line="276" w:lineRule="auto"/>
        <w:rPr>
          <w:rFonts w:ascii="Arial" w:hAnsi="Arial" w:cs="Arial"/>
        </w:rPr>
      </w:pPr>
      <w:r w:rsidRPr="00ED5AC6">
        <w:rPr>
          <w:rFonts w:ascii="Arial" w:hAnsi="Arial" w:cs="Arial"/>
        </w:rPr>
        <w:t>The stabili</w:t>
      </w:r>
      <w:r w:rsidR="007E1594" w:rsidRPr="00ED5AC6">
        <w:rPr>
          <w:rFonts w:ascii="Arial" w:hAnsi="Arial" w:cs="Arial"/>
        </w:rPr>
        <w:t>sation</w:t>
      </w:r>
      <w:r w:rsidRPr="00ED5AC6">
        <w:rPr>
          <w:rFonts w:ascii="Arial" w:hAnsi="Arial" w:cs="Arial"/>
        </w:rPr>
        <w:t xml:space="preserve"> phase is the </w:t>
      </w:r>
      <w:r w:rsidR="007E1594" w:rsidRPr="00ED5AC6">
        <w:rPr>
          <w:rFonts w:ascii="Arial" w:hAnsi="Arial" w:cs="Arial"/>
        </w:rPr>
        <w:t>second</w:t>
      </w:r>
      <w:r w:rsidRPr="00ED5AC6">
        <w:rPr>
          <w:rFonts w:ascii="Arial" w:hAnsi="Arial" w:cs="Arial"/>
        </w:rPr>
        <w:t xml:space="preserve"> of three phases in the implementation process</w:t>
      </w:r>
      <w:r w:rsidR="007E1594" w:rsidRPr="00ED5AC6">
        <w:rPr>
          <w:rFonts w:ascii="Arial" w:hAnsi="Arial" w:cs="Arial"/>
        </w:rPr>
        <w:t xml:space="preserve"> and</w:t>
      </w:r>
      <w:r w:rsidRPr="00ED5AC6">
        <w:rPr>
          <w:rFonts w:ascii="Arial" w:hAnsi="Arial" w:cs="Arial"/>
        </w:rPr>
        <w:t xml:space="preserve"> focuses on </w:t>
      </w:r>
      <w:r w:rsidR="007E1594" w:rsidRPr="00ED5AC6">
        <w:rPr>
          <w:rFonts w:ascii="Arial" w:hAnsi="Arial" w:cs="Arial"/>
        </w:rPr>
        <w:t xml:space="preserve">areas that are depleting the </w:t>
      </w:r>
      <w:r w:rsidR="00BA6891" w:rsidRPr="00ED5AC6">
        <w:rPr>
          <w:rFonts w:ascii="Arial" w:hAnsi="Arial" w:cs="Arial"/>
        </w:rPr>
        <w:t>M</w:t>
      </w:r>
      <w:r w:rsidR="00746AD9" w:rsidRPr="00ED5AC6">
        <w:rPr>
          <w:rFonts w:ascii="Arial" w:hAnsi="Arial" w:cs="Arial"/>
        </w:rPr>
        <w:t>unicipality’s financial resources while taking a deeper focus on governance, service delivery and institutional pillars</w:t>
      </w:r>
      <w:r w:rsidR="00074C21" w:rsidRPr="00ED5AC6">
        <w:rPr>
          <w:rFonts w:ascii="Arial" w:hAnsi="Arial" w:cs="Arial"/>
        </w:rPr>
        <w:t xml:space="preserve">.  The aim in this phase is to </w:t>
      </w:r>
      <w:r w:rsidR="003F2CCE" w:rsidRPr="00ED5AC6">
        <w:rPr>
          <w:rFonts w:ascii="Arial" w:hAnsi="Arial" w:cs="Arial"/>
        </w:rPr>
        <w:t xml:space="preserve">institutionalise the </w:t>
      </w:r>
      <w:r w:rsidR="00C414A3" w:rsidRPr="00ED5AC6">
        <w:rPr>
          <w:rFonts w:ascii="Arial" w:hAnsi="Arial" w:cs="Arial"/>
        </w:rPr>
        <w:t xml:space="preserve">achievements of phase </w:t>
      </w:r>
      <w:r w:rsidR="001737AC" w:rsidRPr="00ED5AC6">
        <w:rPr>
          <w:rFonts w:ascii="Arial" w:hAnsi="Arial" w:cs="Arial"/>
        </w:rPr>
        <w:t>one</w:t>
      </w:r>
      <w:r w:rsidR="00C414A3" w:rsidRPr="00ED5AC6">
        <w:rPr>
          <w:rFonts w:ascii="Arial" w:hAnsi="Arial" w:cs="Arial"/>
        </w:rPr>
        <w:t xml:space="preserve">, </w:t>
      </w:r>
      <w:r w:rsidR="00074C21" w:rsidRPr="00ED5AC6">
        <w:rPr>
          <w:rFonts w:ascii="Arial" w:hAnsi="Arial" w:cs="Arial"/>
        </w:rPr>
        <w:t xml:space="preserve">improve the </w:t>
      </w:r>
      <w:r w:rsidR="00183533" w:rsidRPr="00ED5AC6">
        <w:rPr>
          <w:rFonts w:ascii="Arial" w:hAnsi="Arial" w:cs="Arial"/>
        </w:rPr>
        <w:t>longer-term</w:t>
      </w:r>
      <w:r w:rsidR="00074C21" w:rsidRPr="00ED5AC6">
        <w:rPr>
          <w:rFonts w:ascii="Arial" w:hAnsi="Arial" w:cs="Arial"/>
        </w:rPr>
        <w:t xml:space="preserve"> </w:t>
      </w:r>
      <w:r w:rsidR="00832D0B" w:rsidRPr="00ED5AC6">
        <w:rPr>
          <w:rFonts w:ascii="Arial" w:hAnsi="Arial" w:cs="Arial"/>
        </w:rPr>
        <w:t xml:space="preserve">liquidity of the </w:t>
      </w:r>
      <w:r w:rsidR="00776009" w:rsidRPr="00ED5AC6">
        <w:rPr>
          <w:rFonts w:ascii="Arial" w:hAnsi="Arial" w:cs="Arial"/>
        </w:rPr>
        <w:t>M</w:t>
      </w:r>
      <w:r w:rsidR="00832D0B" w:rsidRPr="00ED5AC6">
        <w:rPr>
          <w:rFonts w:ascii="Arial" w:hAnsi="Arial" w:cs="Arial"/>
        </w:rPr>
        <w:t>unicipality</w:t>
      </w:r>
      <w:r w:rsidR="004F6746" w:rsidRPr="00ED5AC6">
        <w:rPr>
          <w:rFonts w:ascii="Arial" w:hAnsi="Arial" w:cs="Arial"/>
        </w:rPr>
        <w:t xml:space="preserve"> and </w:t>
      </w:r>
      <w:r w:rsidR="00832D0B" w:rsidRPr="00ED5AC6">
        <w:rPr>
          <w:rFonts w:ascii="Arial" w:hAnsi="Arial" w:cs="Arial"/>
        </w:rPr>
        <w:t>initia</w:t>
      </w:r>
      <w:r w:rsidR="00C414A3" w:rsidRPr="00ED5AC6">
        <w:rPr>
          <w:rFonts w:ascii="Arial" w:hAnsi="Arial" w:cs="Arial"/>
        </w:rPr>
        <w:t>te</w:t>
      </w:r>
      <w:r w:rsidR="00832D0B" w:rsidRPr="00ED5AC6">
        <w:rPr>
          <w:rFonts w:ascii="Arial" w:hAnsi="Arial" w:cs="Arial"/>
        </w:rPr>
        <w:t xml:space="preserve"> the processes required to </w:t>
      </w:r>
      <w:r w:rsidR="00D11A67" w:rsidRPr="00ED5AC6">
        <w:rPr>
          <w:rFonts w:ascii="Arial" w:hAnsi="Arial" w:cs="Arial"/>
        </w:rPr>
        <w:t xml:space="preserve">return the municipality to a sustainable and viable </w:t>
      </w:r>
      <w:r w:rsidR="00BE14F3" w:rsidRPr="00ED5AC6">
        <w:rPr>
          <w:rFonts w:ascii="Arial" w:hAnsi="Arial" w:cs="Arial"/>
        </w:rPr>
        <w:t xml:space="preserve">position. </w:t>
      </w:r>
      <w:r w:rsidRPr="00ED5AC6">
        <w:rPr>
          <w:rFonts w:ascii="Arial" w:hAnsi="Arial" w:cs="Arial"/>
        </w:rPr>
        <w:t xml:space="preserve"> </w:t>
      </w:r>
    </w:p>
    <w:p w14:paraId="127BBE60" w14:textId="574A6968" w:rsidR="00DB55FD" w:rsidRPr="00DB55FD" w:rsidRDefault="00E22688" w:rsidP="00E44880">
      <w:pPr>
        <w:pStyle w:val="Heading2"/>
      </w:pPr>
      <w:bookmarkStart w:id="114" w:name="_Toc132788373"/>
      <w:bookmarkStart w:id="115" w:name="_Toc132880392"/>
      <w:bookmarkStart w:id="116" w:name="_Toc132788379"/>
      <w:bookmarkStart w:id="117" w:name="_Toc132880398"/>
      <w:bookmarkStart w:id="118" w:name="_Toc132788388"/>
      <w:bookmarkStart w:id="119" w:name="_Toc132880407"/>
      <w:bookmarkStart w:id="120" w:name="_Toc132788398"/>
      <w:bookmarkStart w:id="121" w:name="_Toc132880417"/>
      <w:bookmarkStart w:id="122" w:name="_Toc132788407"/>
      <w:bookmarkStart w:id="123" w:name="_Toc132880426"/>
      <w:bookmarkStart w:id="124" w:name="_Toc132788417"/>
      <w:bookmarkStart w:id="125" w:name="_Toc132880436"/>
      <w:bookmarkStart w:id="126" w:name="_Toc132788425"/>
      <w:bookmarkStart w:id="127" w:name="_Toc132880444"/>
      <w:bookmarkStart w:id="128" w:name="_Toc132788433"/>
      <w:bookmarkStart w:id="129" w:name="_Toc132880452"/>
      <w:bookmarkStart w:id="130" w:name="_Toc132788440"/>
      <w:bookmarkStart w:id="131" w:name="_Toc132880459"/>
      <w:bookmarkStart w:id="132" w:name="_Toc132788449"/>
      <w:bookmarkStart w:id="133" w:name="_Toc132880468"/>
      <w:bookmarkStart w:id="134" w:name="_Toc132788458"/>
      <w:bookmarkStart w:id="135" w:name="_Toc132880477"/>
      <w:bookmarkStart w:id="136" w:name="_Toc132788466"/>
      <w:bookmarkStart w:id="137" w:name="_Toc132880485"/>
      <w:bookmarkStart w:id="138" w:name="_Toc131672460"/>
      <w:bookmarkStart w:id="139" w:name="_Toc131672523"/>
      <w:bookmarkStart w:id="140" w:name="_Toc131672461"/>
      <w:bookmarkStart w:id="141" w:name="_Toc131672524"/>
      <w:bookmarkStart w:id="142" w:name="_Toc131672462"/>
      <w:bookmarkStart w:id="143" w:name="_Toc131672525"/>
      <w:bookmarkStart w:id="144" w:name="_Toc13790758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t>SUSTAINABILITY PHASE (FROM 2</w:t>
      </w:r>
      <w:r w:rsidR="00322C5D">
        <w:t>5</w:t>
      </w:r>
      <w:r>
        <w:t xml:space="preserve"> MONTHS ONWARDS)</w:t>
      </w:r>
      <w:bookmarkEnd w:id="144"/>
      <w:r>
        <w:t xml:space="preserve"> </w:t>
      </w:r>
    </w:p>
    <w:p w14:paraId="6C6616F6" w14:textId="1B49C096" w:rsidR="00337F97" w:rsidRPr="00ED5AC6" w:rsidRDefault="00154339" w:rsidP="00ED5AC6">
      <w:pPr>
        <w:spacing w:before="120" w:after="120" w:line="276" w:lineRule="auto"/>
        <w:rPr>
          <w:rFonts w:ascii="Arial" w:hAnsi="Arial" w:cs="Arial"/>
        </w:rPr>
      </w:pPr>
      <w:r w:rsidRPr="00ED5AC6">
        <w:rPr>
          <w:rFonts w:ascii="Arial" w:hAnsi="Arial" w:cs="Arial"/>
        </w:rPr>
        <w:t xml:space="preserve">The sustainability phase is the last of the three phases in the implementation process and </w:t>
      </w:r>
      <w:r w:rsidR="00BE5431" w:rsidRPr="00ED5AC6">
        <w:rPr>
          <w:rFonts w:ascii="Arial" w:hAnsi="Arial" w:cs="Arial"/>
        </w:rPr>
        <w:t xml:space="preserve">focuses on </w:t>
      </w:r>
      <w:r w:rsidR="003F6438" w:rsidRPr="00ED5AC6">
        <w:rPr>
          <w:rFonts w:ascii="Arial" w:hAnsi="Arial" w:cs="Arial"/>
        </w:rPr>
        <w:t xml:space="preserve">building on institutionalising the efforts of phases one and two </w:t>
      </w:r>
      <w:r w:rsidR="008961E3" w:rsidRPr="00ED5AC6">
        <w:rPr>
          <w:rFonts w:ascii="Arial" w:hAnsi="Arial" w:cs="Arial"/>
        </w:rPr>
        <w:t xml:space="preserve">in order to prevent a regression in performance and ensure that the municipality is able to continue as a going concern in sustainable and viable manner.  The aim in this phase is to </w:t>
      </w:r>
      <w:r w:rsidR="00D32703" w:rsidRPr="00ED5AC6">
        <w:rPr>
          <w:rFonts w:ascii="Arial" w:hAnsi="Arial" w:cs="Arial"/>
        </w:rPr>
        <w:t>improve the long-term financing strategy, implement revenue enhancement and maximisation strategies</w:t>
      </w:r>
      <w:r w:rsidR="000F28B0" w:rsidRPr="00ED5AC6">
        <w:rPr>
          <w:rFonts w:ascii="Arial" w:hAnsi="Arial" w:cs="Arial"/>
        </w:rPr>
        <w:t xml:space="preserve">, improve </w:t>
      </w:r>
      <w:r w:rsidR="00E508DE" w:rsidRPr="00ED5AC6">
        <w:rPr>
          <w:rFonts w:ascii="Arial" w:hAnsi="Arial" w:cs="Arial"/>
        </w:rPr>
        <w:t xml:space="preserve">efficiencies in service delivery through innovative and technological solutions </w:t>
      </w:r>
      <w:r w:rsidR="00B43F82" w:rsidRPr="00ED5AC6">
        <w:rPr>
          <w:rFonts w:ascii="Arial" w:hAnsi="Arial" w:cs="Arial"/>
        </w:rPr>
        <w:t xml:space="preserve">and so on. </w:t>
      </w:r>
      <w:r w:rsidR="00E27DDB" w:rsidRPr="00ED5AC6">
        <w:rPr>
          <w:rFonts w:ascii="Arial" w:hAnsi="Arial" w:cs="Arial"/>
        </w:rPr>
        <w:t xml:space="preserve"> The </w:t>
      </w:r>
      <w:r w:rsidR="00E27DDB" w:rsidRPr="00ED5AC6">
        <w:rPr>
          <w:rFonts w:ascii="Arial" w:hAnsi="Arial" w:cs="Arial"/>
        </w:rPr>
        <w:lastRenderedPageBreak/>
        <w:t xml:space="preserve">successful implementation of this phase will therefore pave the road for the </w:t>
      </w:r>
      <w:r w:rsidR="00602033" w:rsidRPr="00ED5AC6">
        <w:rPr>
          <w:rFonts w:ascii="Arial" w:hAnsi="Arial" w:cs="Arial"/>
        </w:rPr>
        <w:t>M</w:t>
      </w:r>
      <w:r w:rsidR="00E27DDB" w:rsidRPr="00ED5AC6">
        <w:rPr>
          <w:rFonts w:ascii="Arial" w:hAnsi="Arial" w:cs="Arial"/>
        </w:rPr>
        <w:t>unicipality to build and develop it</w:t>
      </w:r>
      <w:r w:rsidR="00A9225C" w:rsidRPr="00ED5AC6">
        <w:rPr>
          <w:rFonts w:ascii="Arial" w:hAnsi="Arial" w:cs="Arial"/>
        </w:rPr>
        <w:t>s</w:t>
      </w:r>
      <w:r w:rsidR="00E27DDB" w:rsidRPr="00ED5AC6">
        <w:rPr>
          <w:rFonts w:ascii="Arial" w:hAnsi="Arial" w:cs="Arial"/>
        </w:rPr>
        <w:t xml:space="preserve"> sustainability in the lon</w:t>
      </w:r>
      <w:r w:rsidR="00A9225C" w:rsidRPr="00ED5AC6">
        <w:rPr>
          <w:rFonts w:ascii="Arial" w:hAnsi="Arial" w:cs="Arial"/>
        </w:rPr>
        <w:t>g</w:t>
      </w:r>
      <w:r w:rsidR="00E27DDB" w:rsidRPr="00ED5AC6">
        <w:rPr>
          <w:rFonts w:ascii="Arial" w:hAnsi="Arial" w:cs="Arial"/>
        </w:rPr>
        <w:t xml:space="preserve"> term.</w:t>
      </w:r>
    </w:p>
    <w:p w14:paraId="07089987" w14:textId="3E5316E8" w:rsidR="00A879A2" w:rsidRDefault="00156027" w:rsidP="00A879A2">
      <w:pPr>
        <w:keepNext/>
        <w:spacing w:before="120" w:after="120"/>
      </w:pPr>
      <w:r w:rsidRPr="00FA39E3">
        <w:rPr>
          <w:noProof/>
        </w:rPr>
        <w:drawing>
          <wp:inline distT="0" distB="0" distL="0" distR="0" wp14:anchorId="14A2A7BD" wp14:editId="3F09AEE3">
            <wp:extent cx="5273040" cy="2857500"/>
            <wp:effectExtent l="0" t="0" r="3810" b="0"/>
            <wp:docPr id="1800526980" name="Picture 1"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6980" name="Picture 1" descr="A picture containing screenshot, text, design&#10;&#10;Description automatically generated"/>
                    <pic:cNvPicPr/>
                  </pic:nvPicPr>
                  <pic:blipFill>
                    <a:blip r:embed="rId51"/>
                    <a:stretch>
                      <a:fillRect/>
                    </a:stretch>
                  </pic:blipFill>
                  <pic:spPr>
                    <a:xfrm>
                      <a:off x="0" y="0"/>
                      <a:ext cx="5273511" cy="2857755"/>
                    </a:xfrm>
                    <a:prstGeom prst="rect">
                      <a:avLst/>
                    </a:prstGeom>
                  </pic:spPr>
                </pic:pic>
              </a:graphicData>
            </a:graphic>
          </wp:inline>
        </w:drawing>
      </w:r>
    </w:p>
    <w:p w14:paraId="4295621F" w14:textId="41384BA1" w:rsidR="0012623B" w:rsidRPr="00880023" w:rsidRDefault="00A879A2" w:rsidP="00880023">
      <w:pPr>
        <w:pStyle w:val="Caption"/>
        <w:jc w:val="left"/>
        <w:rPr>
          <w:rFonts w:ascii="Arial" w:hAnsi="Arial" w:cs="Arial"/>
        </w:rPr>
      </w:pPr>
      <w:r w:rsidRPr="00880023">
        <w:rPr>
          <w:rFonts w:ascii="Arial" w:hAnsi="Arial" w:cs="Arial"/>
        </w:rPr>
        <w:t xml:space="preserve">Figure </w:t>
      </w:r>
      <w:r w:rsidRPr="00880023">
        <w:rPr>
          <w:rFonts w:ascii="Arial" w:hAnsi="Arial" w:cs="Arial"/>
        </w:rPr>
        <w:fldChar w:fldCharType="begin"/>
      </w:r>
      <w:r w:rsidRPr="00880023">
        <w:rPr>
          <w:rFonts w:ascii="Arial" w:hAnsi="Arial" w:cs="Arial"/>
        </w:rPr>
        <w:instrText xml:space="preserve"> SEQ Figure \* ARABIC </w:instrText>
      </w:r>
      <w:r w:rsidRPr="00880023">
        <w:rPr>
          <w:rFonts w:ascii="Arial" w:hAnsi="Arial" w:cs="Arial"/>
        </w:rPr>
        <w:fldChar w:fldCharType="separate"/>
      </w:r>
      <w:r w:rsidR="006E2098">
        <w:rPr>
          <w:rFonts w:ascii="Arial" w:hAnsi="Arial" w:cs="Arial"/>
          <w:noProof/>
        </w:rPr>
        <w:t>9</w:t>
      </w:r>
      <w:r w:rsidRPr="00880023">
        <w:rPr>
          <w:rFonts w:ascii="Arial" w:hAnsi="Arial" w:cs="Arial"/>
        </w:rPr>
        <w:fldChar w:fldCharType="end"/>
      </w:r>
      <w:r w:rsidRPr="00880023">
        <w:rPr>
          <w:rFonts w:ascii="Arial" w:hAnsi="Arial" w:cs="Arial"/>
        </w:rPr>
        <w:t xml:space="preserve"> - FRP Development Phases</w:t>
      </w:r>
    </w:p>
    <w:p w14:paraId="5D8B8F8A" w14:textId="2111036B" w:rsidR="2F2286AD" w:rsidRDefault="2F2286AD"/>
    <w:p w14:paraId="526A82C5" w14:textId="77777777" w:rsidR="00232780" w:rsidRDefault="00232780" w:rsidP="000940AA">
      <w:pPr>
        <w:pStyle w:val="Heading1"/>
        <w:numPr>
          <w:ilvl w:val="0"/>
          <w:numId w:val="1"/>
        </w:numPr>
        <w:pBdr>
          <w:left w:val="single" w:sz="18" w:space="2" w:color="002060"/>
        </w:pBdr>
        <w:spacing w:before="120" w:after="120" w:line="360" w:lineRule="auto"/>
        <w:ind w:left="102" w:right="153" w:firstLine="0"/>
        <w:rPr>
          <w:rFonts w:asciiTheme="minorHAnsi" w:hAnsiTheme="minorHAnsi"/>
        </w:rPr>
        <w:sectPr w:rsidR="00232780" w:rsidSect="00C9484C">
          <w:footerReference w:type="default" r:id="rId52"/>
          <w:footerReference w:type="first" r:id="rId53"/>
          <w:pgSz w:w="11906" w:h="16838" w:code="9"/>
          <w:pgMar w:top="1418" w:right="1276" w:bottom="1418" w:left="1418" w:header="850" w:footer="0" w:gutter="0"/>
          <w:cols w:space="720"/>
          <w:titlePg/>
          <w:docGrid w:linePitch="360"/>
        </w:sectPr>
      </w:pPr>
      <w:bookmarkStart w:id="145" w:name="_Toc311705852"/>
    </w:p>
    <w:p w14:paraId="43149CE2" w14:textId="3549DDD6" w:rsidR="0083249D" w:rsidRPr="00887F61" w:rsidRDefault="00967E20" w:rsidP="000940AA">
      <w:pPr>
        <w:pStyle w:val="Heading1"/>
        <w:numPr>
          <w:ilvl w:val="0"/>
          <w:numId w:val="1"/>
        </w:numPr>
        <w:spacing w:before="120" w:after="120" w:line="360" w:lineRule="auto"/>
        <w:ind w:left="709" w:right="147" w:hanging="567"/>
        <w:rPr>
          <w:rFonts w:ascii="Arial" w:hAnsi="Arial"/>
        </w:rPr>
      </w:pPr>
      <w:bookmarkStart w:id="146" w:name="_Toc137907582"/>
      <w:r w:rsidRPr="00887F61">
        <w:rPr>
          <w:rFonts w:ascii="Arial" w:hAnsi="Arial"/>
        </w:rPr>
        <w:lastRenderedPageBreak/>
        <w:t xml:space="preserve">PART FOUR </w:t>
      </w:r>
      <w:r w:rsidR="00182404" w:rsidRPr="00887F61">
        <w:rPr>
          <w:rFonts w:ascii="Arial" w:hAnsi="Arial"/>
        </w:rPr>
        <w:t>–</w:t>
      </w:r>
      <w:r w:rsidRPr="00887F61">
        <w:rPr>
          <w:rFonts w:ascii="Arial" w:hAnsi="Arial"/>
        </w:rPr>
        <w:t xml:space="preserve"> </w:t>
      </w:r>
      <w:r w:rsidR="00182404" w:rsidRPr="00887F61">
        <w:rPr>
          <w:rFonts w:ascii="Arial" w:hAnsi="Arial"/>
        </w:rPr>
        <w:t>REPORTING FRAMEWORK</w:t>
      </w:r>
      <w:bookmarkEnd w:id="146"/>
    </w:p>
    <w:p w14:paraId="3B9187BC" w14:textId="6C7C57BE" w:rsidR="004D05DC" w:rsidRPr="00643128" w:rsidRDefault="004D05DC" w:rsidP="00E44880">
      <w:pPr>
        <w:pStyle w:val="Heading2"/>
      </w:pPr>
      <w:bookmarkStart w:id="147" w:name="_Toc137907583"/>
      <w:bookmarkEnd w:id="145"/>
      <w:r>
        <w:t>REPORTING FRAMEWORK</w:t>
      </w:r>
      <w:bookmarkEnd w:id="147"/>
      <w:r>
        <w:t xml:space="preserve"> </w:t>
      </w:r>
    </w:p>
    <w:p w14:paraId="10D6FE6C" w14:textId="77777777" w:rsidR="00782AC8" w:rsidRPr="00C04430" w:rsidRDefault="00782AC8" w:rsidP="00782AC8">
      <w:pPr>
        <w:spacing w:before="120" w:after="120" w:line="276" w:lineRule="auto"/>
        <w:rPr>
          <w:rFonts w:ascii="Arial" w:hAnsi="Arial" w:cs="Arial"/>
          <w:b/>
          <w:bCs/>
          <w:szCs w:val="22"/>
        </w:rPr>
      </w:pPr>
      <w:r w:rsidRPr="00C04430">
        <w:rPr>
          <w:rFonts w:ascii="Arial" w:hAnsi="Arial" w:cs="Arial"/>
          <w:b/>
          <w:bCs/>
          <w:szCs w:val="22"/>
        </w:rPr>
        <w:t xml:space="preserve">The following approach to reporting and oversight will be required: </w:t>
      </w:r>
    </w:p>
    <w:p w14:paraId="22EB3A18" w14:textId="67526412"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rPr>
        <w:t xml:space="preserve">The </w:t>
      </w:r>
      <w:r w:rsidR="00887F61">
        <w:rPr>
          <w:rFonts w:ascii="Arial" w:hAnsi="Arial" w:cs="Arial"/>
          <w:sz w:val="22"/>
          <w:szCs w:val="22"/>
        </w:rPr>
        <w:t>NCR</w:t>
      </w:r>
      <w:r w:rsidRPr="00C04430">
        <w:rPr>
          <w:rFonts w:ascii="Arial" w:hAnsi="Arial" w:cs="Arial"/>
          <w:sz w:val="22"/>
          <w:szCs w:val="22"/>
        </w:rPr>
        <w:t>/</w:t>
      </w:r>
      <w:r w:rsidR="00887F61">
        <w:rPr>
          <w:rFonts w:ascii="Arial" w:hAnsi="Arial" w:cs="Arial"/>
          <w:sz w:val="22"/>
          <w:szCs w:val="22"/>
        </w:rPr>
        <w:t xml:space="preserve"> C</w:t>
      </w:r>
      <w:r w:rsidRPr="00C04430">
        <w:rPr>
          <w:rFonts w:ascii="Arial" w:hAnsi="Arial" w:cs="Arial"/>
          <w:sz w:val="22"/>
          <w:szCs w:val="22"/>
        </w:rPr>
        <w:t xml:space="preserve">M must submit monthly progress reports to NT MFRS and the Municipal Council, and: </w:t>
      </w:r>
    </w:p>
    <w:p w14:paraId="352081C9" w14:textId="5ED6034B" w:rsidR="00782AC8" w:rsidRPr="00C04430" w:rsidRDefault="00782AC8" w:rsidP="000940AA">
      <w:pPr>
        <w:pStyle w:val="ListParagraph"/>
        <w:numPr>
          <w:ilvl w:val="0"/>
          <w:numId w:val="14"/>
        </w:numPr>
        <w:spacing w:before="120" w:after="120" w:line="276" w:lineRule="auto"/>
        <w:contextualSpacing w:val="0"/>
        <w:jc w:val="both"/>
        <w:rPr>
          <w:rFonts w:ascii="Arial" w:hAnsi="Arial" w:cs="Arial"/>
          <w:sz w:val="22"/>
          <w:szCs w:val="22"/>
        </w:rPr>
      </w:pPr>
      <w:r w:rsidRPr="00C04430">
        <w:rPr>
          <w:rFonts w:ascii="Arial" w:hAnsi="Arial" w:cs="Arial"/>
          <w:sz w:val="22"/>
          <w:szCs w:val="22"/>
        </w:rPr>
        <w:t>Conducts necessary quality assurance processes to verify performance</w:t>
      </w:r>
      <w:r w:rsidR="00887F61">
        <w:rPr>
          <w:rFonts w:ascii="Arial" w:hAnsi="Arial" w:cs="Arial"/>
          <w:sz w:val="22"/>
          <w:szCs w:val="22"/>
        </w:rPr>
        <w:t>;</w:t>
      </w:r>
    </w:p>
    <w:p w14:paraId="3B1FD868" w14:textId="2737B535" w:rsidR="00782AC8" w:rsidRPr="00C04430" w:rsidRDefault="00782AC8" w:rsidP="000940AA">
      <w:pPr>
        <w:pStyle w:val="ListParagraph"/>
        <w:numPr>
          <w:ilvl w:val="0"/>
          <w:numId w:val="14"/>
        </w:numPr>
        <w:spacing w:before="120" w:after="120" w:line="276" w:lineRule="auto"/>
        <w:contextualSpacing w:val="0"/>
        <w:jc w:val="both"/>
        <w:rPr>
          <w:rFonts w:ascii="Arial" w:hAnsi="Arial" w:cs="Arial"/>
          <w:sz w:val="22"/>
          <w:szCs w:val="22"/>
        </w:rPr>
      </w:pPr>
      <w:r w:rsidRPr="00C04430">
        <w:rPr>
          <w:rFonts w:ascii="Arial" w:hAnsi="Arial" w:cs="Arial"/>
          <w:sz w:val="22"/>
          <w:szCs w:val="22"/>
        </w:rPr>
        <w:t>Confirms/certifies that decisions of the Council/EM/Mayor are consistent with the FRP</w:t>
      </w:r>
      <w:r w:rsidR="00887F61">
        <w:rPr>
          <w:rFonts w:ascii="Arial" w:hAnsi="Arial" w:cs="Arial"/>
          <w:sz w:val="22"/>
          <w:szCs w:val="22"/>
        </w:rPr>
        <w:t>; and</w:t>
      </w:r>
      <w:r w:rsidRPr="00C04430">
        <w:rPr>
          <w:rFonts w:ascii="Arial" w:hAnsi="Arial" w:cs="Arial"/>
          <w:sz w:val="22"/>
          <w:szCs w:val="22"/>
        </w:rPr>
        <w:t xml:space="preserve"> </w:t>
      </w:r>
    </w:p>
    <w:p w14:paraId="4FBDE632" w14:textId="1F2F89B3" w:rsidR="00782AC8" w:rsidRPr="00C04430" w:rsidRDefault="00782AC8" w:rsidP="000940AA">
      <w:pPr>
        <w:pStyle w:val="ListParagraph"/>
        <w:numPr>
          <w:ilvl w:val="0"/>
          <w:numId w:val="14"/>
        </w:numPr>
        <w:spacing w:before="120" w:after="120" w:line="276" w:lineRule="auto"/>
        <w:contextualSpacing w:val="0"/>
        <w:jc w:val="both"/>
        <w:rPr>
          <w:rFonts w:ascii="Arial" w:hAnsi="Arial" w:cs="Arial"/>
          <w:sz w:val="22"/>
          <w:szCs w:val="22"/>
        </w:rPr>
      </w:pPr>
      <w:r w:rsidRPr="00C04430">
        <w:rPr>
          <w:rFonts w:ascii="Arial" w:hAnsi="Arial" w:cs="Arial"/>
          <w:sz w:val="22"/>
          <w:szCs w:val="22"/>
        </w:rPr>
        <w:t>Maintains a record of decisions on FRP implementation</w:t>
      </w:r>
      <w:r w:rsidR="00887F61">
        <w:rPr>
          <w:rFonts w:ascii="Arial" w:hAnsi="Arial" w:cs="Arial"/>
          <w:sz w:val="22"/>
          <w:szCs w:val="22"/>
        </w:rPr>
        <w:t>.</w:t>
      </w:r>
      <w:r w:rsidRPr="00C04430">
        <w:rPr>
          <w:rFonts w:ascii="Arial" w:hAnsi="Arial" w:cs="Arial"/>
          <w:sz w:val="22"/>
          <w:szCs w:val="22"/>
          <w:lang w:val="en-ZA"/>
        </w:rPr>
        <w:t xml:space="preserve"> </w:t>
      </w:r>
    </w:p>
    <w:p w14:paraId="4334F2E4" w14:textId="21B20738"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 xml:space="preserve">The </w:t>
      </w:r>
      <w:r w:rsidR="00887F61">
        <w:rPr>
          <w:rFonts w:ascii="Arial" w:hAnsi="Arial" w:cs="Arial"/>
          <w:sz w:val="22"/>
          <w:szCs w:val="22"/>
          <w:lang w:val="en-ZA"/>
        </w:rPr>
        <w:t>C</w:t>
      </w:r>
      <w:r w:rsidRPr="00C04430">
        <w:rPr>
          <w:rFonts w:ascii="Arial" w:hAnsi="Arial" w:cs="Arial"/>
          <w:sz w:val="22"/>
          <w:szCs w:val="22"/>
          <w:lang w:val="en-ZA"/>
        </w:rPr>
        <w:t xml:space="preserve">M must submit quarterly implementation progress reports to the Executive Committee and Council. </w:t>
      </w:r>
    </w:p>
    <w:p w14:paraId="6156EFCA" w14:textId="50AA72B6" w:rsidR="00782AC8" w:rsidRPr="00C04430" w:rsidRDefault="00751EC3" w:rsidP="000940AA">
      <w:pPr>
        <w:pStyle w:val="ListParagraph"/>
        <w:numPr>
          <w:ilvl w:val="0"/>
          <w:numId w:val="13"/>
        </w:numPr>
        <w:spacing w:before="120" w:after="120" w:line="276" w:lineRule="auto"/>
        <w:contextualSpacing w:val="0"/>
        <w:jc w:val="both"/>
        <w:rPr>
          <w:rFonts w:ascii="Arial" w:hAnsi="Arial" w:cs="Arial"/>
          <w:sz w:val="22"/>
          <w:szCs w:val="22"/>
        </w:rPr>
      </w:pPr>
      <w:r>
        <w:rPr>
          <w:rFonts w:ascii="Arial" w:hAnsi="Arial" w:cs="Arial"/>
          <w:sz w:val="22"/>
          <w:szCs w:val="22"/>
          <w:lang w:val="en-ZA"/>
        </w:rPr>
        <w:t>N</w:t>
      </w:r>
      <w:r w:rsidR="00782AC8" w:rsidRPr="00C04430">
        <w:rPr>
          <w:rFonts w:ascii="Arial" w:hAnsi="Arial" w:cs="Arial"/>
          <w:sz w:val="22"/>
          <w:szCs w:val="22"/>
          <w:lang w:val="en-ZA"/>
        </w:rPr>
        <w:t xml:space="preserve">T must conduct quarterly reviews on the effectiveness of the FRP and whether the root causes are being progressively being addressed. </w:t>
      </w:r>
    </w:p>
    <w:p w14:paraId="5F3A05DA" w14:textId="6620050D"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 xml:space="preserve">The </w:t>
      </w:r>
      <w:r w:rsidR="00751EC3">
        <w:rPr>
          <w:rFonts w:ascii="Arial" w:hAnsi="Arial" w:cs="Arial"/>
          <w:sz w:val="22"/>
          <w:szCs w:val="22"/>
          <w:lang w:val="en-ZA"/>
        </w:rPr>
        <w:t>NCR</w:t>
      </w:r>
      <w:r w:rsidRPr="00C04430">
        <w:rPr>
          <w:rFonts w:ascii="Arial" w:hAnsi="Arial" w:cs="Arial"/>
          <w:sz w:val="22"/>
          <w:szCs w:val="22"/>
          <w:lang w:val="en-ZA"/>
        </w:rPr>
        <w:t>/</w:t>
      </w:r>
      <w:r w:rsidR="00751EC3">
        <w:rPr>
          <w:rFonts w:ascii="Arial" w:hAnsi="Arial" w:cs="Arial"/>
          <w:sz w:val="22"/>
          <w:szCs w:val="22"/>
          <w:lang w:val="en-ZA"/>
        </w:rPr>
        <w:t xml:space="preserve"> </w:t>
      </w:r>
      <w:r w:rsidRPr="00C04430">
        <w:rPr>
          <w:rFonts w:ascii="Arial" w:hAnsi="Arial" w:cs="Arial"/>
          <w:sz w:val="22"/>
          <w:szCs w:val="22"/>
          <w:lang w:val="en-ZA"/>
        </w:rPr>
        <w:t>MM must submit Portfolio of Evidence for claimed performance on a quarterly basis to</w:t>
      </w:r>
      <w:r w:rsidR="00751EC3">
        <w:rPr>
          <w:rFonts w:ascii="Arial" w:hAnsi="Arial" w:cs="Arial"/>
          <w:sz w:val="22"/>
          <w:szCs w:val="22"/>
          <w:lang w:val="en-ZA"/>
        </w:rPr>
        <w:t xml:space="preserve"> the</w:t>
      </w:r>
      <w:r w:rsidRPr="00C04430">
        <w:rPr>
          <w:rFonts w:ascii="Arial" w:hAnsi="Arial" w:cs="Arial"/>
          <w:sz w:val="22"/>
          <w:szCs w:val="22"/>
          <w:lang w:val="en-ZA"/>
        </w:rPr>
        <w:t xml:space="preserve"> MFRS for review. </w:t>
      </w:r>
    </w:p>
    <w:p w14:paraId="4FFF647F" w14:textId="34FA914C"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 xml:space="preserve">The </w:t>
      </w:r>
      <w:r w:rsidR="00751EC3">
        <w:rPr>
          <w:rFonts w:ascii="Arial" w:hAnsi="Arial" w:cs="Arial"/>
          <w:sz w:val="22"/>
          <w:szCs w:val="22"/>
          <w:lang w:val="en-ZA"/>
        </w:rPr>
        <w:t>C</w:t>
      </w:r>
      <w:r w:rsidRPr="00C04430">
        <w:rPr>
          <w:rFonts w:ascii="Arial" w:hAnsi="Arial" w:cs="Arial"/>
          <w:sz w:val="22"/>
          <w:szCs w:val="22"/>
          <w:lang w:val="en-ZA"/>
        </w:rPr>
        <w:t xml:space="preserve">M and heads of directorate must sign individual performance score-cards/ agreements for each financial year that incorporates the FRP. </w:t>
      </w:r>
    </w:p>
    <w:p w14:paraId="13BF2FFC" w14:textId="77777777"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The SDBIP and IDP and ‘Strategic Plan’ must be revised for alignment with the FRP. All monthly FRP reports must be tabled and discussed in monthly Top Management meetings</w:t>
      </w:r>
      <w:r>
        <w:rPr>
          <w:rFonts w:ascii="Arial" w:hAnsi="Arial" w:cs="Arial"/>
          <w:sz w:val="22"/>
          <w:szCs w:val="22"/>
          <w:lang w:val="en-ZA"/>
        </w:rPr>
        <w:t>.</w:t>
      </w:r>
    </w:p>
    <w:p w14:paraId="28A093D7" w14:textId="77777777"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 xml:space="preserve">No decision (Executive, Legislative or Administrative) should be approved by Council, Executive Mayor and Accounting Officer that contravenes or defeats the FRP and its objectives. </w:t>
      </w:r>
    </w:p>
    <w:p w14:paraId="335468E9" w14:textId="23E5BF27" w:rsidR="00782AC8" w:rsidRPr="00C04430" w:rsidRDefault="00782AC8" w:rsidP="000940AA">
      <w:pPr>
        <w:pStyle w:val="ListParagraph"/>
        <w:numPr>
          <w:ilvl w:val="0"/>
          <w:numId w:val="13"/>
        </w:numPr>
        <w:spacing w:before="120" w:after="120" w:line="276" w:lineRule="auto"/>
        <w:contextualSpacing w:val="0"/>
        <w:jc w:val="both"/>
        <w:rPr>
          <w:rFonts w:ascii="Arial" w:hAnsi="Arial" w:cs="Arial"/>
          <w:sz w:val="22"/>
          <w:szCs w:val="22"/>
        </w:rPr>
      </w:pPr>
      <w:r w:rsidRPr="00C04430">
        <w:rPr>
          <w:rFonts w:ascii="Arial" w:hAnsi="Arial" w:cs="Arial"/>
          <w:sz w:val="22"/>
          <w:szCs w:val="22"/>
          <w:lang w:val="en-ZA"/>
        </w:rPr>
        <w:t xml:space="preserve">The </w:t>
      </w:r>
      <w:r w:rsidR="005865D2">
        <w:rPr>
          <w:rFonts w:ascii="Arial" w:hAnsi="Arial" w:cs="Arial"/>
          <w:sz w:val="22"/>
          <w:szCs w:val="22"/>
          <w:lang w:val="en-ZA"/>
        </w:rPr>
        <w:t>C</w:t>
      </w:r>
      <w:r w:rsidRPr="00C04430">
        <w:rPr>
          <w:rFonts w:ascii="Arial" w:hAnsi="Arial" w:cs="Arial"/>
          <w:sz w:val="22"/>
          <w:szCs w:val="22"/>
          <w:lang w:val="en-ZA"/>
        </w:rPr>
        <w:t xml:space="preserve">M must assign an official in his office to coordinate implementation and reporting on the FRP. The </w:t>
      </w:r>
      <w:r w:rsidR="005865D2">
        <w:rPr>
          <w:rFonts w:ascii="Arial" w:hAnsi="Arial" w:cs="Arial"/>
          <w:sz w:val="22"/>
          <w:szCs w:val="22"/>
          <w:lang w:val="en-ZA"/>
        </w:rPr>
        <w:t>C</w:t>
      </w:r>
      <w:r w:rsidRPr="00C04430">
        <w:rPr>
          <w:rFonts w:ascii="Arial" w:hAnsi="Arial" w:cs="Arial"/>
          <w:sz w:val="22"/>
          <w:szCs w:val="22"/>
          <w:lang w:val="en-ZA"/>
        </w:rPr>
        <w:t>M must sign-off all FRP implementation progress reports before submission to M</w:t>
      </w:r>
      <w:r w:rsidR="005865D2">
        <w:rPr>
          <w:rFonts w:ascii="Arial" w:hAnsi="Arial" w:cs="Arial"/>
          <w:sz w:val="22"/>
          <w:szCs w:val="22"/>
          <w:lang w:val="en-ZA"/>
        </w:rPr>
        <w:t>inister</w:t>
      </w:r>
      <w:r w:rsidRPr="00C04430">
        <w:rPr>
          <w:rFonts w:ascii="Arial" w:hAnsi="Arial" w:cs="Arial"/>
          <w:sz w:val="22"/>
          <w:szCs w:val="22"/>
          <w:lang w:val="en-ZA"/>
        </w:rPr>
        <w:t xml:space="preserve"> of Finance/ PT, NT MFRS, Executive Committee and Council.</w:t>
      </w:r>
      <w:r>
        <w:rPr>
          <w:rFonts w:ascii="Arial" w:hAnsi="Arial" w:cs="Arial"/>
          <w:sz w:val="22"/>
          <w:szCs w:val="22"/>
          <w:lang w:val="en-ZA"/>
        </w:rPr>
        <w:t xml:space="preserve"> </w:t>
      </w:r>
      <w:bookmarkStart w:id="148" w:name="_Toc133750172"/>
    </w:p>
    <w:p w14:paraId="48498943" w14:textId="77777777" w:rsidR="00782AC8" w:rsidRPr="00C04430" w:rsidRDefault="00782AC8" w:rsidP="00782AC8">
      <w:pPr>
        <w:spacing w:before="120" w:after="120" w:line="240" w:lineRule="auto"/>
        <w:rPr>
          <w:rFonts w:ascii="Arial" w:hAnsi="Arial" w:cs="Arial"/>
          <w:b/>
          <w:bCs/>
          <w:szCs w:val="22"/>
        </w:rPr>
      </w:pPr>
      <w:r w:rsidRPr="00C04430">
        <w:rPr>
          <w:rFonts w:ascii="Arial" w:hAnsi="Arial" w:cs="Arial"/>
          <w:b/>
          <w:bCs/>
        </w:rPr>
        <w:t>IT IS SUGGESTED THAT A SCHEDULE OF REPORTING AND COMMITTEE MEETING DATES BE APPROVED AT THE FIRST TECHNICAL WAR ROOM MEETING PER EXAMPLE BELOW:</w:t>
      </w:r>
      <w:bookmarkEnd w:id="148"/>
    </w:p>
    <w:tbl>
      <w:tblPr>
        <w:tblStyle w:val="BSWordTable1"/>
        <w:tblW w:w="5000" w:type="pct"/>
        <w:tblLook w:val="01E0" w:firstRow="1" w:lastRow="1" w:firstColumn="1" w:lastColumn="1" w:noHBand="0" w:noVBand="0"/>
      </w:tblPr>
      <w:tblGrid>
        <w:gridCol w:w="667"/>
        <w:gridCol w:w="1743"/>
        <w:gridCol w:w="2268"/>
        <w:gridCol w:w="2132"/>
        <w:gridCol w:w="2402"/>
      </w:tblGrid>
      <w:tr w:rsidR="00782AC8" w:rsidRPr="00451D77" w14:paraId="1D1639B7" w14:textId="77777777" w:rsidTr="002916B5">
        <w:trPr>
          <w:cnfStyle w:val="100000000000" w:firstRow="1" w:lastRow="0" w:firstColumn="0" w:lastColumn="0" w:oddVBand="0" w:evenVBand="0" w:oddHBand="0" w:evenHBand="0" w:firstRowFirstColumn="0" w:firstRowLastColumn="0" w:lastRowFirstColumn="0" w:lastRowLastColumn="0"/>
          <w:trHeight w:val="624"/>
        </w:trPr>
        <w:tc>
          <w:tcPr>
            <w:tcW w:w="362" w:type="pct"/>
            <w:shd w:val="clear" w:color="auto" w:fill="002060"/>
          </w:tcPr>
          <w:p w14:paraId="4823A848" w14:textId="77777777" w:rsidR="00782AC8" w:rsidRPr="00451D77" w:rsidRDefault="00782AC8" w:rsidP="002916B5">
            <w:pPr>
              <w:pStyle w:val="TableParagraph"/>
              <w:ind w:left="108"/>
              <w:jc w:val="center"/>
              <w:rPr>
                <w:b w:val="0"/>
                <w:bCs/>
                <w:color w:val="FFFFFF" w:themeColor="background1"/>
                <w:szCs w:val="20"/>
              </w:rPr>
            </w:pPr>
            <w:r w:rsidRPr="00451D77">
              <w:rPr>
                <w:bCs/>
                <w:color w:val="FFFFFF" w:themeColor="background1"/>
                <w:szCs w:val="20"/>
              </w:rPr>
              <w:t>No</w:t>
            </w:r>
          </w:p>
        </w:tc>
        <w:tc>
          <w:tcPr>
            <w:tcW w:w="946" w:type="pct"/>
            <w:shd w:val="clear" w:color="auto" w:fill="002060"/>
          </w:tcPr>
          <w:p w14:paraId="1AFB9CF0" w14:textId="77777777" w:rsidR="00782AC8" w:rsidRPr="00451D77" w:rsidRDefault="00782AC8" w:rsidP="002916B5">
            <w:pPr>
              <w:pStyle w:val="TableParagraph"/>
              <w:jc w:val="center"/>
              <w:rPr>
                <w:b w:val="0"/>
                <w:bCs/>
                <w:color w:val="FFFFFF" w:themeColor="background1"/>
                <w:szCs w:val="20"/>
              </w:rPr>
            </w:pPr>
            <w:r w:rsidRPr="00451D77">
              <w:rPr>
                <w:bCs/>
                <w:color w:val="FFFFFF" w:themeColor="background1"/>
                <w:szCs w:val="20"/>
              </w:rPr>
              <w:t xml:space="preserve">Report for the month </w:t>
            </w:r>
            <w:r>
              <w:rPr>
                <w:bCs/>
                <w:color w:val="FFFFFF" w:themeColor="background1"/>
                <w:szCs w:val="20"/>
              </w:rPr>
              <w:t>OF</w:t>
            </w:r>
          </w:p>
        </w:tc>
        <w:tc>
          <w:tcPr>
            <w:tcW w:w="1231" w:type="pct"/>
            <w:shd w:val="clear" w:color="auto" w:fill="002060"/>
          </w:tcPr>
          <w:p w14:paraId="41C0614E" w14:textId="77777777" w:rsidR="00782AC8" w:rsidRPr="00451D77" w:rsidRDefault="00782AC8" w:rsidP="002916B5">
            <w:pPr>
              <w:pStyle w:val="TableParagraph"/>
              <w:ind w:left="104"/>
              <w:jc w:val="center"/>
              <w:rPr>
                <w:b w:val="0"/>
                <w:bCs/>
                <w:color w:val="FFFFFF" w:themeColor="background1"/>
                <w:szCs w:val="20"/>
              </w:rPr>
            </w:pPr>
            <w:r w:rsidRPr="00451D77">
              <w:rPr>
                <w:bCs/>
                <w:color w:val="FFFFFF" w:themeColor="background1"/>
                <w:szCs w:val="20"/>
              </w:rPr>
              <w:t>Report due from MM, Provincial Executive Representative ON</w:t>
            </w:r>
          </w:p>
        </w:tc>
        <w:tc>
          <w:tcPr>
            <w:tcW w:w="1157" w:type="pct"/>
            <w:shd w:val="clear" w:color="auto" w:fill="002060"/>
          </w:tcPr>
          <w:p w14:paraId="0C61B712" w14:textId="77777777" w:rsidR="00782AC8" w:rsidRPr="00451D77" w:rsidRDefault="00782AC8" w:rsidP="002916B5">
            <w:pPr>
              <w:pStyle w:val="TableParagraph"/>
              <w:ind w:left="106"/>
              <w:jc w:val="center"/>
              <w:rPr>
                <w:b w:val="0"/>
                <w:bCs/>
                <w:color w:val="FFFFFF" w:themeColor="background1"/>
                <w:szCs w:val="20"/>
              </w:rPr>
            </w:pPr>
            <w:r w:rsidRPr="00451D77">
              <w:rPr>
                <w:bCs/>
                <w:color w:val="FFFFFF" w:themeColor="background1"/>
                <w:szCs w:val="20"/>
              </w:rPr>
              <w:t>The report considered by Technical War Room ON</w:t>
            </w:r>
          </w:p>
        </w:tc>
        <w:tc>
          <w:tcPr>
            <w:tcW w:w="1304" w:type="pct"/>
            <w:shd w:val="clear" w:color="auto" w:fill="002060"/>
          </w:tcPr>
          <w:p w14:paraId="1BB8D6D4" w14:textId="77777777" w:rsidR="00782AC8" w:rsidRPr="00451D77" w:rsidRDefault="00782AC8" w:rsidP="002916B5">
            <w:pPr>
              <w:pStyle w:val="TableParagraph"/>
              <w:ind w:right="89"/>
              <w:jc w:val="center"/>
              <w:rPr>
                <w:b w:val="0"/>
                <w:bCs/>
                <w:color w:val="FFFFFF" w:themeColor="background1"/>
                <w:szCs w:val="20"/>
              </w:rPr>
            </w:pPr>
            <w:r w:rsidRPr="00451D77">
              <w:rPr>
                <w:bCs/>
                <w:color w:val="FFFFFF" w:themeColor="background1"/>
                <w:szCs w:val="20"/>
              </w:rPr>
              <w:t xml:space="preserve">Considered by Political Oversight Committee ON (Combined meeting all </w:t>
            </w:r>
            <w:r>
              <w:rPr>
                <w:bCs/>
                <w:color w:val="FFFFFF" w:themeColor="background1"/>
                <w:szCs w:val="20"/>
              </w:rPr>
              <w:t xml:space="preserve">NW </w:t>
            </w:r>
            <w:r w:rsidRPr="00451D77">
              <w:rPr>
                <w:bCs/>
                <w:color w:val="FFFFFF" w:themeColor="background1"/>
                <w:szCs w:val="20"/>
              </w:rPr>
              <w:t xml:space="preserve">mandatory </w:t>
            </w:r>
            <w:r>
              <w:rPr>
                <w:bCs/>
                <w:color w:val="FFFFFF" w:themeColor="background1"/>
                <w:szCs w:val="20"/>
              </w:rPr>
              <w:t>FRPs</w:t>
            </w:r>
            <w:r w:rsidRPr="00451D77">
              <w:rPr>
                <w:bCs/>
                <w:color w:val="FFFFFF" w:themeColor="background1"/>
                <w:szCs w:val="20"/>
              </w:rPr>
              <w:t>)</w:t>
            </w:r>
          </w:p>
        </w:tc>
      </w:tr>
      <w:tr w:rsidR="00782AC8" w:rsidRPr="00451D77" w14:paraId="73370130" w14:textId="77777777" w:rsidTr="002916B5">
        <w:trPr>
          <w:cnfStyle w:val="000000100000" w:firstRow="0" w:lastRow="0" w:firstColumn="0" w:lastColumn="0" w:oddVBand="0" w:evenVBand="0" w:oddHBand="1" w:evenHBand="0" w:firstRowFirstColumn="0" w:firstRowLastColumn="0" w:lastRowFirstColumn="0" w:lastRowLastColumn="0"/>
          <w:trHeight w:val="453"/>
        </w:trPr>
        <w:tc>
          <w:tcPr>
            <w:tcW w:w="362" w:type="pct"/>
          </w:tcPr>
          <w:p w14:paraId="78B0EBE2" w14:textId="77777777" w:rsidR="00782AC8" w:rsidRPr="00451D77" w:rsidRDefault="00782AC8" w:rsidP="002916B5">
            <w:pPr>
              <w:pStyle w:val="TableParagraph"/>
              <w:rPr>
                <w:sz w:val="18"/>
                <w:szCs w:val="18"/>
              </w:rPr>
            </w:pPr>
            <w:r w:rsidRPr="00451D77">
              <w:rPr>
                <w:w w:val="99"/>
                <w:sz w:val="18"/>
                <w:szCs w:val="18"/>
              </w:rPr>
              <w:t>1</w:t>
            </w:r>
          </w:p>
        </w:tc>
        <w:tc>
          <w:tcPr>
            <w:tcW w:w="946" w:type="pct"/>
            <w:vAlign w:val="center"/>
          </w:tcPr>
          <w:p w14:paraId="3656251A" w14:textId="77777777" w:rsidR="00782AC8" w:rsidRPr="00451D77" w:rsidRDefault="00782AC8" w:rsidP="002916B5">
            <w:pPr>
              <w:pStyle w:val="TableParagraph"/>
              <w:jc w:val="center"/>
              <w:rPr>
                <w:sz w:val="18"/>
                <w:szCs w:val="18"/>
              </w:rPr>
            </w:pPr>
            <w:r w:rsidRPr="00451D77">
              <w:rPr>
                <w:sz w:val="18"/>
                <w:szCs w:val="18"/>
              </w:rPr>
              <w:t>July 2023</w:t>
            </w:r>
          </w:p>
        </w:tc>
        <w:tc>
          <w:tcPr>
            <w:tcW w:w="1231" w:type="pct"/>
            <w:vAlign w:val="center"/>
          </w:tcPr>
          <w:p w14:paraId="21DA34C8" w14:textId="77777777" w:rsidR="00782AC8" w:rsidRPr="00451D77" w:rsidRDefault="00782AC8" w:rsidP="002916B5">
            <w:pPr>
              <w:pStyle w:val="TableParagraph"/>
              <w:ind w:left="104"/>
              <w:jc w:val="center"/>
              <w:rPr>
                <w:sz w:val="18"/>
                <w:szCs w:val="18"/>
              </w:rPr>
            </w:pPr>
            <w:r w:rsidRPr="00451D77">
              <w:rPr>
                <w:sz w:val="18"/>
                <w:szCs w:val="18"/>
              </w:rPr>
              <w:t>07 August 2023</w:t>
            </w:r>
          </w:p>
        </w:tc>
        <w:tc>
          <w:tcPr>
            <w:tcW w:w="1157" w:type="pct"/>
            <w:vAlign w:val="center"/>
          </w:tcPr>
          <w:p w14:paraId="4B27AA6E" w14:textId="77777777" w:rsidR="00782AC8" w:rsidRPr="00451D77" w:rsidRDefault="00782AC8" w:rsidP="002916B5">
            <w:pPr>
              <w:pStyle w:val="TableParagraph"/>
              <w:ind w:left="106"/>
              <w:jc w:val="center"/>
              <w:rPr>
                <w:sz w:val="18"/>
                <w:szCs w:val="18"/>
              </w:rPr>
            </w:pPr>
            <w:r w:rsidRPr="00451D77">
              <w:rPr>
                <w:sz w:val="18"/>
                <w:szCs w:val="18"/>
              </w:rPr>
              <w:t>11 August 2023</w:t>
            </w:r>
          </w:p>
        </w:tc>
        <w:tc>
          <w:tcPr>
            <w:tcW w:w="1304" w:type="pct"/>
            <w:vAlign w:val="center"/>
          </w:tcPr>
          <w:p w14:paraId="4BC22CA1" w14:textId="77777777" w:rsidR="00782AC8" w:rsidRPr="00451D77" w:rsidRDefault="00782AC8" w:rsidP="002916B5">
            <w:pPr>
              <w:pStyle w:val="TableParagraph"/>
              <w:ind w:right="301"/>
              <w:jc w:val="center"/>
              <w:rPr>
                <w:sz w:val="18"/>
                <w:szCs w:val="18"/>
              </w:rPr>
            </w:pPr>
            <w:r w:rsidRPr="00451D77">
              <w:rPr>
                <w:sz w:val="18"/>
                <w:szCs w:val="18"/>
              </w:rPr>
              <w:t>14 August 2023</w:t>
            </w:r>
          </w:p>
        </w:tc>
      </w:tr>
      <w:tr w:rsidR="00782AC8" w:rsidRPr="00451D77" w14:paraId="3B5B0437" w14:textId="77777777" w:rsidTr="002916B5">
        <w:trPr>
          <w:cnfStyle w:val="000000010000" w:firstRow="0" w:lastRow="0" w:firstColumn="0" w:lastColumn="0" w:oddVBand="0" w:evenVBand="0" w:oddHBand="0" w:evenHBand="1" w:firstRowFirstColumn="0" w:firstRowLastColumn="0" w:lastRowFirstColumn="0" w:lastRowLastColumn="0"/>
          <w:trHeight w:val="417"/>
        </w:trPr>
        <w:tc>
          <w:tcPr>
            <w:tcW w:w="362" w:type="pct"/>
          </w:tcPr>
          <w:p w14:paraId="20359370" w14:textId="77777777" w:rsidR="00782AC8" w:rsidRPr="00451D77" w:rsidRDefault="00782AC8" w:rsidP="002916B5">
            <w:pPr>
              <w:pStyle w:val="TableParagraph"/>
              <w:rPr>
                <w:sz w:val="18"/>
                <w:szCs w:val="18"/>
              </w:rPr>
            </w:pPr>
            <w:r w:rsidRPr="00451D77">
              <w:rPr>
                <w:w w:val="99"/>
                <w:sz w:val="18"/>
                <w:szCs w:val="18"/>
              </w:rPr>
              <w:t>2</w:t>
            </w:r>
          </w:p>
        </w:tc>
        <w:tc>
          <w:tcPr>
            <w:tcW w:w="946" w:type="pct"/>
            <w:vAlign w:val="center"/>
          </w:tcPr>
          <w:p w14:paraId="4265F30C" w14:textId="77777777" w:rsidR="00782AC8" w:rsidRPr="00451D77" w:rsidRDefault="00782AC8" w:rsidP="002916B5">
            <w:pPr>
              <w:pStyle w:val="TableParagraph"/>
              <w:jc w:val="center"/>
              <w:rPr>
                <w:sz w:val="18"/>
                <w:szCs w:val="18"/>
              </w:rPr>
            </w:pPr>
            <w:r w:rsidRPr="00451D77">
              <w:rPr>
                <w:sz w:val="18"/>
                <w:szCs w:val="18"/>
              </w:rPr>
              <w:t>August 2023</w:t>
            </w:r>
          </w:p>
        </w:tc>
        <w:tc>
          <w:tcPr>
            <w:tcW w:w="1231" w:type="pct"/>
            <w:vAlign w:val="center"/>
          </w:tcPr>
          <w:p w14:paraId="5C29F883" w14:textId="77777777" w:rsidR="00782AC8" w:rsidRPr="00451D77" w:rsidRDefault="00782AC8" w:rsidP="002916B5">
            <w:pPr>
              <w:pStyle w:val="TableParagraph"/>
              <w:ind w:left="104"/>
              <w:jc w:val="center"/>
              <w:rPr>
                <w:sz w:val="18"/>
                <w:szCs w:val="18"/>
              </w:rPr>
            </w:pPr>
            <w:r w:rsidRPr="00451D77">
              <w:rPr>
                <w:sz w:val="18"/>
                <w:szCs w:val="18"/>
              </w:rPr>
              <w:t>31 August 2023</w:t>
            </w:r>
          </w:p>
        </w:tc>
        <w:tc>
          <w:tcPr>
            <w:tcW w:w="1157" w:type="pct"/>
            <w:vAlign w:val="center"/>
          </w:tcPr>
          <w:p w14:paraId="512F9BAC" w14:textId="77777777" w:rsidR="00782AC8" w:rsidRPr="00451D77" w:rsidRDefault="00782AC8" w:rsidP="002916B5">
            <w:pPr>
              <w:pStyle w:val="TableParagraph"/>
              <w:ind w:left="106"/>
              <w:jc w:val="center"/>
              <w:rPr>
                <w:sz w:val="18"/>
                <w:szCs w:val="18"/>
              </w:rPr>
            </w:pPr>
            <w:r w:rsidRPr="00451D77">
              <w:rPr>
                <w:sz w:val="18"/>
                <w:szCs w:val="18"/>
              </w:rPr>
              <w:t>08 September 2023</w:t>
            </w:r>
          </w:p>
        </w:tc>
        <w:tc>
          <w:tcPr>
            <w:tcW w:w="1304" w:type="pct"/>
            <w:vAlign w:val="center"/>
          </w:tcPr>
          <w:p w14:paraId="2A73E669" w14:textId="77777777" w:rsidR="00782AC8" w:rsidRPr="00451D77" w:rsidRDefault="00782AC8" w:rsidP="002916B5">
            <w:pPr>
              <w:pStyle w:val="TableParagraph"/>
              <w:ind w:right="301"/>
              <w:jc w:val="center"/>
              <w:rPr>
                <w:sz w:val="18"/>
                <w:szCs w:val="18"/>
              </w:rPr>
            </w:pPr>
            <w:r w:rsidRPr="00451D77">
              <w:rPr>
                <w:sz w:val="18"/>
                <w:szCs w:val="18"/>
              </w:rPr>
              <w:t>13 September 2023</w:t>
            </w:r>
          </w:p>
        </w:tc>
      </w:tr>
      <w:tr w:rsidR="00782AC8" w:rsidRPr="00451D77" w14:paraId="2C840A5E" w14:textId="77777777" w:rsidTr="002916B5">
        <w:trPr>
          <w:cnfStyle w:val="000000100000" w:firstRow="0" w:lastRow="0" w:firstColumn="0" w:lastColumn="0" w:oddVBand="0" w:evenVBand="0" w:oddHBand="1" w:evenHBand="0" w:firstRowFirstColumn="0" w:firstRowLastColumn="0" w:lastRowFirstColumn="0" w:lastRowLastColumn="0"/>
          <w:trHeight w:val="287"/>
        </w:trPr>
        <w:tc>
          <w:tcPr>
            <w:tcW w:w="362" w:type="pct"/>
          </w:tcPr>
          <w:p w14:paraId="2DBD830E" w14:textId="77777777" w:rsidR="00782AC8" w:rsidRPr="00451D77" w:rsidRDefault="00782AC8" w:rsidP="002916B5">
            <w:pPr>
              <w:pStyle w:val="TableParagraph"/>
              <w:rPr>
                <w:sz w:val="18"/>
                <w:szCs w:val="18"/>
              </w:rPr>
            </w:pPr>
            <w:r w:rsidRPr="00451D77">
              <w:rPr>
                <w:w w:val="99"/>
                <w:sz w:val="18"/>
                <w:szCs w:val="18"/>
              </w:rPr>
              <w:t>3</w:t>
            </w:r>
          </w:p>
        </w:tc>
        <w:tc>
          <w:tcPr>
            <w:tcW w:w="946" w:type="pct"/>
            <w:vAlign w:val="center"/>
          </w:tcPr>
          <w:p w14:paraId="5A597817" w14:textId="77777777" w:rsidR="00782AC8" w:rsidRPr="00451D77" w:rsidRDefault="00782AC8" w:rsidP="002916B5">
            <w:pPr>
              <w:pStyle w:val="TableParagraph"/>
              <w:jc w:val="center"/>
              <w:rPr>
                <w:sz w:val="18"/>
                <w:szCs w:val="18"/>
              </w:rPr>
            </w:pPr>
            <w:r w:rsidRPr="00451D77">
              <w:rPr>
                <w:sz w:val="18"/>
                <w:szCs w:val="18"/>
              </w:rPr>
              <w:t>September 2023</w:t>
            </w:r>
          </w:p>
        </w:tc>
        <w:tc>
          <w:tcPr>
            <w:tcW w:w="1231" w:type="pct"/>
            <w:vAlign w:val="center"/>
          </w:tcPr>
          <w:p w14:paraId="3560F98D" w14:textId="77777777" w:rsidR="00782AC8" w:rsidRPr="00451D77" w:rsidRDefault="00782AC8" w:rsidP="002916B5">
            <w:pPr>
              <w:pStyle w:val="TableParagraph"/>
              <w:ind w:left="104"/>
              <w:jc w:val="center"/>
              <w:rPr>
                <w:sz w:val="18"/>
                <w:szCs w:val="18"/>
              </w:rPr>
            </w:pPr>
            <w:r w:rsidRPr="00451D77">
              <w:rPr>
                <w:sz w:val="18"/>
                <w:szCs w:val="18"/>
              </w:rPr>
              <w:t>30 September 2023</w:t>
            </w:r>
          </w:p>
        </w:tc>
        <w:tc>
          <w:tcPr>
            <w:tcW w:w="1157" w:type="pct"/>
            <w:vAlign w:val="center"/>
          </w:tcPr>
          <w:p w14:paraId="64525EFA" w14:textId="77777777" w:rsidR="00782AC8" w:rsidRPr="00451D77" w:rsidRDefault="00782AC8" w:rsidP="002916B5">
            <w:pPr>
              <w:pStyle w:val="TableParagraph"/>
              <w:ind w:left="106"/>
              <w:jc w:val="center"/>
              <w:rPr>
                <w:sz w:val="18"/>
                <w:szCs w:val="18"/>
              </w:rPr>
            </w:pPr>
            <w:r w:rsidRPr="00451D77">
              <w:rPr>
                <w:sz w:val="18"/>
                <w:szCs w:val="18"/>
              </w:rPr>
              <w:t>09 October 2023</w:t>
            </w:r>
          </w:p>
        </w:tc>
        <w:tc>
          <w:tcPr>
            <w:tcW w:w="1304" w:type="pct"/>
            <w:vAlign w:val="center"/>
          </w:tcPr>
          <w:p w14:paraId="471284F8" w14:textId="77777777" w:rsidR="00782AC8" w:rsidRPr="00451D77" w:rsidRDefault="00782AC8" w:rsidP="002916B5">
            <w:pPr>
              <w:pStyle w:val="TableParagraph"/>
              <w:ind w:right="301"/>
              <w:jc w:val="center"/>
              <w:rPr>
                <w:sz w:val="18"/>
                <w:szCs w:val="18"/>
              </w:rPr>
            </w:pPr>
            <w:r w:rsidRPr="00451D77">
              <w:rPr>
                <w:sz w:val="18"/>
                <w:szCs w:val="18"/>
              </w:rPr>
              <w:t>13 October 2023</w:t>
            </w:r>
          </w:p>
        </w:tc>
      </w:tr>
      <w:tr w:rsidR="00782AC8" w:rsidRPr="00451D77" w14:paraId="47441495" w14:textId="77777777" w:rsidTr="002916B5">
        <w:trPr>
          <w:cnfStyle w:val="000000010000" w:firstRow="0" w:lastRow="0" w:firstColumn="0" w:lastColumn="0" w:oddVBand="0" w:evenVBand="0" w:oddHBand="0" w:evenHBand="1" w:firstRowFirstColumn="0" w:firstRowLastColumn="0" w:lastRowFirstColumn="0" w:lastRowLastColumn="0"/>
          <w:trHeight w:val="335"/>
        </w:trPr>
        <w:tc>
          <w:tcPr>
            <w:tcW w:w="362" w:type="pct"/>
          </w:tcPr>
          <w:p w14:paraId="608E7DAE" w14:textId="77777777" w:rsidR="00782AC8" w:rsidRPr="00451D77" w:rsidRDefault="00782AC8" w:rsidP="002916B5">
            <w:pPr>
              <w:pStyle w:val="TableParagraph"/>
              <w:rPr>
                <w:sz w:val="18"/>
                <w:szCs w:val="18"/>
              </w:rPr>
            </w:pPr>
            <w:r w:rsidRPr="00451D77">
              <w:rPr>
                <w:w w:val="99"/>
                <w:sz w:val="18"/>
                <w:szCs w:val="18"/>
              </w:rPr>
              <w:t>4</w:t>
            </w:r>
          </w:p>
        </w:tc>
        <w:tc>
          <w:tcPr>
            <w:tcW w:w="946" w:type="pct"/>
            <w:vAlign w:val="center"/>
          </w:tcPr>
          <w:p w14:paraId="55786BA1" w14:textId="77777777" w:rsidR="00782AC8" w:rsidRPr="00451D77" w:rsidRDefault="00782AC8" w:rsidP="002916B5">
            <w:pPr>
              <w:pStyle w:val="TableParagraph"/>
              <w:jc w:val="center"/>
              <w:rPr>
                <w:sz w:val="18"/>
                <w:szCs w:val="18"/>
              </w:rPr>
            </w:pPr>
            <w:r w:rsidRPr="00451D77">
              <w:rPr>
                <w:sz w:val="18"/>
                <w:szCs w:val="18"/>
              </w:rPr>
              <w:t>October 2023</w:t>
            </w:r>
          </w:p>
        </w:tc>
        <w:tc>
          <w:tcPr>
            <w:tcW w:w="1231" w:type="pct"/>
            <w:vAlign w:val="center"/>
          </w:tcPr>
          <w:p w14:paraId="07C5DD27" w14:textId="77777777" w:rsidR="00782AC8" w:rsidRPr="00451D77" w:rsidRDefault="00782AC8" w:rsidP="002916B5">
            <w:pPr>
              <w:pStyle w:val="TableParagraph"/>
              <w:ind w:left="104"/>
              <w:jc w:val="center"/>
              <w:rPr>
                <w:sz w:val="18"/>
                <w:szCs w:val="18"/>
              </w:rPr>
            </w:pPr>
            <w:r w:rsidRPr="00451D77">
              <w:rPr>
                <w:sz w:val="18"/>
                <w:szCs w:val="18"/>
              </w:rPr>
              <w:t>31 October 2023</w:t>
            </w:r>
          </w:p>
        </w:tc>
        <w:tc>
          <w:tcPr>
            <w:tcW w:w="1157" w:type="pct"/>
            <w:vAlign w:val="center"/>
          </w:tcPr>
          <w:p w14:paraId="4CC1D697" w14:textId="77777777" w:rsidR="00782AC8" w:rsidRPr="00451D77" w:rsidRDefault="00782AC8" w:rsidP="002916B5">
            <w:pPr>
              <w:pStyle w:val="TableParagraph"/>
              <w:ind w:left="106"/>
              <w:jc w:val="center"/>
              <w:rPr>
                <w:sz w:val="18"/>
                <w:szCs w:val="18"/>
              </w:rPr>
            </w:pPr>
            <w:r w:rsidRPr="00451D77">
              <w:rPr>
                <w:sz w:val="18"/>
                <w:szCs w:val="18"/>
              </w:rPr>
              <w:t>10 November 2023</w:t>
            </w:r>
          </w:p>
        </w:tc>
        <w:tc>
          <w:tcPr>
            <w:tcW w:w="1304" w:type="pct"/>
            <w:vAlign w:val="center"/>
          </w:tcPr>
          <w:p w14:paraId="43524C40" w14:textId="77777777" w:rsidR="00782AC8" w:rsidRPr="00451D77" w:rsidRDefault="00782AC8" w:rsidP="002916B5">
            <w:pPr>
              <w:pStyle w:val="TableParagraph"/>
              <w:ind w:right="61"/>
              <w:jc w:val="center"/>
              <w:rPr>
                <w:sz w:val="18"/>
                <w:szCs w:val="18"/>
              </w:rPr>
            </w:pPr>
            <w:r w:rsidRPr="00451D77">
              <w:rPr>
                <w:sz w:val="18"/>
                <w:szCs w:val="18"/>
              </w:rPr>
              <w:t>16 November 2023</w:t>
            </w:r>
          </w:p>
        </w:tc>
      </w:tr>
      <w:tr w:rsidR="00782AC8" w:rsidRPr="00451D77" w14:paraId="21290EF1" w14:textId="77777777" w:rsidTr="002916B5">
        <w:trPr>
          <w:cnfStyle w:val="000000100000" w:firstRow="0" w:lastRow="0" w:firstColumn="0" w:lastColumn="0" w:oddVBand="0" w:evenVBand="0" w:oddHBand="1" w:evenHBand="0" w:firstRowFirstColumn="0" w:firstRowLastColumn="0" w:lastRowFirstColumn="0" w:lastRowLastColumn="0"/>
          <w:trHeight w:val="425"/>
        </w:trPr>
        <w:tc>
          <w:tcPr>
            <w:tcW w:w="362" w:type="pct"/>
          </w:tcPr>
          <w:p w14:paraId="19D67019" w14:textId="77777777" w:rsidR="00782AC8" w:rsidRPr="00451D77" w:rsidRDefault="00782AC8" w:rsidP="002916B5">
            <w:pPr>
              <w:pStyle w:val="TableParagraph"/>
              <w:rPr>
                <w:sz w:val="18"/>
                <w:szCs w:val="18"/>
              </w:rPr>
            </w:pPr>
            <w:r w:rsidRPr="00451D77">
              <w:rPr>
                <w:w w:val="99"/>
                <w:sz w:val="18"/>
                <w:szCs w:val="18"/>
              </w:rPr>
              <w:t>5</w:t>
            </w:r>
          </w:p>
        </w:tc>
        <w:tc>
          <w:tcPr>
            <w:tcW w:w="946" w:type="pct"/>
            <w:vAlign w:val="center"/>
          </w:tcPr>
          <w:p w14:paraId="52972BFF" w14:textId="77777777" w:rsidR="00782AC8" w:rsidRPr="00451D77" w:rsidRDefault="00782AC8" w:rsidP="002916B5">
            <w:pPr>
              <w:pStyle w:val="TableParagraph"/>
              <w:jc w:val="center"/>
              <w:rPr>
                <w:sz w:val="18"/>
                <w:szCs w:val="18"/>
              </w:rPr>
            </w:pPr>
            <w:r w:rsidRPr="00451D77">
              <w:rPr>
                <w:sz w:val="18"/>
                <w:szCs w:val="18"/>
              </w:rPr>
              <w:t>November 2023</w:t>
            </w:r>
          </w:p>
        </w:tc>
        <w:tc>
          <w:tcPr>
            <w:tcW w:w="1231" w:type="pct"/>
            <w:vAlign w:val="center"/>
          </w:tcPr>
          <w:p w14:paraId="0C7FC954" w14:textId="77777777" w:rsidR="00782AC8" w:rsidRPr="00451D77" w:rsidRDefault="00782AC8" w:rsidP="002916B5">
            <w:pPr>
              <w:pStyle w:val="TableParagraph"/>
              <w:ind w:left="104"/>
              <w:jc w:val="center"/>
              <w:rPr>
                <w:sz w:val="18"/>
                <w:szCs w:val="18"/>
              </w:rPr>
            </w:pPr>
            <w:r w:rsidRPr="00451D77">
              <w:rPr>
                <w:sz w:val="18"/>
                <w:szCs w:val="18"/>
              </w:rPr>
              <w:t>30 November 2023</w:t>
            </w:r>
          </w:p>
        </w:tc>
        <w:tc>
          <w:tcPr>
            <w:tcW w:w="1157" w:type="pct"/>
            <w:vAlign w:val="center"/>
          </w:tcPr>
          <w:p w14:paraId="1D5B6061" w14:textId="77777777" w:rsidR="00782AC8" w:rsidRPr="00451D77" w:rsidRDefault="00782AC8" w:rsidP="002916B5">
            <w:pPr>
              <w:pStyle w:val="TableParagraph"/>
              <w:ind w:left="106"/>
              <w:jc w:val="center"/>
              <w:rPr>
                <w:sz w:val="18"/>
                <w:szCs w:val="18"/>
              </w:rPr>
            </w:pPr>
            <w:r w:rsidRPr="00451D77">
              <w:rPr>
                <w:sz w:val="18"/>
                <w:szCs w:val="18"/>
              </w:rPr>
              <w:t>08 December 2023</w:t>
            </w:r>
          </w:p>
        </w:tc>
        <w:tc>
          <w:tcPr>
            <w:tcW w:w="1304" w:type="pct"/>
            <w:vAlign w:val="center"/>
          </w:tcPr>
          <w:p w14:paraId="558D19F1" w14:textId="77777777" w:rsidR="00782AC8" w:rsidRPr="00451D77" w:rsidRDefault="00782AC8" w:rsidP="002916B5">
            <w:pPr>
              <w:pStyle w:val="TableParagraph"/>
              <w:ind w:right="61"/>
              <w:jc w:val="center"/>
              <w:rPr>
                <w:sz w:val="18"/>
                <w:szCs w:val="18"/>
              </w:rPr>
            </w:pPr>
            <w:r w:rsidRPr="00451D77">
              <w:rPr>
                <w:sz w:val="18"/>
                <w:szCs w:val="18"/>
              </w:rPr>
              <w:t>13 December 2023</w:t>
            </w:r>
          </w:p>
        </w:tc>
      </w:tr>
      <w:tr w:rsidR="00782AC8" w:rsidRPr="00451D77" w14:paraId="3B9C0343" w14:textId="77777777" w:rsidTr="002916B5">
        <w:trPr>
          <w:cnfStyle w:val="000000010000" w:firstRow="0" w:lastRow="0" w:firstColumn="0" w:lastColumn="0" w:oddVBand="0" w:evenVBand="0" w:oddHBand="0" w:evenHBand="1" w:firstRowFirstColumn="0" w:firstRowLastColumn="0" w:lastRowFirstColumn="0" w:lastRowLastColumn="0"/>
          <w:trHeight w:val="335"/>
        </w:trPr>
        <w:tc>
          <w:tcPr>
            <w:tcW w:w="362" w:type="pct"/>
          </w:tcPr>
          <w:p w14:paraId="3F2EE59A" w14:textId="77777777" w:rsidR="00782AC8" w:rsidRPr="00451D77" w:rsidRDefault="00782AC8" w:rsidP="002916B5">
            <w:pPr>
              <w:pStyle w:val="TableParagraph"/>
              <w:rPr>
                <w:sz w:val="18"/>
                <w:szCs w:val="18"/>
              </w:rPr>
            </w:pPr>
            <w:r w:rsidRPr="00451D77">
              <w:rPr>
                <w:w w:val="99"/>
                <w:sz w:val="18"/>
                <w:szCs w:val="18"/>
              </w:rPr>
              <w:t>6</w:t>
            </w:r>
          </w:p>
        </w:tc>
        <w:tc>
          <w:tcPr>
            <w:tcW w:w="946" w:type="pct"/>
            <w:vAlign w:val="center"/>
          </w:tcPr>
          <w:p w14:paraId="052B2BAD" w14:textId="77777777" w:rsidR="00782AC8" w:rsidRPr="00451D77" w:rsidRDefault="00782AC8" w:rsidP="002916B5">
            <w:pPr>
              <w:pStyle w:val="TableParagraph"/>
              <w:jc w:val="center"/>
              <w:rPr>
                <w:sz w:val="18"/>
                <w:szCs w:val="18"/>
              </w:rPr>
            </w:pPr>
            <w:r w:rsidRPr="00451D77">
              <w:rPr>
                <w:sz w:val="18"/>
                <w:szCs w:val="18"/>
              </w:rPr>
              <w:t>December 2023</w:t>
            </w:r>
          </w:p>
        </w:tc>
        <w:tc>
          <w:tcPr>
            <w:tcW w:w="1231" w:type="pct"/>
            <w:vAlign w:val="center"/>
          </w:tcPr>
          <w:p w14:paraId="64374072" w14:textId="77777777" w:rsidR="00782AC8" w:rsidRPr="00451D77" w:rsidRDefault="00782AC8" w:rsidP="002916B5">
            <w:pPr>
              <w:pStyle w:val="TableParagraph"/>
              <w:ind w:left="104"/>
              <w:jc w:val="center"/>
              <w:rPr>
                <w:sz w:val="18"/>
                <w:szCs w:val="18"/>
              </w:rPr>
            </w:pPr>
            <w:r w:rsidRPr="00451D77">
              <w:rPr>
                <w:sz w:val="18"/>
                <w:szCs w:val="18"/>
              </w:rPr>
              <w:t>31 December 2023</w:t>
            </w:r>
          </w:p>
        </w:tc>
        <w:tc>
          <w:tcPr>
            <w:tcW w:w="1157" w:type="pct"/>
            <w:vAlign w:val="center"/>
          </w:tcPr>
          <w:p w14:paraId="36B042E3" w14:textId="77777777" w:rsidR="00782AC8" w:rsidRPr="00451D77" w:rsidRDefault="00782AC8" w:rsidP="002916B5">
            <w:pPr>
              <w:pStyle w:val="TableParagraph"/>
              <w:ind w:left="106"/>
              <w:jc w:val="center"/>
              <w:rPr>
                <w:sz w:val="18"/>
                <w:szCs w:val="18"/>
              </w:rPr>
            </w:pPr>
            <w:r w:rsidRPr="00451D77">
              <w:rPr>
                <w:sz w:val="18"/>
                <w:szCs w:val="18"/>
              </w:rPr>
              <w:t>12 January 2024</w:t>
            </w:r>
          </w:p>
        </w:tc>
        <w:tc>
          <w:tcPr>
            <w:tcW w:w="1304" w:type="pct"/>
            <w:vAlign w:val="center"/>
          </w:tcPr>
          <w:p w14:paraId="2302C067" w14:textId="77777777" w:rsidR="00782AC8" w:rsidRPr="00451D77" w:rsidRDefault="00782AC8" w:rsidP="002916B5">
            <w:pPr>
              <w:pStyle w:val="TableParagraph"/>
              <w:ind w:right="61"/>
              <w:jc w:val="center"/>
              <w:rPr>
                <w:sz w:val="18"/>
                <w:szCs w:val="18"/>
              </w:rPr>
            </w:pPr>
            <w:r w:rsidRPr="00451D77">
              <w:rPr>
                <w:sz w:val="18"/>
                <w:szCs w:val="18"/>
              </w:rPr>
              <w:t>16 January 2024</w:t>
            </w:r>
          </w:p>
        </w:tc>
      </w:tr>
      <w:tr w:rsidR="00782AC8" w:rsidRPr="00451D77" w14:paraId="39AFD39D" w14:textId="77777777" w:rsidTr="002916B5">
        <w:trPr>
          <w:cnfStyle w:val="000000100000" w:firstRow="0" w:lastRow="0" w:firstColumn="0" w:lastColumn="0" w:oddVBand="0" w:evenVBand="0" w:oddHBand="1" w:evenHBand="0" w:firstRowFirstColumn="0" w:firstRowLastColumn="0" w:lastRowFirstColumn="0" w:lastRowLastColumn="0"/>
          <w:trHeight w:val="425"/>
        </w:trPr>
        <w:tc>
          <w:tcPr>
            <w:tcW w:w="362" w:type="pct"/>
          </w:tcPr>
          <w:p w14:paraId="6B3604FE" w14:textId="77777777" w:rsidR="00782AC8" w:rsidRPr="00451D77" w:rsidRDefault="00782AC8" w:rsidP="002916B5">
            <w:pPr>
              <w:pStyle w:val="TableParagraph"/>
              <w:rPr>
                <w:sz w:val="18"/>
                <w:szCs w:val="18"/>
              </w:rPr>
            </w:pPr>
            <w:r w:rsidRPr="00451D77">
              <w:rPr>
                <w:w w:val="99"/>
                <w:sz w:val="18"/>
                <w:szCs w:val="18"/>
              </w:rPr>
              <w:t>7</w:t>
            </w:r>
          </w:p>
        </w:tc>
        <w:tc>
          <w:tcPr>
            <w:tcW w:w="946" w:type="pct"/>
            <w:vAlign w:val="center"/>
          </w:tcPr>
          <w:p w14:paraId="126A7472" w14:textId="77777777" w:rsidR="00782AC8" w:rsidRPr="00451D77" w:rsidRDefault="00782AC8" w:rsidP="002916B5">
            <w:pPr>
              <w:pStyle w:val="TableParagraph"/>
              <w:jc w:val="center"/>
              <w:rPr>
                <w:sz w:val="18"/>
                <w:szCs w:val="18"/>
              </w:rPr>
            </w:pPr>
            <w:r w:rsidRPr="00451D77">
              <w:rPr>
                <w:sz w:val="18"/>
                <w:szCs w:val="18"/>
              </w:rPr>
              <w:t>January 2024</w:t>
            </w:r>
          </w:p>
        </w:tc>
        <w:tc>
          <w:tcPr>
            <w:tcW w:w="1231" w:type="pct"/>
            <w:vAlign w:val="center"/>
          </w:tcPr>
          <w:p w14:paraId="1901E9BF" w14:textId="77777777" w:rsidR="00782AC8" w:rsidRPr="00451D77" w:rsidRDefault="00782AC8" w:rsidP="002916B5">
            <w:pPr>
              <w:pStyle w:val="TableParagraph"/>
              <w:ind w:left="104"/>
              <w:jc w:val="center"/>
              <w:rPr>
                <w:sz w:val="18"/>
                <w:szCs w:val="18"/>
              </w:rPr>
            </w:pPr>
            <w:r w:rsidRPr="00451D77">
              <w:rPr>
                <w:sz w:val="18"/>
                <w:szCs w:val="18"/>
              </w:rPr>
              <w:t>31 January 2024</w:t>
            </w:r>
          </w:p>
        </w:tc>
        <w:tc>
          <w:tcPr>
            <w:tcW w:w="1157" w:type="pct"/>
            <w:vAlign w:val="center"/>
          </w:tcPr>
          <w:p w14:paraId="7970FDEE" w14:textId="77777777" w:rsidR="00782AC8" w:rsidRPr="00451D77" w:rsidRDefault="00782AC8" w:rsidP="002916B5">
            <w:pPr>
              <w:pStyle w:val="TableParagraph"/>
              <w:ind w:left="106"/>
              <w:jc w:val="center"/>
              <w:rPr>
                <w:sz w:val="18"/>
                <w:szCs w:val="18"/>
              </w:rPr>
            </w:pPr>
            <w:r w:rsidRPr="00451D77">
              <w:rPr>
                <w:sz w:val="18"/>
                <w:szCs w:val="18"/>
              </w:rPr>
              <w:t>08 February 2024</w:t>
            </w:r>
          </w:p>
        </w:tc>
        <w:tc>
          <w:tcPr>
            <w:tcW w:w="1304" w:type="pct"/>
            <w:vAlign w:val="center"/>
          </w:tcPr>
          <w:p w14:paraId="7ECA807A" w14:textId="77777777" w:rsidR="00782AC8" w:rsidRPr="00451D77" w:rsidRDefault="00782AC8" w:rsidP="002916B5">
            <w:pPr>
              <w:pStyle w:val="TableParagraph"/>
              <w:ind w:right="159"/>
              <w:jc w:val="center"/>
              <w:rPr>
                <w:sz w:val="18"/>
                <w:szCs w:val="18"/>
              </w:rPr>
            </w:pPr>
            <w:r w:rsidRPr="00451D77">
              <w:rPr>
                <w:sz w:val="18"/>
                <w:szCs w:val="18"/>
              </w:rPr>
              <w:t>15 February 2024</w:t>
            </w:r>
          </w:p>
        </w:tc>
      </w:tr>
      <w:tr w:rsidR="00782AC8" w:rsidRPr="00451D77" w14:paraId="06EDD71A" w14:textId="77777777" w:rsidTr="002916B5">
        <w:trPr>
          <w:cnfStyle w:val="000000010000" w:firstRow="0" w:lastRow="0" w:firstColumn="0" w:lastColumn="0" w:oddVBand="0" w:evenVBand="0" w:oddHBand="0" w:evenHBand="1" w:firstRowFirstColumn="0" w:firstRowLastColumn="0" w:lastRowFirstColumn="0" w:lastRowLastColumn="0"/>
          <w:trHeight w:val="370"/>
        </w:trPr>
        <w:tc>
          <w:tcPr>
            <w:tcW w:w="362" w:type="pct"/>
          </w:tcPr>
          <w:p w14:paraId="2955FB4A" w14:textId="77777777" w:rsidR="00782AC8" w:rsidRPr="00451D77" w:rsidRDefault="00782AC8" w:rsidP="002916B5">
            <w:pPr>
              <w:pStyle w:val="TableParagraph"/>
              <w:rPr>
                <w:sz w:val="18"/>
                <w:szCs w:val="18"/>
              </w:rPr>
            </w:pPr>
            <w:r w:rsidRPr="00451D77">
              <w:rPr>
                <w:w w:val="99"/>
                <w:sz w:val="18"/>
                <w:szCs w:val="18"/>
              </w:rPr>
              <w:t>8</w:t>
            </w:r>
          </w:p>
        </w:tc>
        <w:tc>
          <w:tcPr>
            <w:tcW w:w="946" w:type="pct"/>
            <w:vAlign w:val="center"/>
          </w:tcPr>
          <w:p w14:paraId="629603C6" w14:textId="77777777" w:rsidR="00782AC8" w:rsidRPr="00451D77" w:rsidRDefault="00782AC8" w:rsidP="002916B5">
            <w:pPr>
              <w:pStyle w:val="TableParagraph"/>
              <w:jc w:val="center"/>
              <w:rPr>
                <w:sz w:val="18"/>
                <w:szCs w:val="18"/>
              </w:rPr>
            </w:pPr>
            <w:r w:rsidRPr="00451D77">
              <w:rPr>
                <w:sz w:val="18"/>
                <w:szCs w:val="18"/>
              </w:rPr>
              <w:t>February 2024</w:t>
            </w:r>
          </w:p>
        </w:tc>
        <w:tc>
          <w:tcPr>
            <w:tcW w:w="1231" w:type="pct"/>
            <w:vAlign w:val="center"/>
          </w:tcPr>
          <w:p w14:paraId="301B9E1E" w14:textId="77777777" w:rsidR="00782AC8" w:rsidRPr="00451D77" w:rsidRDefault="00782AC8" w:rsidP="002916B5">
            <w:pPr>
              <w:pStyle w:val="TableParagraph"/>
              <w:ind w:left="104"/>
              <w:jc w:val="center"/>
              <w:rPr>
                <w:sz w:val="18"/>
                <w:szCs w:val="18"/>
              </w:rPr>
            </w:pPr>
            <w:r w:rsidRPr="00451D77">
              <w:rPr>
                <w:sz w:val="18"/>
                <w:szCs w:val="18"/>
              </w:rPr>
              <w:t>29 February 2024</w:t>
            </w:r>
          </w:p>
        </w:tc>
        <w:tc>
          <w:tcPr>
            <w:tcW w:w="1157" w:type="pct"/>
            <w:vAlign w:val="center"/>
          </w:tcPr>
          <w:p w14:paraId="2E8DC0E9" w14:textId="77777777" w:rsidR="00782AC8" w:rsidRPr="00451D77" w:rsidRDefault="00782AC8" w:rsidP="002916B5">
            <w:pPr>
              <w:pStyle w:val="TableParagraph"/>
              <w:ind w:left="106"/>
              <w:jc w:val="center"/>
              <w:rPr>
                <w:sz w:val="18"/>
                <w:szCs w:val="18"/>
              </w:rPr>
            </w:pPr>
            <w:r w:rsidRPr="00451D77">
              <w:rPr>
                <w:sz w:val="18"/>
                <w:szCs w:val="18"/>
              </w:rPr>
              <w:t>08 March 2024</w:t>
            </w:r>
          </w:p>
        </w:tc>
        <w:tc>
          <w:tcPr>
            <w:tcW w:w="1304" w:type="pct"/>
            <w:vAlign w:val="center"/>
          </w:tcPr>
          <w:p w14:paraId="0F2E8696" w14:textId="77777777" w:rsidR="00782AC8" w:rsidRPr="00451D77" w:rsidRDefault="00782AC8" w:rsidP="002916B5">
            <w:pPr>
              <w:pStyle w:val="TableParagraph"/>
              <w:ind w:right="159"/>
              <w:jc w:val="center"/>
              <w:rPr>
                <w:sz w:val="18"/>
                <w:szCs w:val="18"/>
              </w:rPr>
            </w:pPr>
            <w:r w:rsidRPr="00451D77">
              <w:rPr>
                <w:sz w:val="18"/>
                <w:szCs w:val="18"/>
              </w:rPr>
              <w:t>15 March 2024</w:t>
            </w:r>
          </w:p>
        </w:tc>
      </w:tr>
      <w:tr w:rsidR="00782AC8" w:rsidRPr="00451D77" w14:paraId="435A396D" w14:textId="77777777" w:rsidTr="002916B5">
        <w:trPr>
          <w:cnfStyle w:val="000000100000" w:firstRow="0" w:lastRow="0" w:firstColumn="0" w:lastColumn="0" w:oddVBand="0" w:evenVBand="0" w:oddHBand="1" w:evenHBand="0" w:firstRowFirstColumn="0" w:firstRowLastColumn="0" w:lastRowFirstColumn="0" w:lastRowLastColumn="0"/>
          <w:trHeight w:val="361"/>
        </w:trPr>
        <w:tc>
          <w:tcPr>
            <w:tcW w:w="362" w:type="pct"/>
          </w:tcPr>
          <w:p w14:paraId="6D61B32B" w14:textId="77777777" w:rsidR="00782AC8" w:rsidRPr="00451D77" w:rsidRDefault="00782AC8" w:rsidP="002916B5">
            <w:pPr>
              <w:pStyle w:val="TableParagraph"/>
              <w:rPr>
                <w:sz w:val="18"/>
                <w:szCs w:val="18"/>
              </w:rPr>
            </w:pPr>
            <w:r w:rsidRPr="00451D77">
              <w:rPr>
                <w:w w:val="99"/>
                <w:sz w:val="18"/>
                <w:szCs w:val="18"/>
              </w:rPr>
              <w:t>9</w:t>
            </w:r>
          </w:p>
        </w:tc>
        <w:tc>
          <w:tcPr>
            <w:tcW w:w="946" w:type="pct"/>
            <w:vAlign w:val="center"/>
          </w:tcPr>
          <w:p w14:paraId="582377B3" w14:textId="77777777" w:rsidR="00782AC8" w:rsidRPr="00451D77" w:rsidRDefault="00782AC8" w:rsidP="002916B5">
            <w:pPr>
              <w:pStyle w:val="TableParagraph"/>
              <w:jc w:val="center"/>
              <w:rPr>
                <w:sz w:val="18"/>
                <w:szCs w:val="18"/>
              </w:rPr>
            </w:pPr>
            <w:r w:rsidRPr="00451D77">
              <w:rPr>
                <w:sz w:val="18"/>
                <w:szCs w:val="18"/>
              </w:rPr>
              <w:t>March 2024</w:t>
            </w:r>
          </w:p>
        </w:tc>
        <w:tc>
          <w:tcPr>
            <w:tcW w:w="1231" w:type="pct"/>
            <w:vAlign w:val="center"/>
          </w:tcPr>
          <w:p w14:paraId="63B3EA43" w14:textId="77777777" w:rsidR="00782AC8" w:rsidRPr="00451D77" w:rsidRDefault="00782AC8" w:rsidP="002916B5">
            <w:pPr>
              <w:pStyle w:val="TableParagraph"/>
              <w:ind w:left="104"/>
              <w:jc w:val="center"/>
              <w:rPr>
                <w:sz w:val="18"/>
                <w:szCs w:val="18"/>
              </w:rPr>
            </w:pPr>
            <w:r w:rsidRPr="00451D77">
              <w:rPr>
                <w:sz w:val="18"/>
                <w:szCs w:val="18"/>
              </w:rPr>
              <w:t>31 March 2024</w:t>
            </w:r>
          </w:p>
        </w:tc>
        <w:tc>
          <w:tcPr>
            <w:tcW w:w="1157" w:type="pct"/>
            <w:vAlign w:val="center"/>
          </w:tcPr>
          <w:p w14:paraId="082EFD30" w14:textId="77777777" w:rsidR="00782AC8" w:rsidRPr="00451D77" w:rsidRDefault="00782AC8" w:rsidP="002916B5">
            <w:pPr>
              <w:pStyle w:val="TableParagraph"/>
              <w:ind w:left="106"/>
              <w:jc w:val="center"/>
              <w:rPr>
                <w:sz w:val="18"/>
                <w:szCs w:val="18"/>
              </w:rPr>
            </w:pPr>
            <w:r w:rsidRPr="00451D77">
              <w:rPr>
                <w:sz w:val="18"/>
                <w:szCs w:val="18"/>
              </w:rPr>
              <w:t>10 April 2024</w:t>
            </w:r>
          </w:p>
        </w:tc>
        <w:tc>
          <w:tcPr>
            <w:tcW w:w="1304" w:type="pct"/>
            <w:vAlign w:val="center"/>
          </w:tcPr>
          <w:p w14:paraId="0DB3BCAF" w14:textId="77777777" w:rsidR="00782AC8" w:rsidRPr="00451D77" w:rsidRDefault="00782AC8" w:rsidP="002916B5">
            <w:pPr>
              <w:pStyle w:val="TableParagraph"/>
              <w:ind w:right="159"/>
              <w:jc w:val="center"/>
              <w:rPr>
                <w:sz w:val="18"/>
                <w:szCs w:val="18"/>
              </w:rPr>
            </w:pPr>
            <w:r w:rsidRPr="00451D77">
              <w:rPr>
                <w:sz w:val="18"/>
                <w:szCs w:val="18"/>
              </w:rPr>
              <w:t>15 April 2024</w:t>
            </w:r>
          </w:p>
        </w:tc>
      </w:tr>
      <w:tr w:rsidR="00782AC8" w:rsidRPr="00451D77" w14:paraId="7BBE8BC4" w14:textId="77777777" w:rsidTr="002916B5">
        <w:trPr>
          <w:cnfStyle w:val="000000010000" w:firstRow="0" w:lastRow="0" w:firstColumn="0" w:lastColumn="0" w:oddVBand="0" w:evenVBand="0" w:oddHBand="0" w:evenHBand="1" w:firstRowFirstColumn="0" w:firstRowLastColumn="0" w:lastRowFirstColumn="0" w:lastRowLastColumn="0"/>
          <w:trHeight w:val="436"/>
        </w:trPr>
        <w:tc>
          <w:tcPr>
            <w:tcW w:w="362" w:type="pct"/>
          </w:tcPr>
          <w:p w14:paraId="7759D8BF" w14:textId="77777777" w:rsidR="00782AC8" w:rsidRPr="00451D77" w:rsidRDefault="00782AC8" w:rsidP="002916B5">
            <w:pPr>
              <w:pStyle w:val="TableParagraph"/>
              <w:rPr>
                <w:sz w:val="18"/>
                <w:szCs w:val="18"/>
              </w:rPr>
            </w:pPr>
            <w:r w:rsidRPr="00451D77">
              <w:rPr>
                <w:sz w:val="18"/>
                <w:szCs w:val="18"/>
              </w:rPr>
              <w:t>10</w:t>
            </w:r>
          </w:p>
        </w:tc>
        <w:tc>
          <w:tcPr>
            <w:tcW w:w="946" w:type="pct"/>
            <w:vAlign w:val="center"/>
          </w:tcPr>
          <w:p w14:paraId="4CDD0289" w14:textId="77777777" w:rsidR="00782AC8" w:rsidRPr="00451D77" w:rsidRDefault="00782AC8" w:rsidP="002916B5">
            <w:pPr>
              <w:pStyle w:val="TableParagraph"/>
              <w:jc w:val="center"/>
              <w:rPr>
                <w:sz w:val="18"/>
                <w:szCs w:val="18"/>
              </w:rPr>
            </w:pPr>
            <w:r w:rsidRPr="00451D77">
              <w:rPr>
                <w:sz w:val="18"/>
                <w:szCs w:val="18"/>
              </w:rPr>
              <w:t>April 2024</w:t>
            </w:r>
          </w:p>
        </w:tc>
        <w:tc>
          <w:tcPr>
            <w:tcW w:w="1231" w:type="pct"/>
            <w:vAlign w:val="center"/>
          </w:tcPr>
          <w:p w14:paraId="55B71204" w14:textId="77777777" w:rsidR="00782AC8" w:rsidRPr="00451D77" w:rsidRDefault="00782AC8" w:rsidP="002916B5">
            <w:pPr>
              <w:pStyle w:val="TableParagraph"/>
              <w:ind w:left="104"/>
              <w:jc w:val="center"/>
              <w:rPr>
                <w:sz w:val="18"/>
                <w:szCs w:val="18"/>
              </w:rPr>
            </w:pPr>
            <w:r w:rsidRPr="00451D77">
              <w:rPr>
                <w:sz w:val="18"/>
                <w:szCs w:val="18"/>
              </w:rPr>
              <w:t>30 April 2024</w:t>
            </w:r>
          </w:p>
        </w:tc>
        <w:tc>
          <w:tcPr>
            <w:tcW w:w="1157" w:type="pct"/>
            <w:vAlign w:val="center"/>
          </w:tcPr>
          <w:p w14:paraId="6B3B11E5" w14:textId="77777777" w:rsidR="00782AC8" w:rsidRPr="00451D77" w:rsidRDefault="00782AC8" w:rsidP="002916B5">
            <w:pPr>
              <w:pStyle w:val="TableParagraph"/>
              <w:ind w:left="106"/>
              <w:jc w:val="center"/>
              <w:rPr>
                <w:sz w:val="18"/>
                <w:szCs w:val="18"/>
              </w:rPr>
            </w:pPr>
            <w:r w:rsidRPr="00451D77">
              <w:rPr>
                <w:sz w:val="18"/>
                <w:szCs w:val="18"/>
              </w:rPr>
              <w:t>10 May 2024</w:t>
            </w:r>
          </w:p>
        </w:tc>
        <w:tc>
          <w:tcPr>
            <w:tcW w:w="1304" w:type="pct"/>
            <w:vAlign w:val="center"/>
          </w:tcPr>
          <w:p w14:paraId="542A745A" w14:textId="77777777" w:rsidR="00782AC8" w:rsidRPr="00451D77" w:rsidRDefault="00782AC8" w:rsidP="002916B5">
            <w:pPr>
              <w:pStyle w:val="TableParagraph"/>
              <w:jc w:val="center"/>
              <w:rPr>
                <w:sz w:val="18"/>
                <w:szCs w:val="18"/>
              </w:rPr>
            </w:pPr>
            <w:r w:rsidRPr="00451D77">
              <w:rPr>
                <w:sz w:val="18"/>
                <w:szCs w:val="18"/>
              </w:rPr>
              <w:t>14 May 2024</w:t>
            </w:r>
          </w:p>
        </w:tc>
      </w:tr>
      <w:tr w:rsidR="00782AC8" w:rsidRPr="00451D77" w14:paraId="6ED0D305" w14:textId="77777777" w:rsidTr="002916B5">
        <w:trPr>
          <w:cnfStyle w:val="000000100000" w:firstRow="0" w:lastRow="0" w:firstColumn="0" w:lastColumn="0" w:oddVBand="0" w:evenVBand="0" w:oddHBand="1" w:evenHBand="0" w:firstRowFirstColumn="0" w:firstRowLastColumn="0" w:lastRowFirstColumn="0" w:lastRowLastColumn="0"/>
          <w:trHeight w:val="428"/>
        </w:trPr>
        <w:tc>
          <w:tcPr>
            <w:tcW w:w="362" w:type="pct"/>
          </w:tcPr>
          <w:p w14:paraId="5804CDB2" w14:textId="77777777" w:rsidR="00782AC8" w:rsidRPr="00451D77" w:rsidRDefault="00782AC8" w:rsidP="002916B5">
            <w:pPr>
              <w:pStyle w:val="TableParagraph"/>
              <w:rPr>
                <w:sz w:val="18"/>
                <w:szCs w:val="18"/>
              </w:rPr>
            </w:pPr>
            <w:r w:rsidRPr="00451D77">
              <w:rPr>
                <w:sz w:val="18"/>
                <w:szCs w:val="18"/>
              </w:rPr>
              <w:t>11</w:t>
            </w:r>
          </w:p>
        </w:tc>
        <w:tc>
          <w:tcPr>
            <w:tcW w:w="946" w:type="pct"/>
            <w:vAlign w:val="center"/>
          </w:tcPr>
          <w:p w14:paraId="4B540A4B" w14:textId="77777777" w:rsidR="00782AC8" w:rsidRPr="00451D77" w:rsidRDefault="00782AC8" w:rsidP="002916B5">
            <w:pPr>
              <w:pStyle w:val="TableParagraph"/>
              <w:jc w:val="center"/>
              <w:rPr>
                <w:sz w:val="18"/>
                <w:szCs w:val="18"/>
              </w:rPr>
            </w:pPr>
            <w:r w:rsidRPr="00451D77">
              <w:rPr>
                <w:sz w:val="18"/>
                <w:szCs w:val="18"/>
              </w:rPr>
              <w:t>May 2024</w:t>
            </w:r>
          </w:p>
        </w:tc>
        <w:tc>
          <w:tcPr>
            <w:tcW w:w="1231" w:type="pct"/>
            <w:vAlign w:val="center"/>
          </w:tcPr>
          <w:p w14:paraId="721BB6E9" w14:textId="77777777" w:rsidR="00782AC8" w:rsidRPr="00451D77" w:rsidRDefault="00782AC8" w:rsidP="002916B5">
            <w:pPr>
              <w:pStyle w:val="TableParagraph"/>
              <w:ind w:left="104"/>
              <w:jc w:val="center"/>
              <w:rPr>
                <w:sz w:val="18"/>
                <w:szCs w:val="18"/>
              </w:rPr>
            </w:pPr>
            <w:r w:rsidRPr="00451D77">
              <w:rPr>
                <w:sz w:val="18"/>
                <w:szCs w:val="18"/>
              </w:rPr>
              <w:t>31 May 2024</w:t>
            </w:r>
          </w:p>
        </w:tc>
        <w:tc>
          <w:tcPr>
            <w:tcW w:w="1157" w:type="pct"/>
            <w:vAlign w:val="center"/>
          </w:tcPr>
          <w:p w14:paraId="2C44F66A" w14:textId="77777777" w:rsidR="00782AC8" w:rsidRPr="00451D77" w:rsidRDefault="00782AC8" w:rsidP="002916B5">
            <w:pPr>
              <w:pStyle w:val="TableParagraph"/>
              <w:ind w:left="106"/>
              <w:jc w:val="center"/>
              <w:rPr>
                <w:sz w:val="18"/>
                <w:szCs w:val="18"/>
              </w:rPr>
            </w:pPr>
            <w:r w:rsidRPr="00451D77">
              <w:rPr>
                <w:sz w:val="18"/>
                <w:szCs w:val="18"/>
              </w:rPr>
              <w:t>10 June 2024</w:t>
            </w:r>
          </w:p>
        </w:tc>
        <w:tc>
          <w:tcPr>
            <w:tcW w:w="1304" w:type="pct"/>
            <w:vAlign w:val="center"/>
          </w:tcPr>
          <w:p w14:paraId="6CAE1E64" w14:textId="77777777" w:rsidR="00782AC8" w:rsidRPr="00451D77" w:rsidRDefault="00782AC8" w:rsidP="002916B5">
            <w:pPr>
              <w:pStyle w:val="TableParagraph"/>
              <w:jc w:val="center"/>
              <w:rPr>
                <w:sz w:val="18"/>
                <w:szCs w:val="18"/>
              </w:rPr>
            </w:pPr>
            <w:r w:rsidRPr="00451D77">
              <w:rPr>
                <w:sz w:val="18"/>
                <w:szCs w:val="18"/>
              </w:rPr>
              <w:t>14 June 2024</w:t>
            </w:r>
          </w:p>
        </w:tc>
      </w:tr>
      <w:tr w:rsidR="00782AC8" w:rsidRPr="00451D77" w14:paraId="47C91EEC" w14:textId="77777777" w:rsidTr="002916B5">
        <w:trPr>
          <w:cnfStyle w:val="000000010000" w:firstRow="0" w:lastRow="0" w:firstColumn="0" w:lastColumn="0" w:oddVBand="0" w:evenVBand="0" w:oddHBand="0" w:evenHBand="1" w:firstRowFirstColumn="0" w:firstRowLastColumn="0" w:lastRowFirstColumn="0" w:lastRowLastColumn="0"/>
          <w:trHeight w:val="433"/>
        </w:trPr>
        <w:tc>
          <w:tcPr>
            <w:tcW w:w="362" w:type="pct"/>
          </w:tcPr>
          <w:p w14:paraId="5C3C47D9" w14:textId="77777777" w:rsidR="00782AC8" w:rsidRPr="00451D77" w:rsidRDefault="00782AC8" w:rsidP="002916B5">
            <w:pPr>
              <w:pStyle w:val="TableParagraph"/>
              <w:rPr>
                <w:sz w:val="18"/>
                <w:szCs w:val="18"/>
              </w:rPr>
            </w:pPr>
            <w:r w:rsidRPr="00451D77">
              <w:rPr>
                <w:sz w:val="18"/>
                <w:szCs w:val="18"/>
              </w:rPr>
              <w:t>12</w:t>
            </w:r>
          </w:p>
        </w:tc>
        <w:tc>
          <w:tcPr>
            <w:tcW w:w="946" w:type="pct"/>
            <w:vAlign w:val="center"/>
          </w:tcPr>
          <w:p w14:paraId="0F9D325E" w14:textId="77777777" w:rsidR="00782AC8" w:rsidRPr="00451D77" w:rsidRDefault="00782AC8" w:rsidP="002916B5">
            <w:pPr>
              <w:pStyle w:val="TableParagraph"/>
              <w:jc w:val="center"/>
              <w:rPr>
                <w:sz w:val="18"/>
                <w:szCs w:val="18"/>
              </w:rPr>
            </w:pPr>
            <w:r w:rsidRPr="00451D77">
              <w:rPr>
                <w:sz w:val="18"/>
                <w:szCs w:val="18"/>
              </w:rPr>
              <w:t>June 2024</w:t>
            </w:r>
          </w:p>
        </w:tc>
        <w:tc>
          <w:tcPr>
            <w:tcW w:w="1231" w:type="pct"/>
            <w:vAlign w:val="center"/>
          </w:tcPr>
          <w:p w14:paraId="1CA1EE28" w14:textId="77777777" w:rsidR="00782AC8" w:rsidRPr="00451D77" w:rsidRDefault="00782AC8" w:rsidP="002916B5">
            <w:pPr>
              <w:pStyle w:val="TableParagraph"/>
              <w:ind w:left="104"/>
              <w:jc w:val="center"/>
              <w:rPr>
                <w:sz w:val="18"/>
                <w:szCs w:val="18"/>
              </w:rPr>
            </w:pPr>
            <w:r w:rsidRPr="00451D77">
              <w:rPr>
                <w:sz w:val="18"/>
                <w:szCs w:val="18"/>
              </w:rPr>
              <w:t>30 June 2024</w:t>
            </w:r>
          </w:p>
        </w:tc>
        <w:tc>
          <w:tcPr>
            <w:tcW w:w="1157" w:type="pct"/>
            <w:vAlign w:val="center"/>
          </w:tcPr>
          <w:p w14:paraId="0B3A3C3E" w14:textId="77777777" w:rsidR="00782AC8" w:rsidRPr="00451D77" w:rsidRDefault="00782AC8" w:rsidP="002916B5">
            <w:pPr>
              <w:pStyle w:val="TableParagraph"/>
              <w:ind w:left="106"/>
              <w:jc w:val="center"/>
              <w:rPr>
                <w:sz w:val="18"/>
                <w:szCs w:val="18"/>
              </w:rPr>
            </w:pPr>
            <w:r w:rsidRPr="00451D77">
              <w:rPr>
                <w:sz w:val="18"/>
                <w:szCs w:val="18"/>
              </w:rPr>
              <w:t>10 July 2024</w:t>
            </w:r>
          </w:p>
        </w:tc>
        <w:tc>
          <w:tcPr>
            <w:tcW w:w="1304" w:type="pct"/>
            <w:vAlign w:val="center"/>
          </w:tcPr>
          <w:p w14:paraId="5425C37B" w14:textId="77777777" w:rsidR="00782AC8" w:rsidRPr="00451D77" w:rsidRDefault="00782AC8" w:rsidP="002916B5">
            <w:pPr>
              <w:pStyle w:val="TableParagraph"/>
              <w:jc w:val="center"/>
              <w:rPr>
                <w:sz w:val="18"/>
                <w:szCs w:val="18"/>
              </w:rPr>
            </w:pPr>
            <w:r w:rsidRPr="00451D77">
              <w:rPr>
                <w:sz w:val="18"/>
                <w:szCs w:val="18"/>
              </w:rPr>
              <w:t>15 July 2024</w:t>
            </w:r>
          </w:p>
        </w:tc>
      </w:tr>
    </w:tbl>
    <w:p w14:paraId="09B42A64" w14:textId="77777777" w:rsidR="00782AC8" w:rsidRPr="006F2BAB" w:rsidRDefault="00782AC8" w:rsidP="00782AC8">
      <w:pPr>
        <w:spacing w:before="120" w:after="120" w:line="276" w:lineRule="auto"/>
        <w:rPr>
          <w:rFonts w:ascii="Arial" w:hAnsi="Arial" w:cs="Arial"/>
        </w:rPr>
      </w:pPr>
      <w:bookmarkStart w:id="149" w:name="_Toc133750174"/>
      <w:r w:rsidRPr="006F2BAB">
        <w:rPr>
          <w:rFonts w:ascii="Arial" w:hAnsi="Arial" w:cs="Arial"/>
        </w:rPr>
        <w:t>The municipality must report monthly on each key activity included in the FRP Implementation Plan (Annexure A). The implementation plan will be used as the basis to develop a progress reporting dashboard with the following fields:</w:t>
      </w:r>
      <w:bookmarkEnd w:id="149"/>
    </w:p>
    <w:p w14:paraId="5FCAEBF5" w14:textId="77777777" w:rsidR="00782AC8" w:rsidRDefault="00782AC8" w:rsidP="00782AC8">
      <w:pPr>
        <w:spacing w:before="120" w:after="120"/>
        <w:rPr>
          <w:b/>
          <w:bCs/>
          <w:i/>
          <w:iCs/>
          <w:sz w:val="18"/>
          <w:szCs w:val="18"/>
        </w:rPr>
      </w:pPr>
      <w:r w:rsidRPr="00696F64">
        <w:rPr>
          <w:b/>
          <w:bCs/>
          <w:i/>
          <w:iCs/>
          <w:sz w:val="18"/>
          <w:szCs w:val="18"/>
        </w:rPr>
        <w:t>(Example only for illustrative purposes)</w:t>
      </w:r>
    </w:p>
    <w:tbl>
      <w:tblPr>
        <w:tblStyle w:val="BSWordTable7"/>
        <w:tblW w:w="0" w:type="auto"/>
        <w:tblLook w:val="04A0" w:firstRow="1" w:lastRow="0" w:firstColumn="1" w:lastColumn="0" w:noHBand="0" w:noVBand="1"/>
      </w:tblPr>
      <w:tblGrid>
        <w:gridCol w:w="4636"/>
        <w:gridCol w:w="4449"/>
      </w:tblGrid>
      <w:tr w:rsidR="00782AC8" w14:paraId="359674CF" w14:textId="77777777" w:rsidTr="002916B5">
        <w:trPr>
          <w:cnfStyle w:val="100000000000" w:firstRow="1" w:lastRow="0" w:firstColumn="0" w:lastColumn="0" w:oddVBand="0" w:evenVBand="0" w:oddHBand="0" w:evenHBand="0" w:firstRowFirstColumn="0" w:firstRowLastColumn="0" w:lastRowFirstColumn="0" w:lastRowLastColumn="0"/>
          <w:trHeight w:val="448"/>
        </w:trPr>
        <w:tc>
          <w:tcPr>
            <w:tcW w:w="4636" w:type="dxa"/>
            <w:shd w:val="clear" w:color="auto" w:fill="002060"/>
          </w:tcPr>
          <w:p w14:paraId="06CB0799" w14:textId="77777777" w:rsidR="00782AC8" w:rsidRPr="00782AC8" w:rsidRDefault="00782AC8" w:rsidP="002916B5">
            <w:pPr>
              <w:spacing w:before="161" w:line="240" w:lineRule="auto"/>
              <w:ind w:right="182"/>
              <w:jc w:val="left"/>
              <w:rPr>
                <w:rFonts w:ascii="Arial" w:hAnsi="Arial" w:cs="Arial"/>
                <w:b w:val="0"/>
                <w:bCs/>
                <w:iCs/>
                <w:color w:val="FFFFFF" w:themeColor="background1"/>
                <w:sz w:val="24"/>
              </w:rPr>
            </w:pPr>
            <w:r w:rsidRPr="00782AC8">
              <w:rPr>
                <w:rFonts w:ascii="Arial" w:hAnsi="Arial" w:cs="Arial"/>
                <w:bCs/>
                <w:iCs/>
                <w:color w:val="FFFFFF" w:themeColor="background1"/>
                <w:sz w:val="24"/>
              </w:rPr>
              <w:t>PER FRP IMPLEMENTATION PLAN:</w:t>
            </w:r>
          </w:p>
        </w:tc>
        <w:tc>
          <w:tcPr>
            <w:tcW w:w="4449" w:type="dxa"/>
            <w:shd w:val="clear" w:color="auto" w:fill="002060"/>
          </w:tcPr>
          <w:p w14:paraId="35EF3A25" w14:textId="77777777" w:rsidR="00782AC8" w:rsidRPr="00782AC8" w:rsidRDefault="00782AC8" w:rsidP="002916B5">
            <w:pPr>
              <w:spacing w:before="161" w:line="240" w:lineRule="auto"/>
              <w:ind w:right="182"/>
              <w:jc w:val="left"/>
              <w:rPr>
                <w:rFonts w:ascii="Arial" w:hAnsi="Arial" w:cs="Arial"/>
                <w:b w:val="0"/>
                <w:bCs/>
                <w:iCs/>
                <w:color w:val="FFFFFF" w:themeColor="background1"/>
                <w:sz w:val="24"/>
              </w:rPr>
            </w:pPr>
            <w:r w:rsidRPr="00782AC8">
              <w:rPr>
                <w:rFonts w:ascii="Arial" w:hAnsi="Arial" w:cs="Arial"/>
                <w:bCs/>
                <w:iCs/>
                <w:color w:val="FFFFFF" w:themeColor="background1"/>
                <w:sz w:val="24"/>
              </w:rPr>
              <w:t>INFORMATION:</w:t>
            </w:r>
          </w:p>
        </w:tc>
      </w:tr>
      <w:tr w:rsidR="00782AC8" w14:paraId="32CF7951" w14:textId="77777777" w:rsidTr="002916B5">
        <w:trPr>
          <w:cnfStyle w:val="000000100000" w:firstRow="0" w:lastRow="0" w:firstColumn="0" w:lastColumn="0" w:oddVBand="0" w:evenVBand="0" w:oddHBand="1" w:evenHBand="0" w:firstRowFirstColumn="0" w:firstRowLastColumn="0" w:lastRowFirstColumn="0" w:lastRowLastColumn="0"/>
          <w:trHeight w:val="283"/>
        </w:trPr>
        <w:tc>
          <w:tcPr>
            <w:tcW w:w="4636" w:type="dxa"/>
          </w:tcPr>
          <w:p w14:paraId="680BFB18"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Phase</w:t>
            </w:r>
          </w:p>
        </w:tc>
        <w:tc>
          <w:tcPr>
            <w:tcW w:w="4449" w:type="dxa"/>
          </w:tcPr>
          <w:p w14:paraId="2EACB604"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Financial Rescue</w:t>
            </w:r>
          </w:p>
        </w:tc>
      </w:tr>
      <w:tr w:rsidR="00782AC8" w14:paraId="232A692F" w14:textId="77777777" w:rsidTr="002916B5">
        <w:trPr>
          <w:cnfStyle w:val="000000010000" w:firstRow="0" w:lastRow="0" w:firstColumn="0" w:lastColumn="0" w:oddVBand="0" w:evenVBand="0" w:oddHBand="0" w:evenHBand="1" w:firstRowFirstColumn="0" w:firstRowLastColumn="0" w:lastRowFirstColumn="0" w:lastRowLastColumn="0"/>
          <w:trHeight w:val="283"/>
        </w:trPr>
        <w:tc>
          <w:tcPr>
            <w:tcW w:w="4636" w:type="dxa"/>
          </w:tcPr>
          <w:p w14:paraId="5C6DE54D"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Pillar</w:t>
            </w:r>
          </w:p>
        </w:tc>
        <w:tc>
          <w:tcPr>
            <w:tcW w:w="4449" w:type="dxa"/>
          </w:tcPr>
          <w:p w14:paraId="7F02A2BF"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Service Delivery</w:t>
            </w:r>
          </w:p>
        </w:tc>
      </w:tr>
      <w:tr w:rsidR="00782AC8" w14:paraId="5276362A"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2D11E3DA"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Key Activity</w:t>
            </w:r>
          </w:p>
        </w:tc>
        <w:tc>
          <w:tcPr>
            <w:tcW w:w="4449" w:type="dxa"/>
          </w:tcPr>
          <w:p w14:paraId="225EE961" w14:textId="77777777" w:rsidR="00782AC8" w:rsidRPr="007A4A0A" w:rsidRDefault="00782AC8" w:rsidP="000940AA">
            <w:pPr>
              <w:pStyle w:val="TableParagraph"/>
              <w:widowControl/>
              <w:numPr>
                <w:ilvl w:val="0"/>
                <w:numId w:val="15"/>
              </w:numPr>
              <w:tabs>
                <w:tab w:val="left" w:pos="286"/>
              </w:tabs>
              <w:autoSpaceDE/>
              <w:autoSpaceDN/>
              <w:ind w:right="820"/>
            </w:pPr>
            <w:r w:rsidRPr="007A4A0A">
              <w:t>Prioritise the development, financing, and implementation of a</w:t>
            </w:r>
            <w:r w:rsidRPr="007A4A0A">
              <w:rPr>
                <w:spacing w:val="-25"/>
              </w:rPr>
              <w:t xml:space="preserve"> </w:t>
            </w:r>
            <w:r w:rsidRPr="007A4A0A">
              <w:t>proper programme to address technical water</w:t>
            </w:r>
            <w:r w:rsidRPr="007A4A0A">
              <w:rPr>
                <w:spacing w:val="-5"/>
              </w:rPr>
              <w:t xml:space="preserve"> </w:t>
            </w:r>
            <w:r w:rsidRPr="007A4A0A">
              <w:t>losses.</w:t>
            </w:r>
          </w:p>
          <w:p w14:paraId="2E2BF725" w14:textId="77777777" w:rsidR="00782AC8" w:rsidRPr="007A4A0A" w:rsidRDefault="00782AC8" w:rsidP="000940AA">
            <w:pPr>
              <w:pStyle w:val="TableParagraph"/>
              <w:widowControl/>
              <w:numPr>
                <w:ilvl w:val="0"/>
                <w:numId w:val="15"/>
              </w:numPr>
              <w:tabs>
                <w:tab w:val="left" w:pos="286"/>
              </w:tabs>
              <w:autoSpaceDE/>
              <w:autoSpaceDN/>
              <w:spacing w:before="1"/>
              <w:ind w:right="139"/>
            </w:pPr>
            <w:r w:rsidRPr="007A4A0A">
              <w:t>Properly determine the fundamental reasons for commercial water losses</w:t>
            </w:r>
            <w:r w:rsidRPr="007A4A0A">
              <w:rPr>
                <w:spacing w:val="-32"/>
              </w:rPr>
              <w:t xml:space="preserve"> </w:t>
            </w:r>
            <w:r w:rsidRPr="007A4A0A">
              <w:t>(i.e., non-payment)</w:t>
            </w:r>
          </w:p>
          <w:p w14:paraId="67B5162A" w14:textId="77777777" w:rsidR="00782AC8" w:rsidRPr="007A4A0A" w:rsidRDefault="00782AC8" w:rsidP="000940AA">
            <w:pPr>
              <w:pStyle w:val="TableParagraph"/>
              <w:widowControl/>
              <w:numPr>
                <w:ilvl w:val="0"/>
                <w:numId w:val="15"/>
              </w:numPr>
              <w:tabs>
                <w:tab w:val="left" w:pos="286"/>
              </w:tabs>
              <w:autoSpaceDE/>
              <w:autoSpaceDN/>
            </w:pPr>
            <w:r w:rsidRPr="007A4A0A">
              <w:t>Develop a plan to address the</w:t>
            </w:r>
            <w:r w:rsidRPr="007A4A0A">
              <w:rPr>
                <w:spacing w:val="-1"/>
              </w:rPr>
              <w:t xml:space="preserve"> </w:t>
            </w:r>
            <w:r w:rsidRPr="007A4A0A">
              <w:t>reasons.</w:t>
            </w:r>
          </w:p>
          <w:p w14:paraId="29202D4A" w14:textId="77777777" w:rsidR="00782AC8" w:rsidRPr="00732901" w:rsidRDefault="00782AC8" w:rsidP="000940AA">
            <w:pPr>
              <w:pStyle w:val="TableParagraph"/>
              <w:widowControl/>
              <w:numPr>
                <w:ilvl w:val="0"/>
                <w:numId w:val="15"/>
              </w:numPr>
              <w:tabs>
                <w:tab w:val="left" w:pos="286"/>
              </w:tabs>
              <w:autoSpaceDE/>
              <w:autoSpaceDN/>
            </w:pPr>
            <w:r w:rsidRPr="007A4A0A">
              <w:t>Make key interventions to address the</w:t>
            </w:r>
            <w:r w:rsidRPr="007A4A0A">
              <w:rPr>
                <w:spacing w:val="-8"/>
              </w:rPr>
              <w:t xml:space="preserve"> </w:t>
            </w:r>
            <w:r w:rsidRPr="007A4A0A">
              <w:t>reasons.</w:t>
            </w:r>
          </w:p>
        </w:tc>
      </w:tr>
      <w:tr w:rsidR="00782AC8" w14:paraId="6EC26F4A" w14:textId="77777777" w:rsidTr="002916B5">
        <w:trPr>
          <w:cnfStyle w:val="000000010000" w:firstRow="0" w:lastRow="0" w:firstColumn="0" w:lastColumn="0" w:oddVBand="0" w:evenVBand="0" w:oddHBand="0" w:evenHBand="1" w:firstRowFirstColumn="0" w:firstRowLastColumn="0" w:lastRowFirstColumn="0" w:lastRowLastColumn="0"/>
          <w:trHeight w:val="694"/>
        </w:trPr>
        <w:tc>
          <w:tcPr>
            <w:tcW w:w="4636" w:type="dxa"/>
          </w:tcPr>
          <w:p w14:paraId="1C08D1A3"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Problem Statement</w:t>
            </w:r>
          </w:p>
        </w:tc>
        <w:tc>
          <w:tcPr>
            <w:tcW w:w="4449" w:type="dxa"/>
          </w:tcPr>
          <w:p w14:paraId="195F0EAB" w14:textId="77777777" w:rsidR="00782AC8" w:rsidRPr="00732901" w:rsidRDefault="00782AC8" w:rsidP="002916B5">
            <w:pPr>
              <w:spacing w:before="100" w:beforeAutospacing="1" w:line="240" w:lineRule="auto"/>
              <w:ind w:right="833"/>
              <w:jc w:val="left"/>
              <w:rPr>
                <w:rFonts w:ascii="Arial" w:hAnsi="Arial" w:cs="Arial"/>
                <w:b/>
                <w:bCs/>
                <w:iCs/>
              </w:rPr>
            </w:pPr>
            <w:r w:rsidRPr="00732901">
              <w:rPr>
                <w:rFonts w:ascii="Arial" w:hAnsi="Arial" w:cs="Arial"/>
                <w:b/>
                <w:bCs/>
                <w:iCs/>
              </w:rPr>
              <w:t>42% water losses (technical and commercial)</w:t>
            </w:r>
          </w:p>
        </w:tc>
      </w:tr>
      <w:tr w:rsidR="00782AC8" w14:paraId="124162BE"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34345A6D"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Responsible</w:t>
            </w:r>
          </w:p>
        </w:tc>
        <w:tc>
          <w:tcPr>
            <w:tcW w:w="4449" w:type="dxa"/>
          </w:tcPr>
          <w:p w14:paraId="577DDAD8" w14:textId="77777777" w:rsidR="00782AC8" w:rsidRPr="00732901" w:rsidRDefault="00782AC8" w:rsidP="002916B5">
            <w:pPr>
              <w:spacing w:before="100" w:beforeAutospacing="1" w:line="240" w:lineRule="auto"/>
              <w:ind w:right="833"/>
              <w:jc w:val="left"/>
              <w:rPr>
                <w:rFonts w:ascii="Arial" w:hAnsi="Arial" w:cs="Arial"/>
                <w:b/>
                <w:bCs/>
                <w:iCs/>
              </w:rPr>
            </w:pPr>
            <w:r w:rsidRPr="00732901">
              <w:rPr>
                <w:rFonts w:ascii="Arial" w:hAnsi="Arial" w:cs="Arial"/>
                <w:b/>
                <w:bCs/>
                <w:iCs/>
              </w:rPr>
              <w:t>Technical Director</w:t>
            </w:r>
          </w:p>
        </w:tc>
      </w:tr>
      <w:tr w:rsidR="00782AC8" w14:paraId="528362AA" w14:textId="77777777" w:rsidTr="002916B5">
        <w:trPr>
          <w:cnfStyle w:val="000000010000" w:firstRow="0" w:lastRow="0" w:firstColumn="0" w:lastColumn="0" w:oddVBand="0" w:evenVBand="0" w:oddHBand="0" w:evenHBand="1" w:firstRowFirstColumn="0" w:firstRowLastColumn="0" w:lastRowFirstColumn="0" w:lastRowLastColumn="0"/>
        </w:trPr>
        <w:tc>
          <w:tcPr>
            <w:tcW w:w="4636" w:type="dxa"/>
          </w:tcPr>
          <w:p w14:paraId="7175D76E"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Start Date</w:t>
            </w:r>
          </w:p>
        </w:tc>
        <w:tc>
          <w:tcPr>
            <w:tcW w:w="4449" w:type="dxa"/>
          </w:tcPr>
          <w:p w14:paraId="50D690F2"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October 202</w:t>
            </w:r>
            <w:r>
              <w:rPr>
                <w:rFonts w:ascii="Arial" w:hAnsi="Arial" w:cs="Arial"/>
                <w:b/>
                <w:bCs/>
                <w:iCs/>
              </w:rPr>
              <w:t>3</w:t>
            </w:r>
          </w:p>
        </w:tc>
      </w:tr>
      <w:tr w:rsidR="00782AC8" w14:paraId="3A71CA5C"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156CE9EE"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End Date</w:t>
            </w:r>
          </w:p>
        </w:tc>
        <w:tc>
          <w:tcPr>
            <w:tcW w:w="4449" w:type="dxa"/>
          </w:tcPr>
          <w:p w14:paraId="0E56FE98"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March 202</w:t>
            </w:r>
            <w:r>
              <w:rPr>
                <w:rFonts w:ascii="Arial" w:hAnsi="Arial" w:cs="Arial"/>
                <w:b/>
                <w:bCs/>
                <w:iCs/>
              </w:rPr>
              <w:t>4</w:t>
            </w:r>
          </w:p>
        </w:tc>
      </w:tr>
      <w:tr w:rsidR="00782AC8" w14:paraId="2D1B793C" w14:textId="77777777" w:rsidTr="002916B5">
        <w:trPr>
          <w:cnfStyle w:val="000000010000" w:firstRow="0" w:lastRow="0" w:firstColumn="0" w:lastColumn="0" w:oddVBand="0" w:evenVBand="0" w:oddHBand="0" w:evenHBand="1" w:firstRowFirstColumn="0" w:firstRowLastColumn="0" w:lastRowFirstColumn="0" w:lastRowLastColumn="0"/>
        </w:trPr>
        <w:tc>
          <w:tcPr>
            <w:tcW w:w="4636" w:type="dxa"/>
          </w:tcPr>
          <w:p w14:paraId="3A6D0DA7"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Key Performance Indicator</w:t>
            </w:r>
          </w:p>
        </w:tc>
        <w:tc>
          <w:tcPr>
            <w:tcW w:w="4449" w:type="dxa"/>
          </w:tcPr>
          <w:p w14:paraId="04B19E88"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5% reduction per annum</w:t>
            </w:r>
          </w:p>
        </w:tc>
      </w:tr>
      <w:tr w:rsidR="00782AC8" w14:paraId="476E4D8E"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1206C49F"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Financial Target</w:t>
            </w:r>
          </w:p>
        </w:tc>
        <w:tc>
          <w:tcPr>
            <w:tcW w:w="4449" w:type="dxa"/>
          </w:tcPr>
          <w:p w14:paraId="28B1C8BA"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R50 Million per annum</w:t>
            </w:r>
          </w:p>
        </w:tc>
      </w:tr>
      <w:tr w:rsidR="00782AC8" w:rsidRPr="007A4A0A" w14:paraId="7CDCF049" w14:textId="77777777" w:rsidTr="002916B5">
        <w:trPr>
          <w:cnfStyle w:val="000000010000" w:firstRow="0" w:lastRow="0" w:firstColumn="0" w:lastColumn="0" w:oddVBand="0" w:evenVBand="0" w:oddHBand="0" w:evenHBand="1" w:firstRowFirstColumn="0" w:firstRowLastColumn="0" w:lastRowFirstColumn="0" w:lastRowLastColumn="0"/>
          <w:trHeight w:val="459"/>
        </w:trPr>
        <w:tc>
          <w:tcPr>
            <w:tcW w:w="9085" w:type="dxa"/>
            <w:gridSpan w:val="2"/>
          </w:tcPr>
          <w:p w14:paraId="6DA20D16"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Progress Report by Municipality:</w:t>
            </w:r>
          </w:p>
        </w:tc>
      </w:tr>
      <w:tr w:rsidR="00782AC8" w14:paraId="7A9ADCDF"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42FB24EB"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Steps taken</w:t>
            </w:r>
          </w:p>
        </w:tc>
        <w:tc>
          <w:tcPr>
            <w:tcW w:w="4449" w:type="dxa"/>
          </w:tcPr>
          <w:p w14:paraId="37C423B6" w14:textId="77777777" w:rsidR="00782AC8" w:rsidRPr="00732901" w:rsidRDefault="00782AC8" w:rsidP="002916B5">
            <w:pPr>
              <w:spacing w:before="161" w:line="240" w:lineRule="auto"/>
              <w:ind w:right="835"/>
              <w:jc w:val="left"/>
              <w:rPr>
                <w:rFonts w:ascii="Arial" w:hAnsi="Arial" w:cs="Arial"/>
                <w:b/>
                <w:bCs/>
                <w:iCs/>
              </w:rPr>
            </w:pPr>
          </w:p>
        </w:tc>
      </w:tr>
      <w:tr w:rsidR="00782AC8" w14:paraId="5FA17646" w14:textId="77777777" w:rsidTr="002916B5">
        <w:trPr>
          <w:cnfStyle w:val="000000010000" w:firstRow="0" w:lastRow="0" w:firstColumn="0" w:lastColumn="0" w:oddVBand="0" w:evenVBand="0" w:oddHBand="0" w:evenHBand="1" w:firstRowFirstColumn="0" w:firstRowLastColumn="0" w:lastRowFirstColumn="0" w:lastRowLastColumn="0"/>
        </w:trPr>
        <w:tc>
          <w:tcPr>
            <w:tcW w:w="4636" w:type="dxa"/>
          </w:tcPr>
          <w:p w14:paraId="22185C76"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Progress made</w:t>
            </w:r>
          </w:p>
        </w:tc>
        <w:tc>
          <w:tcPr>
            <w:tcW w:w="4449" w:type="dxa"/>
          </w:tcPr>
          <w:p w14:paraId="1B9FE1AD" w14:textId="77777777" w:rsidR="00782AC8" w:rsidRPr="00732901" w:rsidRDefault="00782AC8" w:rsidP="002916B5">
            <w:pPr>
              <w:spacing w:before="161" w:line="240" w:lineRule="auto"/>
              <w:ind w:right="835"/>
              <w:jc w:val="left"/>
              <w:rPr>
                <w:rFonts w:ascii="Arial" w:hAnsi="Arial" w:cs="Arial"/>
                <w:b/>
                <w:bCs/>
                <w:iCs/>
              </w:rPr>
            </w:pPr>
          </w:p>
        </w:tc>
      </w:tr>
      <w:tr w:rsidR="00782AC8" w14:paraId="5EEA39BE" w14:textId="77777777" w:rsidTr="002916B5">
        <w:trPr>
          <w:cnfStyle w:val="000000100000" w:firstRow="0" w:lastRow="0" w:firstColumn="0" w:lastColumn="0" w:oddVBand="0" w:evenVBand="0" w:oddHBand="1" w:evenHBand="0" w:firstRowFirstColumn="0" w:firstRowLastColumn="0" w:lastRowFirstColumn="0" w:lastRowLastColumn="0"/>
        </w:trPr>
        <w:tc>
          <w:tcPr>
            <w:tcW w:w="4636" w:type="dxa"/>
          </w:tcPr>
          <w:p w14:paraId="50433FC2"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Financial impact recorded</w:t>
            </w:r>
          </w:p>
        </w:tc>
        <w:tc>
          <w:tcPr>
            <w:tcW w:w="4449" w:type="dxa"/>
          </w:tcPr>
          <w:p w14:paraId="3EF1D7A2" w14:textId="77777777" w:rsidR="00782AC8" w:rsidRPr="00732901" w:rsidRDefault="00782AC8" w:rsidP="002916B5">
            <w:pPr>
              <w:spacing w:before="161" w:line="240" w:lineRule="auto"/>
              <w:ind w:right="835"/>
              <w:jc w:val="left"/>
              <w:rPr>
                <w:rFonts w:ascii="Arial" w:hAnsi="Arial" w:cs="Arial"/>
                <w:b/>
                <w:bCs/>
                <w:iCs/>
              </w:rPr>
            </w:pPr>
          </w:p>
        </w:tc>
      </w:tr>
      <w:tr w:rsidR="00782AC8" w14:paraId="588588C9" w14:textId="77777777" w:rsidTr="002916B5">
        <w:trPr>
          <w:cnfStyle w:val="000000010000" w:firstRow="0" w:lastRow="0" w:firstColumn="0" w:lastColumn="0" w:oddVBand="0" w:evenVBand="0" w:oddHBand="0" w:evenHBand="1" w:firstRowFirstColumn="0" w:firstRowLastColumn="0" w:lastRowFirstColumn="0" w:lastRowLastColumn="0"/>
          <w:trHeight w:val="429"/>
        </w:trPr>
        <w:tc>
          <w:tcPr>
            <w:tcW w:w="4636" w:type="dxa"/>
          </w:tcPr>
          <w:p w14:paraId="5AB60A55" w14:textId="77777777" w:rsidR="00782AC8" w:rsidRPr="00732901" w:rsidRDefault="00782AC8" w:rsidP="002916B5">
            <w:pPr>
              <w:spacing w:before="161" w:line="240" w:lineRule="auto"/>
              <w:ind w:right="835"/>
              <w:jc w:val="left"/>
              <w:rPr>
                <w:rFonts w:ascii="Arial" w:hAnsi="Arial" w:cs="Arial"/>
                <w:b/>
                <w:bCs/>
                <w:iCs/>
              </w:rPr>
            </w:pPr>
            <w:r w:rsidRPr="00732901">
              <w:rPr>
                <w:rFonts w:ascii="Arial" w:hAnsi="Arial" w:cs="Arial"/>
                <w:b/>
                <w:bCs/>
                <w:iCs/>
              </w:rPr>
              <w:t>Other noteworthy developments</w:t>
            </w:r>
          </w:p>
        </w:tc>
        <w:tc>
          <w:tcPr>
            <w:tcW w:w="4449" w:type="dxa"/>
          </w:tcPr>
          <w:p w14:paraId="14B756B1" w14:textId="77777777" w:rsidR="00782AC8" w:rsidRPr="00732901" w:rsidRDefault="00782AC8" w:rsidP="002916B5">
            <w:pPr>
              <w:spacing w:before="161" w:line="240" w:lineRule="auto"/>
              <w:ind w:right="835"/>
              <w:jc w:val="left"/>
              <w:rPr>
                <w:rFonts w:ascii="Arial" w:hAnsi="Arial" w:cs="Arial"/>
                <w:b/>
                <w:bCs/>
                <w:iCs/>
              </w:rPr>
            </w:pPr>
          </w:p>
        </w:tc>
      </w:tr>
    </w:tbl>
    <w:p w14:paraId="3C90A565" w14:textId="60ADC70A" w:rsidR="00805BA5" w:rsidRPr="00E96463" w:rsidRDefault="00805BA5" w:rsidP="00AA10E9">
      <w:pPr>
        <w:spacing w:before="120" w:after="120" w:line="276" w:lineRule="auto"/>
        <w:rPr>
          <w:rFonts w:ascii="Arial" w:hAnsi="Arial" w:cs="Arial"/>
          <w:szCs w:val="22"/>
          <w:lang w:val="en-US"/>
        </w:rPr>
      </w:pPr>
    </w:p>
    <w:p w14:paraId="445E86FA" w14:textId="77777777" w:rsidR="00396A6A" w:rsidRDefault="00396A6A" w:rsidP="00BA0B29">
      <w:pPr>
        <w:spacing w:before="120" w:after="120"/>
        <w:rPr>
          <w:rFonts w:asciiTheme="minorHAnsi" w:hAnsiTheme="minorHAnsi" w:cstheme="minorHAnsi"/>
          <w:szCs w:val="22"/>
          <w:lang w:val="en-US"/>
        </w:rPr>
      </w:pPr>
    </w:p>
    <w:p w14:paraId="6483D5CC" w14:textId="77777777" w:rsidR="00396A6A" w:rsidRDefault="00396A6A" w:rsidP="00BA0B29">
      <w:pPr>
        <w:spacing w:before="120" w:after="120"/>
        <w:rPr>
          <w:rFonts w:asciiTheme="minorHAnsi" w:hAnsiTheme="minorHAnsi" w:cstheme="minorHAnsi"/>
          <w:szCs w:val="22"/>
          <w:lang w:val="en-US"/>
        </w:rPr>
      </w:pPr>
    </w:p>
    <w:p w14:paraId="1BD21BF2" w14:textId="77777777" w:rsidR="00396A6A" w:rsidRDefault="00396A6A" w:rsidP="00BA0B29">
      <w:pPr>
        <w:spacing w:before="120" w:after="120"/>
        <w:rPr>
          <w:rFonts w:asciiTheme="minorHAnsi" w:hAnsiTheme="minorHAnsi" w:cstheme="minorHAnsi"/>
          <w:szCs w:val="22"/>
          <w:lang w:val="en-US"/>
        </w:rPr>
      </w:pPr>
    </w:p>
    <w:p w14:paraId="5C4A726E" w14:textId="77777777" w:rsidR="00396A6A" w:rsidRDefault="00396A6A" w:rsidP="00BA0B29">
      <w:pPr>
        <w:spacing w:before="120" w:after="120"/>
        <w:rPr>
          <w:rFonts w:asciiTheme="minorHAnsi" w:hAnsiTheme="minorHAnsi" w:cstheme="minorHAnsi"/>
          <w:szCs w:val="22"/>
          <w:lang w:val="en-US"/>
        </w:rPr>
      </w:pPr>
    </w:p>
    <w:p w14:paraId="4A486A8F" w14:textId="77777777" w:rsidR="00396A6A" w:rsidRDefault="00396A6A" w:rsidP="00BA0B29">
      <w:pPr>
        <w:spacing w:before="120" w:after="120"/>
        <w:rPr>
          <w:rFonts w:asciiTheme="minorHAnsi" w:hAnsiTheme="minorHAnsi" w:cstheme="minorHAnsi"/>
          <w:szCs w:val="22"/>
          <w:lang w:val="en-US"/>
        </w:rPr>
      </w:pPr>
    </w:p>
    <w:p w14:paraId="6B5A66A8" w14:textId="77777777" w:rsidR="00396A6A" w:rsidRDefault="00396A6A" w:rsidP="00BA0B29">
      <w:pPr>
        <w:spacing w:before="120" w:after="120"/>
        <w:rPr>
          <w:rFonts w:asciiTheme="minorHAnsi" w:hAnsiTheme="minorHAnsi" w:cstheme="minorHAnsi"/>
          <w:szCs w:val="22"/>
          <w:lang w:val="en-US"/>
        </w:rPr>
      </w:pPr>
    </w:p>
    <w:p w14:paraId="42BF4BFE" w14:textId="77777777" w:rsidR="00396A6A" w:rsidRDefault="00396A6A" w:rsidP="00BA0B29">
      <w:pPr>
        <w:spacing w:before="120" w:after="120"/>
        <w:rPr>
          <w:rFonts w:asciiTheme="minorHAnsi" w:hAnsiTheme="minorHAnsi" w:cstheme="minorHAnsi"/>
          <w:szCs w:val="22"/>
          <w:lang w:val="en-US"/>
        </w:rPr>
        <w:sectPr w:rsidR="00396A6A" w:rsidSect="005E7944">
          <w:headerReference w:type="default" r:id="rId54"/>
          <w:footerReference w:type="default" r:id="rId55"/>
          <w:footerReference w:type="first" r:id="rId56"/>
          <w:pgSz w:w="11906" w:h="16838" w:code="9"/>
          <w:pgMar w:top="1418" w:right="1276" w:bottom="1418" w:left="1418" w:header="850" w:footer="0" w:gutter="0"/>
          <w:cols w:space="720"/>
          <w:titlePg/>
          <w:docGrid w:linePitch="360"/>
        </w:sectPr>
      </w:pPr>
    </w:p>
    <w:p w14:paraId="5E8CF194" w14:textId="0B143B58" w:rsidR="00CB4275" w:rsidRPr="00ED0A5F" w:rsidRDefault="0063758B" w:rsidP="000940AA">
      <w:pPr>
        <w:pStyle w:val="Heading1"/>
        <w:numPr>
          <w:ilvl w:val="0"/>
          <w:numId w:val="1"/>
        </w:numPr>
        <w:spacing w:before="120" w:after="120" w:line="360" w:lineRule="auto"/>
        <w:ind w:left="709" w:right="147" w:hanging="567"/>
        <w:rPr>
          <w:rFonts w:ascii="Arial" w:hAnsi="Arial"/>
        </w:rPr>
      </w:pPr>
      <w:bookmarkStart w:id="150" w:name="_Toc137907584"/>
      <w:r w:rsidRPr="00ED0A5F">
        <w:rPr>
          <w:rFonts w:ascii="Arial" w:hAnsi="Arial"/>
        </w:rPr>
        <w:t>CONCLUSION</w:t>
      </w:r>
      <w:bookmarkEnd w:id="150"/>
      <w:r w:rsidRPr="00ED0A5F">
        <w:rPr>
          <w:rFonts w:ascii="Arial" w:hAnsi="Arial"/>
        </w:rPr>
        <w:t xml:space="preserve"> </w:t>
      </w:r>
    </w:p>
    <w:p w14:paraId="72E4C47E" w14:textId="516EEDF5" w:rsidR="00E1258D" w:rsidRPr="00E96463" w:rsidRDefault="00A964A8" w:rsidP="00E96463">
      <w:pPr>
        <w:spacing w:before="120" w:after="120" w:line="276" w:lineRule="auto"/>
        <w:rPr>
          <w:rFonts w:ascii="Arial" w:hAnsi="Arial" w:cs="Arial"/>
          <w:lang w:eastAsia="en-ZA"/>
        </w:rPr>
      </w:pPr>
      <w:r w:rsidRPr="00E96463">
        <w:rPr>
          <w:rFonts w:ascii="Arial" w:hAnsi="Arial" w:cs="Arial"/>
          <w:lang w:eastAsia="en-ZA"/>
        </w:rPr>
        <w:t>From the above assessment, the following key issues</w:t>
      </w:r>
      <w:r w:rsidR="00076DA4" w:rsidRPr="00E96463">
        <w:rPr>
          <w:rFonts w:ascii="Arial" w:hAnsi="Arial" w:cs="Arial"/>
          <w:lang w:eastAsia="en-ZA"/>
        </w:rPr>
        <w:t xml:space="preserve">, </w:t>
      </w:r>
      <w:r w:rsidR="00076DA4" w:rsidRPr="00E96463">
        <w:rPr>
          <w:rFonts w:ascii="Arial" w:hAnsi="Arial" w:cs="Arial"/>
          <w:i/>
          <w:iCs/>
          <w:lang w:eastAsia="en-ZA"/>
        </w:rPr>
        <w:t>amongst others</w:t>
      </w:r>
      <w:r w:rsidRPr="00E96463">
        <w:rPr>
          <w:rFonts w:ascii="Arial" w:hAnsi="Arial" w:cs="Arial"/>
          <w:lang w:eastAsia="en-ZA"/>
        </w:rPr>
        <w:t xml:space="preserve"> were identified</w:t>
      </w:r>
      <w:r w:rsidR="00076DA4" w:rsidRPr="00E96463">
        <w:rPr>
          <w:rFonts w:ascii="Arial" w:hAnsi="Arial" w:cs="Arial"/>
          <w:lang w:eastAsia="en-ZA"/>
        </w:rPr>
        <w:t xml:space="preserve"> and will be addressed in the financial recovery implementation plan</w:t>
      </w:r>
      <w:r w:rsidR="00907106" w:rsidRPr="00E96463">
        <w:rPr>
          <w:rFonts w:ascii="Arial" w:hAnsi="Arial" w:cs="Arial"/>
          <w:lang w:eastAsia="en-ZA"/>
        </w:rPr>
        <w:t>:</w:t>
      </w:r>
    </w:p>
    <w:p w14:paraId="34106DC5" w14:textId="35021F28" w:rsidR="00B14A5C" w:rsidRPr="00E96463" w:rsidRDefault="00B14A5C"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 xml:space="preserve">Outdated </w:t>
      </w:r>
      <w:r w:rsidR="00777D63" w:rsidRPr="00E96463">
        <w:rPr>
          <w:rFonts w:ascii="Arial" w:hAnsi="Arial" w:cs="Arial"/>
          <w:sz w:val="22"/>
          <w:szCs w:val="22"/>
          <w:lang w:val="en-US"/>
        </w:rPr>
        <w:t xml:space="preserve">policies and lack of </w:t>
      </w:r>
      <w:r w:rsidR="007A2D97" w:rsidRPr="00E96463">
        <w:rPr>
          <w:rFonts w:ascii="Arial" w:hAnsi="Arial" w:cs="Arial"/>
          <w:sz w:val="22"/>
          <w:szCs w:val="22"/>
          <w:lang w:val="en-US"/>
        </w:rPr>
        <w:t>implementation;</w:t>
      </w:r>
    </w:p>
    <w:p w14:paraId="306792EE" w14:textId="5998A86B" w:rsidR="00F05D00" w:rsidRPr="00E96463" w:rsidRDefault="00DB70F2"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 xml:space="preserve">Council and Committees do not sit per the Municipal </w:t>
      </w:r>
      <w:r w:rsidR="00CE4D00" w:rsidRPr="00E96463">
        <w:rPr>
          <w:rFonts w:ascii="Arial" w:hAnsi="Arial" w:cs="Arial"/>
          <w:sz w:val="22"/>
          <w:szCs w:val="22"/>
          <w:lang w:val="en-US"/>
        </w:rPr>
        <w:t>calendar</w:t>
      </w:r>
      <w:r w:rsidRPr="00E96463">
        <w:rPr>
          <w:rFonts w:ascii="Arial" w:hAnsi="Arial" w:cs="Arial"/>
          <w:sz w:val="22"/>
          <w:szCs w:val="22"/>
          <w:lang w:val="en-US"/>
        </w:rPr>
        <w:t>;</w:t>
      </w:r>
    </w:p>
    <w:p w14:paraId="38F80CBB" w14:textId="10E20719" w:rsidR="00DB70F2" w:rsidRPr="00E96463" w:rsidRDefault="005F42FA"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P</w:t>
      </w:r>
      <w:r w:rsidR="00AB06B9" w:rsidRPr="00E96463">
        <w:rPr>
          <w:rFonts w:ascii="Arial" w:hAnsi="Arial" w:cs="Arial"/>
          <w:sz w:val="22"/>
          <w:szCs w:val="22"/>
          <w:lang w:val="en-US"/>
        </w:rPr>
        <w:t>olitical interference in the operations of the Municipality;</w:t>
      </w:r>
    </w:p>
    <w:p w14:paraId="32AFBB7F" w14:textId="39C98422" w:rsidR="00AB06B9" w:rsidRPr="00E96463" w:rsidRDefault="00266F59"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 xml:space="preserve">High turn-over in Senior Management and critical positions </w:t>
      </w:r>
      <w:r w:rsidR="00ED7B2D" w:rsidRPr="00E96463">
        <w:rPr>
          <w:rFonts w:ascii="Arial" w:hAnsi="Arial" w:cs="Arial"/>
          <w:sz w:val="22"/>
          <w:szCs w:val="22"/>
          <w:lang w:val="en-US"/>
        </w:rPr>
        <w:t>which impact service delivery negatively;</w:t>
      </w:r>
    </w:p>
    <w:p w14:paraId="3BEFE59C" w14:textId="18D4F8FB" w:rsidR="00DF73CB" w:rsidRPr="00E96463" w:rsidRDefault="00DF73CB"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Non-</w:t>
      </w:r>
      <w:r w:rsidR="00A2058C" w:rsidRPr="00E96463">
        <w:rPr>
          <w:rFonts w:ascii="Arial" w:hAnsi="Arial" w:cs="Arial"/>
          <w:sz w:val="22"/>
          <w:szCs w:val="22"/>
          <w:lang w:val="en-US"/>
        </w:rPr>
        <w:t>existence of</w:t>
      </w:r>
      <w:r w:rsidR="00BC2346" w:rsidRPr="00E96463">
        <w:rPr>
          <w:rFonts w:ascii="Arial" w:hAnsi="Arial" w:cs="Arial"/>
          <w:sz w:val="22"/>
          <w:szCs w:val="22"/>
          <w:lang w:val="en-US"/>
        </w:rPr>
        <w:t xml:space="preserve"> a</w:t>
      </w:r>
      <w:r w:rsidR="00A2058C" w:rsidRPr="00E96463">
        <w:rPr>
          <w:rFonts w:ascii="Arial" w:hAnsi="Arial" w:cs="Arial"/>
          <w:sz w:val="22"/>
          <w:szCs w:val="22"/>
          <w:lang w:val="en-US"/>
        </w:rPr>
        <w:t xml:space="preserve"> </w:t>
      </w:r>
      <w:r w:rsidR="00BC2346" w:rsidRPr="00E96463">
        <w:rPr>
          <w:rFonts w:ascii="Arial" w:hAnsi="Arial" w:cs="Arial"/>
          <w:sz w:val="22"/>
          <w:szCs w:val="22"/>
          <w:lang w:val="en-US"/>
        </w:rPr>
        <w:t>P</w:t>
      </w:r>
      <w:r w:rsidR="00A2058C" w:rsidRPr="00E96463">
        <w:rPr>
          <w:rFonts w:ascii="Arial" w:hAnsi="Arial" w:cs="Arial"/>
          <w:sz w:val="22"/>
          <w:szCs w:val="22"/>
          <w:lang w:val="en-US"/>
        </w:rPr>
        <w:t xml:space="preserve">erformance </w:t>
      </w:r>
      <w:r w:rsidR="00BC2346" w:rsidRPr="00E96463">
        <w:rPr>
          <w:rFonts w:ascii="Arial" w:hAnsi="Arial" w:cs="Arial"/>
          <w:sz w:val="22"/>
          <w:szCs w:val="22"/>
          <w:lang w:val="en-US"/>
        </w:rPr>
        <w:t>M</w:t>
      </w:r>
      <w:r w:rsidR="00A2058C" w:rsidRPr="00E96463">
        <w:rPr>
          <w:rFonts w:ascii="Arial" w:hAnsi="Arial" w:cs="Arial"/>
          <w:sz w:val="22"/>
          <w:szCs w:val="22"/>
          <w:lang w:val="en-US"/>
        </w:rPr>
        <w:t xml:space="preserve">anagement </w:t>
      </w:r>
      <w:r w:rsidR="00BC2346" w:rsidRPr="00E96463">
        <w:rPr>
          <w:rFonts w:ascii="Arial" w:hAnsi="Arial" w:cs="Arial"/>
          <w:sz w:val="22"/>
          <w:szCs w:val="22"/>
          <w:lang w:val="en-US"/>
        </w:rPr>
        <w:t>S</w:t>
      </w:r>
      <w:r w:rsidR="00A2058C" w:rsidRPr="00E96463">
        <w:rPr>
          <w:rFonts w:ascii="Arial" w:hAnsi="Arial" w:cs="Arial"/>
          <w:sz w:val="22"/>
          <w:szCs w:val="22"/>
          <w:lang w:val="en-US"/>
        </w:rPr>
        <w:t>ystem and</w:t>
      </w:r>
      <w:r w:rsidR="00BC2346" w:rsidRPr="00E96463">
        <w:rPr>
          <w:rFonts w:ascii="Arial" w:hAnsi="Arial" w:cs="Arial"/>
          <w:sz w:val="22"/>
          <w:szCs w:val="22"/>
          <w:lang w:val="en-US"/>
        </w:rPr>
        <w:t xml:space="preserve"> no</w:t>
      </w:r>
      <w:r w:rsidR="00A2058C" w:rsidRPr="00E96463">
        <w:rPr>
          <w:rFonts w:ascii="Arial" w:hAnsi="Arial" w:cs="Arial"/>
          <w:sz w:val="22"/>
          <w:szCs w:val="22"/>
          <w:lang w:val="en-US"/>
        </w:rPr>
        <w:t xml:space="preserve"> consequence management;</w:t>
      </w:r>
    </w:p>
    <w:p w14:paraId="13EDAA58" w14:textId="6DFF6D74" w:rsidR="00ED7B2D" w:rsidRPr="00E96463" w:rsidRDefault="00BF17D4"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Unfunded bud</w:t>
      </w:r>
      <w:r w:rsidR="005A40C2" w:rsidRPr="00E96463">
        <w:rPr>
          <w:rFonts w:ascii="Arial" w:hAnsi="Arial" w:cs="Arial"/>
          <w:sz w:val="22"/>
          <w:szCs w:val="22"/>
          <w:lang w:val="en-US"/>
        </w:rPr>
        <w:t>gets and bad budgeting techniques;</w:t>
      </w:r>
    </w:p>
    <w:p w14:paraId="57EEACAD" w14:textId="2C41D4AE" w:rsidR="005A40C2" w:rsidRPr="00E96463" w:rsidRDefault="00067DC0"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Tariffs are not cost reflective;</w:t>
      </w:r>
    </w:p>
    <w:p w14:paraId="5FEBC9CF" w14:textId="77777777" w:rsidR="00673F72" w:rsidRPr="00E96463" w:rsidRDefault="003D7904"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Poor debtors’ collection rate</w:t>
      </w:r>
      <w:r w:rsidR="00673F72" w:rsidRPr="00E96463">
        <w:rPr>
          <w:rFonts w:ascii="Arial" w:hAnsi="Arial" w:cs="Arial"/>
          <w:sz w:val="22"/>
          <w:szCs w:val="22"/>
          <w:lang w:val="en-US"/>
        </w:rPr>
        <w:t>;</w:t>
      </w:r>
      <w:r w:rsidRPr="00E96463">
        <w:rPr>
          <w:rFonts w:ascii="Arial" w:hAnsi="Arial" w:cs="Arial"/>
          <w:sz w:val="22"/>
          <w:szCs w:val="22"/>
          <w:lang w:val="en-US"/>
        </w:rPr>
        <w:t xml:space="preserve"> </w:t>
      </w:r>
    </w:p>
    <w:p w14:paraId="76E4CA1E" w14:textId="104C7331" w:rsidR="00A93061" w:rsidRPr="00E96463" w:rsidRDefault="00A93061"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Poor Indigent management;</w:t>
      </w:r>
    </w:p>
    <w:p w14:paraId="73A8EF60" w14:textId="79C3C622" w:rsidR="00D55683" w:rsidRPr="00E96463" w:rsidRDefault="00D55683"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Inc</w:t>
      </w:r>
      <w:r w:rsidR="000B1B69" w:rsidRPr="00E96463">
        <w:rPr>
          <w:rFonts w:ascii="Arial" w:hAnsi="Arial" w:cs="Arial"/>
          <w:sz w:val="22"/>
          <w:szCs w:val="22"/>
          <w:lang w:val="en-US"/>
        </w:rPr>
        <w:t>orporate Centlec into MMM;</w:t>
      </w:r>
    </w:p>
    <w:p w14:paraId="745F2E90" w14:textId="32030DD7" w:rsidR="001478B9" w:rsidRPr="00E96463" w:rsidRDefault="000E3866"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Supply chain management processes not adhered to;</w:t>
      </w:r>
    </w:p>
    <w:p w14:paraId="55D3DF64" w14:textId="687D722B" w:rsidR="00156561" w:rsidRPr="00E96463" w:rsidRDefault="00156561"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Excessive overtime payments;</w:t>
      </w:r>
    </w:p>
    <w:p w14:paraId="1F32E798" w14:textId="708DF740" w:rsidR="00B14A5C" w:rsidRPr="00E96463" w:rsidRDefault="00B14A5C"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Breaches in the financial control environment;</w:t>
      </w:r>
    </w:p>
    <w:p w14:paraId="33C803BE" w14:textId="35EED3CF" w:rsidR="00522558" w:rsidRPr="00E96463" w:rsidRDefault="00522558"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Overall poor asset management;</w:t>
      </w:r>
    </w:p>
    <w:p w14:paraId="4A0DFB4F" w14:textId="5A41686D" w:rsidR="00DF5D26" w:rsidRPr="00E96463" w:rsidRDefault="00DF5D26"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 xml:space="preserve">Old and aging </w:t>
      </w:r>
      <w:r w:rsidR="0061664B" w:rsidRPr="00E96463">
        <w:rPr>
          <w:rFonts w:ascii="Arial" w:hAnsi="Arial" w:cs="Arial"/>
          <w:sz w:val="22"/>
          <w:szCs w:val="22"/>
          <w:lang w:val="en-US"/>
        </w:rPr>
        <w:t>infrastructure;</w:t>
      </w:r>
    </w:p>
    <w:p w14:paraId="35501775" w14:textId="62570EA2" w:rsidR="00676EEF" w:rsidRPr="00E96463" w:rsidRDefault="00676EEF"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Backlog</w:t>
      </w:r>
      <w:r w:rsidR="0000702D" w:rsidRPr="00E96463">
        <w:rPr>
          <w:rFonts w:ascii="Arial" w:hAnsi="Arial" w:cs="Arial"/>
          <w:sz w:val="22"/>
          <w:szCs w:val="22"/>
          <w:lang w:val="en-US"/>
        </w:rPr>
        <w:t>s in service delivery;</w:t>
      </w:r>
    </w:p>
    <w:p w14:paraId="4FF8B7C1" w14:textId="03393028" w:rsidR="0061664B" w:rsidRPr="00E96463" w:rsidRDefault="0061664B"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 xml:space="preserve">Underspending on capital </w:t>
      </w:r>
      <w:r w:rsidR="00B94830" w:rsidRPr="00E96463">
        <w:rPr>
          <w:rFonts w:ascii="Arial" w:hAnsi="Arial" w:cs="Arial"/>
          <w:sz w:val="22"/>
          <w:szCs w:val="22"/>
          <w:lang w:val="en-US"/>
        </w:rPr>
        <w:t xml:space="preserve">budget, </w:t>
      </w:r>
      <w:proofErr w:type="spellStart"/>
      <w:r w:rsidR="00B94830" w:rsidRPr="00E96463">
        <w:rPr>
          <w:rFonts w:ascii="Arial" w:hAnsi="Arial" w:cs="Arial"/>
          <w:sz w:val="22"/>
          <w:szCs w:val="22"/>
          <w:lang w:val="en-US"/>
        </w:rPr>
        <w:t>utilising</w:t>
      </w:r>
      <w:proofErr w:type="spellEnd"/>
      <w:r w:rsidR="00B94830" w:rsidRPr="00E96463">
        <w:rPr>
          <w:rFonts w:ascii="Arial" w:hAnsi="Arial" w:cs="Arial"/>
          <w:sz w:val="22"/>
          <w:szCs w:val="22"/>
          <w:lang w:val="en-US"/>
        </w:rPr>
        <w:t xml:space="preserve"> capital budget towards operation expenses;</w:t>
      </w:r>
      <w:r w:rsidR="00B43447" w:rsidRPr="00E96463">
        <w:rPr>
          <w:rFonts w:ascii="Arial" w:hAnsi="Arial" w:cs="Arial"/>
          <w:sz w:val="22"/>
          <w:szCs w:val="22"/>
          <w:lang w:val="en-US"/>
        </w:rPr>
        <w:t xml:space="preserve"> and</w:t>
      </w:r>
    </w:p>
    <w:p w14:paraId="4226CFFC" w14:textId="4F9273E7" w:rsidR="00156561" w:rsidRPr="00E96463" w:rsidRDefault="00156561" w:rsidP="000940AA">
      <w:pPr>
        <w:pStyle w:val="ListParagraph"/>
        <w:numPr>
          <w:ilvl w:val="0"/>
          <w:numId w:val="7"/>
        </w:numPr>
        <w:spacing w:before="120" w:after="120" w:line="276" w:lineRule="auto"/>
        <w:ind w:left="357" w:hanging="357"/>
        <w:contextualSpacing w:val="0"/>
        <w:jc w:val="both"/>
        <w:rPr>
          <w:rFonts w:ascii="Arial" w:hAnsi="Arial" w:cs="Arial"/>
          <w:szCs w:val="22"/>
          <w:lang w:val="en-US"/>
        </w:rPr>
      </w:pPr>
      <w:r w:rsidRPr="00E96463">
        <w:rPr>
          <w:rFonts w:ascii="Arial" w:hAnsi="Arial" w:cs="Arial"/>
          <w:sz w:val="22"/>
          <w:szCs w:val="22"/>
          <w:lang w:val="en-US"/>
        </w:rPr>
        <w:t>High water and electricity distribution losses;</w:t>
      </w:r>
      <w:r w:rsidR="00076DA4" w:rsidRPr="00E96463">
        <w:rPr>
          <w:rFonts w:ascii="Arial" w:hAnsi="Arial" w:cs="Arial"/>
          <w:sz w:val="22"/>
          <w:szCs w:val="22"/>
          <w:lang w:val="en-US"/>
        </w:rPr>
        <w:t xml:space="preserve"> etc.</w:t>
      </w:r>
    </w:p>
    <w:p w14:paraId="7CE42B4C" w14:textId="5BEF0F53" w:rsidR="00076DA4" w:rsidRPr="00E96463" w:rsidRDefault="003E2791" w:rsidP="00E96463">
      <w:pPr>
        <w:spacing w:before="120" w:after="120" w:line="276" w:lineRule="auto"/>
        <w:rPr>
          <w:rFonts w:ascii="Arial" w:hAnsi="Arial" w:cs="Arial"/>
          <w:lang w:eastAsia="en-ZA"/>
        </w:rPr>
      </w:pPr>
      <w:r w:rsidRPr="00E96463">
        <w:rPr>
          <w:rFonts w:ascii="Arial" w:hAnsi="Arial" w:cs="Arial"/>
          <w:lang w:eastAsia="en-ZA"/>
        </w:rPr>
        <w:t xml:space="preserve">The </w:t>
      </w:r>
      <w:r w:rsidR="00076DA4" w:rsidRPr="00E96463">
        <w:rPr>
          <w:rFonts w:ascii="Arial" w:hAnsi="Arial" w:cs="Arial"/>
          <w:lang w:eastAsia="en-ZA"/>
        </w:rPr>
        <w:t xml:space="preserve">previous </w:t>
      </w:r>
      <w:r w:rsidRPr="00E96463">
        <w:rPr>
          <w:rFonts w:ascii="Arial" w:hAnsi="Arial" w:cs="Arial"/>
          <w:lang w:eastAsia="en-ZA"/>
        </w:rPr>
        <w:t>interventions</w:t>
      </w:r>
      <w:r w:rsidR="00076DA4" w:rsidRPr="00E96463">
        <w:rPr>
          <w:rFonts w:ascii="Arial" w:hAnsi="Arial" w:cs="Arial"/>
          <w:lang w:eastAsia="en-ZA"/>
        </w:rPr>
        <w:t xml:space="preserve"> (2) were </w:t>
      </w:r>
      <w:r w:rsidRPr="00E96463">
        <w:rPr>
          <w:rFonts w:ascii="Arial" w:hAnsi="Arial" w:cs="Arial"/>
          <w:lang w:eastAsia="en-ZA"/>
        </w:rPr>
        <w:t xml:space="preserve">not adhered </w:t>
      </w:r>
      <w:r w:rsidR="00154CDB" w:rsidRPr="00E96463">
        <w:rPr>
          <w:rFonts w:ascii="Arial" w:hAnsi="Arial" w:cs="Arial"/>
          <w:lang w:eastAsia="en-ZA"/>
        </w:rPr>
        <w:t>too,</w:t>
      </w:r>
      <w:r w:rsidRPr="00E96463">
        <w:rPr>
          <w:rFonts w:ascii="Arial" w:hAnsi="Arial" w:cs="Arial"/>
          <w:lang w:eastAsia="en-ZA"/>
        </w:rPr>
        <w:t xml:space="preserve"> and </w:t>
      </w:r>
      <w:r w:rsidR="00636BC7" w:rsidRPr="00E96463">
        <w:rPr>
          <w:rFonts w:ascii="Arial" w:hAnsi="Arial" w:cs="Arial"/>
          <w:lang w:eastAsia="en-ZA"/>
        </w:rPr>
        <w:t xml:space="preserve">the </w:t>
      </w:r>
      <w:r w:rsidR="007746FA" w:rsidRPr="00E96463">
        <w:rPr>
          <w:rFonts w:ascii="Arial" w:hAnsi="Arial" w:cs="Arial"/>
          <w:lang w:eastAsia="en-ZA"/>
        </w:rPr>
        <w:t>f</w:t>
      </w:r>
      <w:r w:rsidR="00636BC7" w:rsidRPr="00E96463">
        <w:rPr>
          <w:rFonts w:ascii="Arial" w:hAnsi="Arial" w:cs="Arial"/>
          <w:lang w:eastAsia="en-ZA"/>
        </w:rPr>
        <w:t xml:space="preserve">inancial </w:t>
      </w:r>
      <w:r w:rsidR="007746FA" w:rsidRPr="00E96463">
        <w:rPr>
          <w:rFonts w:ascii="Arial" w:hAnsi="Arial" w:cs="Arial"/>
          <w:lang w:eastAsia="en-ZA"/>
        </w:rPr>
        <w:t>r</w:t>
      </w:r>
      <w:r w:rsidR="00636BC7" w:rsidRPr="00E96463">
        <w:rPr>
          <w:rFonts w:ascii="Arial" w:hAnsi="Arial" w:cs="Arial"/>
          <w:lang w:eastAsia="en-ZA"/>
        </w:rPr>
        <w:t xml:space="preserve">ecovery initiatives </w:t>
      </w:r>
      <w:r w:rsidR="00E84013" w:rsidRPr="00E96463">
        <w:rPr>
          <w:rFonts w:ascii="Arial" w:hAnsi="Arial" w:cs="Arial"/>
          <w:lang w:eastAsia="en-ZA"/>
        </w:rPr>
        <w:t>were not followed</w:t>
      </w:r>
      <w:r w:rsidR="00076DA4" w:rsidRPr="00E96463">
        <w:rPr>
          <w:rFonts w:ascii="Arial" w:hAnsi="Arial" w:cs="Arial"/>
          <w:lang w:eastAsia="en-ZA"/>
        </w:rPr>
        <w:t xml:space="preserve"> or achieved</w:t>
      </w:r>
      <w:r w:rsidR="00E84013" w:rsidRPr="00E96463">
        <w:rPr>
          <w:rFonts w:ascii="Arial" w:hAnsi="Arial" w:cs="Arial"/>
          <w:lang w:eastAsia="en-ZA"/>
        </w:rPr>
        <w:t xml:space="preserve">. </w:t>
      </w:r>
      <w:r w:rsidR="00636BC7" w:rsidRPr="00E96463">
        <w:rPr>
          <w:rFonts w:ascii="Arial" w:hAnsi="Arial" w:cs="Arial"/>
          <w:lang w:eastAsia="en-ZA"/>
        </w:rPr>
        <w:t xml:space="preserve"> </w:t>
      </w:r>
      <w:r w:rsidR="007746FA" w:rsidRPr="00E96463">
        <w:rPr>
          <w:rFonts w:ascii="Arial" w:hAnsi="Arial" w:cs="Arial"/>
          <w:lang w:eastAsia="en-ZA"/>
        </w:rPr>
        <w:t xml:space="preserve">It might be </w:t>
      </w:r>
      <w:r w:rsidR="00076DA4" w:rsidRPr="00E96463">
        <w:rPr>
          <w:rFonts w:ascii="Arial" w:hAnsi="Arial" w:cs="Arial"/>
          <w:lang w:eastAsia="en-ZA"/>
        </w:rPr>
        <w:t>prudent</w:t>
      </w:r>
      <w:r w:rsidR="007746FA" w:rsidRPr="00E96463">
        <w:rPr>
          <w:rFonts w:ascii="Arial" w:hAnsi="Arial" w:cs="Arial"/>
          <w:lang w:eastAsia="en-ZA"/>
        </w:rPr>
        <w:t xml:space="preserve"> to consider </w:t>
      </w:r>
      <w:r w:rsidR="00A106E0" w:rsidRPr="00E96463">
        <w:rPr>
          <w:rFonts w:ascii="Arial" w:hAnsi="Arial" w:cs="Arial"/>
          <w:lang w:eastAsia="en-ZA"/>
        </w:rPr>
        <w:t xml:space="preserve">alternative </w:t>
      </w:r>
      <w:r w:rsidR="00924B4B" w:rsidRPr="00E96463">
        <w:rPr>
          <w:rFonts w:ascii="Arial" w:hAnsi="Arial" w:cs="Arial"/>
          <w:lang w:eastAsia="en-ZA"/>
        </w:rPr>
        <w:t>measures</w:t>
      </w:r>
      <w:r w:rsidR="00A106E0" w:rsidRPr="00E96463">
        <w:rPr>
          <w:rFonts w:ascii="Arial" w:hAnsi="Arial" w:cs="Arial"/>
          <w:lang w:eastAsia="en-ZA"/>
        </w:rPr>
        <w:t xml:space="preserve"> combined with the financial recovery process such as</w:t>
      </w:r>
      <w:r w:rsidR="00924B4B" w:rsidRPr="00E96463">
        <w:rPr>
          <w:rFonts w:ascii="Arial" w:hAnsi="Arial" w:cs="Arial"/>
          <w:lang w:eastAsia="en-ZA"/>
        </w:rPr>
        <w:t xml:space="preserve"> an</w:t>
      </w:r>
      <w:r w:rsidR="001C370D" w:rsidRPr="00E96463">
        <w:rPr>
          <w:rFonts w:ascii="Arial" w:hAnsi="Arial" w:cs="Arial"/>
          <w:lang w:eastAsia="en-ZA"/>
        </w:rPr>
        <w:t xml:space="preserve"> independent forensic investigation</w:t>
      </w:r>
      <w:r w:rsidR="00076DA4" w:rsidRPr="00E96463">
        <w:rPr>
          <w:rFonts w:ascii="Arial" w:hAnsi="Arial" w:cs="Arial"/>
          <w:lang w:eastAsia="en-ZA"/>
        </w:rPr>
        <w:t>s</w:t>
      </w:r>
      <w:r w:rsidR="001C370D" w:rsidRPr="00E96463">
        <w:rPr>
          <w:rFonts w:ascii="Arial" w:hAnsi="Arial" w:cs="Arial"/>
          <w:lang w:eastAsia="en-ZA"/>
        </w:rPr>
        <w:t xml:space="preserve"> </w:t>
      </w:r>
      <w:r w:rsidR="0023130C" w:rsidRPr="00E96463">
        <w:rPr>
          <w:rFonts w:ascii="Arial" w:hAnsi="Arial" w:cs="Arial"/>
          <w:lang w:eastAsia="en-ZA"/>
        </w:rPr>
        <w:t>and involvement of the Hawks</w:t>
      </w:r>
      <w:r w:rsidR="00076DA4" w:rsidRPr="00E96463">
        <w:rPr>
          <w:rFonts w:ascii="Arial" w:hAnsi="Arial" w:cs="Arial"/>
          <w:lang w:eastAsia="en-ZA"/>
        </w:rPr>
        <w:t>, and /or a nationally supported security measures to assist MMM i</w:t>
      </w:r>
      <w:r w:rsidR="006C4ED8" w:rsidRPr="00E96463">
        <w:rPr>
          <w:rFonts w:ascii="Arial" w:hAnsi="Arial" w:cs="Arial"/>
          <w:lang w:eastAsia="en-ZA"/>
        </w:rPr>
        <w:t>n</w:t>
      </w:r>
      <w:r w:rsidR="00076DA4" w:rsidRPr="00E96463">
        <w:rPr>
          <w:rFonts w:ascii="Arial" w:hAnsi="Arial" w:cs="Arial"/>
          <w:lang w:eastAsia="en-ZA"/>
        </w:rPr>
        <w:t xml:space="preserve"> the short to medium term.</w:t>
      </w:r>
    </w:p>
    <w:p w14:paraId="1EE1DC2F" w14:textId="3BDEDA33" w:rsidR="001C6CCB" w:rsidRPr="00E96463" w:rsidRDefault="00723584" w:rsidP="00E96463">
      <w:pPr>
        <w:spacing w:before="120" w:after="120" w:line="276" w:lineRule="auto"/>
        <w:rPr>
          <w:rFonts w:ascii="Arial" w:hAnsi="Arial" w:cs="Arial"/>
          <w:lang w:eastAsia="en-ZA"/>
        </w:rPr>
      </w:pPr>
      <w:r w:rsidRPr="00E96463">
        <w:rPr>
          <w:rFonts w:ascii="Arial" w:hAnsi="Arial" w:cs="Arial"/>
          <w:lang w:eastAsia="en-ZA"/>
        </w:rPr>
        <w:t>R</w:t>
      </w:r>
      <w:r w:rsidR="001C370D" w:rsidRPr="00E96463">
        <w:rPr>
          <w:rFonts w:ascii="Arial" w:hAnsi="Arial" w:cs="Arial"/>
          <w:lang w:eastAsia="en-ZA"/>
        </w:rPr>
        <w:t xml:space="preserve">emedial actions will not have the desired effect before Mangaung is cleansed of alleged fraud and corruption.  Consideration must also be given to dissolve Council during the investigation. (Sections 139 of the Constitution and the MFMA).  The decision to dissolve is strengthened by the inability of Council to implement previous </w:t>
      </w:r>
      <w:r w:rsidR="00076DA4" w:rsidRPr="00E96463">
        <w:rPr>
          <w:rFonts w:ascii="Arial" w:hAnsi="Arial" w:cs="Arial"/>
          <w:lang w:eastAsia="en-ZA"/>
        </w:rPr>
        <w:t>financial recovery plans</w:t>
      </w:r>
      <w:r w:rsidR="001C370D" w:rsidRPr="00E96463">
        <w:rPr>
          <w:rFonts w:ascii="Arial" w:hAnsi="Arial" w:cs="Arial"/>
          <w:lang w:eastAsia="en-ZA"/>
        </w:rPr>
        <w:t>.</w:t>
      </w:r>
    </w:p>
    <w:p w14:paraId="6CC03ECE" w14:textId="35515D29" w:rsidR="001A64B1" w:rsidRPr="00E96463" w:rsidRDefault="00D03F73" w:rsidP="000940AA">
      <w:pPr>
        <w:pStyle w:val="Heading1"/>
        <w:numPr>
          <w:ilvl w:val="0"/>
          <w:numId w:val="1"/>
        </w:numPr>
        <w:spacing w:before="120" w:after="120" w:line="360" w:lineRule="auto"/>
        <w:ind w:left="709" w:right="147" w:hanging="567"/>
        <w:rPr>
          <w:rFonts w:ascii="Arial" w:hAnsi="Arial"/>
        </w:rPr>
      </w:pPr>
      <w:bookmarkStart w:id="151" w:name="_Toc137907585"/>
      <w:r w:rsidRPr="00831D2D">
        <w:rPr>
          <w:rFonts w:ascii="Arial" w:hAnsi="Arial"/>
        </w:rPr>
        <w:t>RECOMMENDATIONS</w:t>
      </w:r>
      <w:bookmarkEnd w:id="151"/>
    </w:p>
    <w:p w14:paraId="276474F3" w14:textId="77777777" w:rsidR="00EE1FE4" w:rsidRPr="00E96463" w:rsidRDefault="00EE1FE4" w:rsidP="00E96463">
      <w:pPr>
        <w:spacing w:before="120" w:after="120" w:line="276" w:lineRule="auto"/>
        <w:rPr>
          <w:rFonts w:ascii="Arial" w:hAnsi="Arial" w:cs="Arial"/>
          <w:b/>
          <w:bCs/>
        </w:rPr>
      </w:pPr>
      <w:r w:rsidRPr="00E96463">
        <w:rPr>
          <w:rFonts w:ascii="Arial" w:hAnsi="Arial" w:cs="Arial"/>
          <w:b/>
          <w:bCs/>
        </w:rPr>
        <w:t>It is recommended that:</w:t>
      </w:r>
    </w:p>
    <w:p w14:paraId="53E759CE" w14:textId="681C8314" w:rsidR="00EE1FE4" w:rsidRPr="00E96463" w:rsidRDefault="00EE1FE4" w:rsidP="000940AA">
      <w:pPr>
        <w:pStyle w:val="ListParagraph"/>
        <w:numPr>
          <w:ilvl w:val="0"/>
          <w:numId w:val="11"/>
        </w:numPr>
        <w:spacing w:before="120" w:after="120" w:line="276" w:lineRule="auto"/>
        <w:ind w:left="357" w:hanging="357"/>
        <w:contextualSpacing w:val="0"/>
        <w:jc w:val="both"/>
        <w:rPr>
          <w:rFonts w:ascii="Arial" w:hAnsi="Arial" w:cs="Arial"/>
          <w:szCs w:val="22"/>
        </w:rPr>
      </w:pPr>
      <w:r w:rsidRPr="00E96463">
        <w:rPr>
          <w:rFonts w:ascii="Arial" w:hAnsi="Arial" w:cs="Arial"/>
          <w:sz w:val="22"/>
          <w:szCs w:val="22"/>
        </w:rPr>
        <w:t xml:space="preserve">The Mangaung </w:t>
      </w:r>
      <w:r w:rsidR="007664C0" w:rsidRPr="00E96463">
        <w:rPr>
          <w:rFonts w:ascii="Arial" w:hAnsi="Arial" w:cs="Arial"/>
          <w:sz w:val="22"/>
          <w:szCs w:val="22"/>
        </w:rPr>
        <w:t>Metro’s</w:t>
      </w:r>
      <w:r w:rsidRPr="00E96463">
        <w:rPr>
          <w:rFonts w:ascii="Arial" w:hAnsi="Arial" w:cs="Arial"/>
          <w:sz w:val="22"/>
          <w:szCs w:val="22"/>
        </w:rPr>
        <w:t xml:space="preserve"> Mandatory Financial Recovery Plan be submitted to the M</w:t>
      </w:r>
      <w:r w:rsidR="007664C0" w:rsidRPr="00E96463">
        <w:rPr>
          <w:rFonts w:ascii="Arial" w:hAnsi="Arial" w:cs="Arial"/>
          <w:sz w:val="22"/>
          <w:szCs w:val="22"/>
        </w:rPr>
        <w:t>inister of</w:t>
      </w:r>
      <w:r w:rsidRPr="00E96463">
        <w:rPr>
          <w:rFonts w:ascii="Arial" w:hAnsi="Arial" w:cs="Arial"/>
          <w:sz w:val="22"/>
          <w:szCs w:val="22"/>
        </w:rPr>
        <w:t xml:space="preserve"> Finance for approval in terms of Section 143(2) of the MFMA.</w:t>
      </w:r>
    </w:p>
    <w:p w14:paraId="0C3C7151" w14:textId="368A0EF2" w:rsidR="00EE1FE4" w:rsidRPr="00E96463" w:rsidRDefault="00EE1FE4" w:rsidP="000940AA">
      <w:pPr>
        <w:pStyle w:val="ListParagraph"/>
        <w:numPr>
          <w:ilvl w:val="0"/>
          <w:numId w:val="11"/>
        </w:numPr>
        <w:spacing w:before="120" w:after="120" w:line="276" w:lineRule="auto"/>
        <w:ind w:left="357" w:hanging="357"/>
        <w:contextualSpacing w:val="0"/>
        <w:jc w:val="both"/>
        <w:rPr>
          <w:rFonts w:ascii="Arial" w:hAnsi="Arial" w:cs="Arial"/>
          <w:szCs w:val="22"/>
        </w:rPr>
      </w:pPr>
      <w:r w:rsidRPr="00E96463">
        <w:rPr>
          <w:rFonts w:ascii="Arial" w:hAnsi="Arial" w:cs="Arial"/>
          <w:sz w:val="22"/>
          <w:szCs w:val="22"/>
        </w:rPr>
        <w:t>The Ma</w:t>
      </w:r>
      <w:r w:rsidR="007664C0" w:rsidRPr="00E96463">
        <w:rPr>
          <w:rFonts w:ascii="Arial" w:hAnsi="Arial" w:cs="Arial"/>
          <w:sz w:val="22"/>
          <w:szCs w:val="22"/>
        </w:rPr>
        <w:t>ngaung Metro</w:t>
      </w:r>
      <w:r w:rsidRPr="00E96463">
        <w:rPr>
          <w:rFonts w:ascii="Arial" w:hAnsi="Arial" w:cs="Arial"/>
          <w:sz w:val="22"/>
          <w:szCs w:val="22"/>
        </w:rPr>
        <w:t xml:space="preserve"> must fully implement all recommended measures set out in the approved Financial Recovery Plan as required in terms of section 146 of the MFMA.</w:t>
      </w:r>
    </w:p>
    <w:p w14:paraId="05D3DD9D" w14:textId="77777777" w:rsidR="00EE1FE4" w:rsidRPr="00E96463" w:rsidRDefault="00EE1FE4" w:rsidP="000940AA">
      <w:pPr>
        <w:pStyle w:val="ListParagraph"/>
        <w:numPr>
          <w:ilvl w:val="0"/>
          <w:numId w:val="11"/>
        </w:numPr>
        <w:spacing w:before="120" w:after="120" w:line="276" w:lineRule="auto"/>
        <w:ind w:left="357" w:hanging="357"/>
        <w:contextualSpacing w:val="0"/>
        <w:jc w:val="both"/>
        <w:rPr>
          <w:rFonts w:ascii="Arial" w:hAnsi="Arial" w:cs="Arial"/>
          <w:szCs w:val="22"/>
        </w:rPr>
      </w:pPr>
      <w:r w:rsidRPr="00E96463">
        <w:rPr>
          <w:rFonts w:ascii="Arial" w:hAnsi="Arial" w:cs="Arial"/>
          <w:sz w:val="22"/>
          <w:szCs w:val="22"/>
        </w:rPr>
        <w:t>An Oversight Committee be established</w:t>
      </w:r>
      <w:r w:rsidRPr="00E96463">
        <w:rPr>
          <w:rFonts w:ascii="Arial" w:hAnsi="Arial" w:cs="Arial"/>
          <w:spacing w:val="-12"/>
          <w:sz w:val="22"/>
          <w:szCs w:val="22"/>
        </w:rPr>
        <w:t xml:space="preserve"> </w:t>
      </w:r>
      <w:r w:rsidRPr="00E96463">
        <w:rPr>
          <w:rFonts w:ascii="Arial" w:hAnsi="Arial" w:cs="Arial"/>
          <w:sz w:val="22"/>
          <w:szCs w:val="22"/>
        </w:rPr>
        <w:t>to</w:t>
      </w:r>
      <w:r w:rsidRPr="00E96463">
        <w:rPr>
          <w:rFonts w:ascii="Arial" w:hAnsi="Arial" w:cs="Arial"/>
          <w:spacing w:val="-10"/>
          <w:sz w:val="22"/>
          <w:szCs w:val="22"/>
        </w:rPr>
        <w:t xml:space="preserve"> </w:t>
      </w:r>
      <w:r w:rsidRPr="00E96463">
        <w:rPr>
          <w:rFonts w:ascii="Arial" w:hAnsi="Arial" w:cs="Arial"/>
          <w:sz w:val="22"/>
          <w:szCs w:val="22"/>
        </w:rPr>
        <w:t>direct</w:t>
      </w:r>
      <w:r w:rsidRPr="00E96463">
        <w:rPr>
          <w:rFonts w:ascii="Arial" w:hAnsi="Arial" w:cs="Arial"/>
          <w:spacing w:val="-9"/>
          <w:sz w:val="22"/>
          <w:szCs w:val="22"/>
        </w:rPr>
        <w:t xml:space="preserve"> </w:t>
      </w:r>
      <w:r w:rsidRPr="00E96463">
        <w:rPr>
          <w:rFonts w:ascii="Arial" w:hAnsi="Arial" w:cs="Arial"/>
          <w:sz w:val="22"/>
          <w:szCs w:val="22"/>
        </w:rPr>
        <w:t>the</w:t>
      </w:r>
      <w:r w:rsidRPr="00E96463">
        <w:rPr>
          <w:rFonts w:ascii="Arial" w:hAnsi="Arial" w:cs="Arial"/>
          <w:spacing w:val="-9"/>
          <w:sz w:val="22"/>
          <w:szCs w:val="22"/>
        </w:rPr>
        <w:t xml:space="preserve"> </w:t>
      </w:r>
      <w:r w:rsidRPr="00E96463">
        <w:rPr>
          <w:rFonts w:ascii="Arial" w:hAnsi="Arial" w:cs="Arial"/>
          <w:sz w:val="22"/>
          <w:szCs w:val="22"/>
        </w:rPr>
        <w:t>intervention,</w:t>
      </w:r>
      <w:r w:rsidRPr="00E96463">
        <w:rPr>
          <w:rFonts w:ascii="Arial" w:hAnsi="Arial" w:cs="Arial"/>
          <w:spacing w:val="-10"/>
          <w:sz w:val="22"/>
          <w:szCs w:val="22"/>
        </w:rPr>
        <w:t xml:space="preserve"> </w:t>
      </w:r>
      <w:r w:rsidRPr="00E96463">
        <w:rPr>
          <w:rFonts w:ascii="Arial" w:hAnsi="Arial" w:cs="Arial"/>
          <w:sz w:val="22"/>
          <w:szCs w:val="22"/>
        </w:rPr>
        <w:t>monitor</w:t>
      </w:r>
      <w:r w:rsidRPr="00E96463">
        <w:rPr>
          <w:rFonts w:ascii="Arial" w:hAnsi="Arial" w:cs="Arial"/>
          <w:spacing w:val="-8"/>
          <w:sz w:val="22"/>
          <w:szCs w:val="22"/>
        </w:rPr>
        <w:t xml:space="preserve"> </w:t>
      </w:r>
      <w:r w:rsidRPr="00E96463">
        <w:rPr>
          <w:rFonts w:ascii="Arial" w:hAnsi="Arial" w:cs="Arial"/>
          <w:sz w:val="22"/>
          <w:szCs w:val="22"/>
        </w:rPr>
        <w:t>progress,</w:t>
      </w:r>
      <w:r w:rsidRPr="00E96463">
        <w:rPr>
          <w:rFonts w:ascii="Arial" w:hAnsi="Arial" w:cs="Arial"/>
          <w:spacing w:val="-10"/>
          <w:sz w:val="22"/>
          <w:szCs w:val="22"/>
        </w:rPr>
        <w:t xml:space="preserve"> </w:t>
      </w:r>
      <w:r w:rsidRPr="00E96463">
        <w:rPr>
          <w:rFonts w:ascii="Arial" w:hAnsi="Arial" w:cs="Arial"/>
          <w:sz w:val="22"/>
          <w:szCs w:val="22"/>
        </w:rPr>
        <w:t>and</w:t>
      </w:r>
      <w:r w:rsidRPr="00E96463">
        <w:rPr>
          <w:rFonts w:ascii="Arial" w:hAnsi="Arial" w:cs="Arial"/>
          <w:spacing w:val="-9"/>
          <w:sz w:val="22"/>
          <w:szCs w:val="22"/>
        </w:rPr>
        <w:t xml:space="preserve"> </w:t>
      </w:r>
      <w:r w:rsidRPr="00E96463">
        <w:rPr>
          <w:rFonts w:ascii="Arial" w:hAnsi="Arial" w:cs="Arial"/>
          <w:sz w:val="22"/>
          <w:szCs w:val="22"/>
        </w:rPr>
        <w:t>unblock</w:t>
      </w:r>
      <w:r w:rsidRPr="00E96463">
        <w:rPr>
          <w:rFonts w:ascii="Arial" w:hAnsi="Arial" w:cs="Arial"/>
          <w:spacing w:val="-6"/>
          <w:sz w:val="22"/>
          <w:szCs w:val="22"/>
        </w:rPr>
        <w:t xml:space="preserve"> </w:t>
      </w:r>
      <w:r w:rsidRPr="00E96463">
        <w:rPr>
          <w:rFonts w:ascii="Arial" w:hAnsi="Arial" w:cs="Arial"/>
          <w:sz w:val="22"/>
          <w:szCs w:val="22"/>
        </w:rPr>
        <w:t>any political challenges that may hinder the success of this</w:t>
      </w:r>
      <w:r w:rsidRPr="00E96463">
        <w:rPr>
          <w:rFonts w:ascii="Arial" w:hAnsi="Arial" w:cs="Arial"/>
          <w:spacing w:val="-13"/>
          <w:sz w:val="22"/>
          <w:szCs w:val="22"/>
        </w:rPr>
        <w:t xml:space="preserve"> </w:t>
      </w:r>
      <w:r w:rsidRPr="00E96463">
        <w:rPr>
          <w:rFonts w:ascii="Arial" w:hAnsi="Arial" w:cs="Arial"/>
          <w:sz w:val="22"/>
          <w:szCs w:val="22"/>
        </w:rPr>
        <w:t>intervention.</w:t>
      </w:r>
    </w:p>
    <w:p w14:paraId="2BE97174" w14:textId="52D3BE28" w:rsidR="00EE1FE4" w:rsidRPr="00E96463" w:rsidRDefault="00EE1FE4" w:rsidP="000940AA">
      <w:pPr>
        <w:pStyle w:val="ListParagraph"/>
        <w:numPr>
          <w:ilvl w:val="0"/>
          <w:numId w:val="11"/>
        </w:numPr>
        <w:spacing w:before="120" w:after="120" w:line="276" w:lineRule="auto"/>
        <w:ind w:left="357" w:hanging="357"/>
        <w:contextualSpacing w:val="0"/>
        <w:jc w:val="both"/>
        <w:rPr>
          <w:rFonts w:ascii="Arial" w:hAnsi="Arial" w:cs="Arial"/>
          <w:szCs w:val="22"/>
        </w:rPr>
      </w:pPr>
      <w:r w:rsidRPr="00E96463">
        <w:rPr>
          <w:rFonts w:ascii="Arial" w:hAnsi="Arial" w:cs="Arial"/>
          <w:sz w:val="22"/>
          <w:szCs w:val="22"/>
        </w:rPr>
        <w:t xml:space="preserve">The </w:t>
      </w:r>
      <w:r w:rsidR="00074BB2">
        <w:rPr>
          <w:rFonts w:ascii="Arial" w:hAnsi="Arial" w:cs="Arial"/>
          <w:sz w:val="22"/>
          <w:szCs w:val="22"/>
        </w:rPr>
        <w:t>City</w:t>
      </w:r>
      <w:r w:rsidRPr="00E96463">
        <w:rPr>
          <w:rFonts w:ascii="Arial" w:hAnsi="Arial" w:cs="Arial"/>
          <w:sz w:val="22"/>
          <w:szCs w:val="22"/>
        </w:rPr>
        <w:t xml:space="preserve"> Manager drafts an internal and external communication plan to support effective communication throughout the intervention.</w:t>
      </w:r>
    </w:p>
    <w:p w14:paraId="3FCDD79C" w14:textId="77777777" w:rsidR="00074BB2" w:rsidRPr="00732901" w:rsidRDefault="00074BB2" w:rsidP="000940AA">
      <w:pPr>
        <w:pStyle w:val="ListParagraph"/>
        <w:numPr>
          <w:ilvl w:val="0"/>
          <w:numId w:val="11"/>
        </w:numPr>
        <w:spacing w:before="120" w:after="120" w:line="276" w:lineRule="auto"/>
        <w:ind w:left="357" w:hanging="357"/>
        <w:contextualSpacing w:val="0"/>
        <w:jc w:val="both"/>
        <w:rPr>
          <w:rFonts w:ascii="Arial" w:hAnsi="Arial" w:cs="Arial"/>
          <w:sz w:val="22"/>
          <w:szCs w:val="22"/>
        </w:rPr>
      </w:pPr>
      <w:bookmarkStart w:id="152" w:name="_Toc133750188"/>
      <w:r w:rsidRPr="00732901">
        <w:rPr>
          <w:rFonts w:ascii="Arial" w:hAnsi="Arial" w:cs="Arial"/>
          <w:sz w:val="22"/>
          <w:szCs w:val="22"/>
        </w:rPr>
        <w:t>The adoption and implementation of a comprehensive Change Management Programme, consisting of the presence of uncontaminated and strong change agents to address the following focus areas:</w:t>
      </w:r>
      <w:bookmarkEnd w:id="152"/>
      <w:r w:rsidRPr="00732901">
        <w:rPr>
          <w:rFonts w:ascii="Arial" w:hAnsi="Arial" w:cs="Arial"/>
          <w:sz w:val="22"/>
          <w:szCs w:val="22"/>
        </w:rPr>
        <w:t xml:space="preserve"> </w:t>
      </w:r>
      <w:bookmarkStart w:id="153" w:name="_Toc133750189"/>
    </w:p>
    <w:p w14:paraId="56D550A4" w14:textId="77777777" w:rsidR="00074BB2" w:rsidRPr="007A4A0A" w:rsidRDefault="00074BB2" w:rsidP="000940AA">
      <w:pPr>
        <w:pStyle w:val="ListParagraph"/>
        <w:numPr>
          <w:ilvl w:val="0"/>
          <w:numId w:val="16"/>
        </w:numPr>
        <w:spacing w:before="120" w:after="120" w:line="276" w:lineRule="auto"/>
        <w:contextualSpacing w:val="0"/>
        <w:jc w:val="both"/>
        <w:rPr>
          <w:rFonts w:ascii="Arial" w:hAnsi="Arial" w:cs="Arial"/>
          <w:sz w:val="22"/>
          <w:szCs w:val="22"/>
        </w:rPr>
      </w:pPr>
      <w:r w:rsidRPr="007A4A0A">
        <w:rPr>
          <w:rFonts w:ascii="Arial" w:hAnsi="Arial" w:cs="Arial"/>
          <w:b/>
          <w:bCs/>
          <w:sz w:val="22"/>
          <w:szCs w:val="22"/>
        </w:rPr>
        <w:t>Consequence Management:</w:t>
      </w:r>
      <w:r w:rsidRPr="007A4A0A">
        <w:rPr>
          <w:rFonts w:ascii="Arial" w:hAnsi="Arial" w:cs="Arial"/>
          <w:sz w:val="22"/>
          <w:szCs w:val="22"/>
        </w:rPr>
        <w:t xml:space="preserve"> The lack of consequence management and accountability arrangements are systemic and symptomatic of a municipality where oversight is lacking.</w:t>
      </w:r>
      <w:bookmarkStart w:id="154" w:name="_Toc133750190"/>
      <w:bookmarkEnd w:id="153"/>
      <w:r w:rsidRPr="007A4A0A">
        <w:rPr>
          <w:rFonts w:ascii="Arial" w:hAnsi="Arial" w:cs="Arial"/>
          <w:sz w:val="22"/>
          <w:szCs w:val="22"/>
        </w:rPr>
        <w:t xml:space="preserve"> </w:t>
      </w:r>
    </w:p>
    <w:p w14:paraId="50837CAB" w14:textId="77777777" w:rsidR="00074BB2" w:rsidRPr="00732901" w:rsidRDefault="00074BB2" w:rsidP="000940AA">
      <w:pPr>
        <w:pStyle w:val="ListParagraph"/>
        <w:numPr>
          <w:ilvl w:val="0"/>
          <w:numId w:val="16"/>
        </w:numPr>
        <w:spacing w:before="120" w:after="120" w:line="276" w:lineRule="auto"/>
        <w:contextualSpacing w:val="0"/>
        <w:jc w:val="both"/>
        <w:rPr>
          <w:rFonts w:ascii="Arial" w:hAnsi="Arial" w:cs="Arial"/>
          <w:sz w:val="22"/>
          <w:szCs w:val="22"/>
        </w:rPr>
      </w:pPr>
      <w:r w:rsidRPr="007A4A0A">
        <w:rPr>
          <w:rFonts w:ascii="Arial" w:hAnsi="Arial" w:cs="Arial"/>
          <w:b/>
          <w:bCs/>
          <w:sz w:val="22"/>
          <w:szCs w:val="22"/>
        </w:rPr>
        <w:t>Capacity Development:</w:t>
      </w:r>
      <w:r w:rsidRPr="007A4A0A">
        <w:rPr>
          <w:rFonts w:ascii="Arial" w:hAnsi="Arial" w:cs="Arial"/>
          <w:sz w:val="22"/>
          <w:szCs w:val="22"/>
        </w:rPr>
        <w:t xml:space="preserve"> An extensive mentorship, coaching, training, and change management effort is required. A skills audit, new staff structure, well-trained and equipped elected officials and adherence to codes of conduct, consequence management and accountability would be a minimum first step in the right direction.</w:t>
      </w:r>
      <w:bookmarkEnd w:id="154"/>
    </w:p>
    <w:p w14:paraId="44A0D2C3" w14:textId="14EB7141" w:rsidR="00074BB2" w:rsidRPr="00466EC5" w:rsidRDefault="00074BB2" w:rsidP="00466EC5">
      <w:pPr>
        <w:sectPr w:rsidR="00074BB2" w:rsidRPr="00466EC5" w:rsidSect="00937455">
          <w:headerReference w:type="first" r:id="rId57"/>
          <w:footerReference w:type="first" r:id="rId58"/>
          <w:pgSz w:w="11906" w:h="16838" w:code="9"/>
          <w:pgMar w:top="1418" w:right="1276" w:bottom="1418" w:left="1418" w:header="851" w:footer="0" w:gutter="0"/>
          <w:cols w:space="708"/>
          <w:titlePg/>
          <w:docGrid w:linePitch="360"/>
        </w:sectPr>
      </w:pPr>
    </w:p>
    <w:p w14:paraId="122D5257" w14:textId="59778F43" w:rsidR="00A62450" w:rsidRPr="00AF6454" w:rsidRDefault="001A64B1" w:rsidP="000940AA">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55" w:name="_Toc137907586"/>
      <w:r>
        <w:rPr>
          <w:rFonts w:asciiTheme="minorHAnsi" w:hAnsiTheme="minorHAnsi"/>
        </w:rPr>
        <w:t xml:space="preserve">ANNEXURE A: </w:t>
      </w:r>
      <w:r w:rsidR="00EB15DA">
        <w:rPr>
          <w:rFonts w:asciiTheme="minorHAnsi" w:hAnsiTheme="minorHAnsi"/>
        </w:rPr>
        <w:t>FINANCIAL RECOVERY IMPLEMENTATION PLAN</w:t>
      </w:r>
      <w:bookmarkEnd w:id="155"/>
    </w:p>
    <w:p w14:paraId="33B2DC01" w14:textId="45715B48" w:rsidR="00C80CF5" w:rsidRPr="00744B49" w:rsidRDefault="00C80CF5" w:rsidP="00C80CF5">
      <w:pPr>
        <w:spacing w:before="120" w:after="120" w:line="276" w:lineRule="auto"/>
        <w:rPr>
          <w:rFonts w:ascii="Arial" w:hAnsi="Arial" w:cs="Arial"/>
          <w:szCs w:val="22"/>
        </w:rPr>
      </w:pPr>
      <w:r w:rsidRPr="00744B49">
        <w:rPr>
          <w:rFonts w:ascii="Arial" w:hAnsi="Arial" w:cs="Arial"/>
          <w:szCs w:val="22"/>
        </w:rPr>
        <w:t>The FRP Implementation Plan is attached to this report in an Excel format to ease project implementation, monitoring and oversight and consists of four sheets addressing each of the pillars, being (1) Governance, (2) Institutionalisation/HR, (3) Financial</w:t>
      </w:r>
      <w:r w:rsidR="00FF55EB">
        <w:rPr>
          <w:rFonts w:ascii="Arial" w:hAnsi="Arial" w:cs="Arial"/>
          <w:szCs w:val="22"/>
        </w:rPr>
        <w:t xml:space="preserve"> Health</w:t>
      </w:r>
      <w:r w:rsidRPr="00744B49">
        <w:rPr>
          <w:rFonts w:ascii="Arial" w:hAnsi="Arial" w:cs="Arial"/>
          <w:szCs w:val="22"/>
        </w:rPr>
        <w:t xml:space="preserve"> and (4) Service Delivery and is structured per column as follows: </w:t>
      </w:r>
      <w:bookmarkStart w:id="156" w:name="_Toc133750193"/>
    </w:p>
    <w:p w14:paraId="6FAED7D2"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Item number.</w:t>
      </w:r>
      <w:bookmarkStart w:id="157" w:name="_Toc133750194"/>
      <w:bookmarkEnd w:id="156"/>
    </w:p>
    <w:p w14:paraId="219A7BBE"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Focus area.</w:t>
      </w:r>
      <w:bookmarkStart w:id="158" w:name="_Toc133750195"/>
      <w:bookmarkEnd w:id="157"/>
    </w:p>
    <w:p w14:paraId="3E89E398"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Current situation.</w:t>
      </w:r>
      <w:bookmarkStart w:id="159" w:name="_Toc133750196"/>
      <w:bookmarkEnd w:id="158"/>
    </w:p>
    <w:p w14:paraId="4AED0134"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Key activities.</w:t>
      </w:r>
      <w:bookmarkStart w:id="160" w:name="_Toc133750197"/>
      <w:bookmarkEnd w:id="159"/>
      <w:r w:rsidRPr="00744B49">
        <w:rPr>
          <w:rFonts w:ascii="Arial" w:hAnsi="Arial" w:cs="Arial"/>
          <w:sz w:val="22"/>
          <w:szCs w:val="22"/>
        </w:rPr>
        <w:t xml:space="preserve"> </w:t>
      </w:r>
    </w:p>
    <w:p w14:paraId="01541092"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Responsible person.</w:t>
      </w:r>
      <w:bookmarkStart w:id="161" w:name="_Toc133750198"/>
      <w:bookmarkEnd w:id="160"/>
      <w:r w:rsidRPr="00744B49">
        <w:rPr>
          <w:rFonts w:ascii="Arial" w:hAnsi="Arial" w:cs="Arial"/>
          <w:sz w:val="22"/>
          <w:szCs w:val="22"/>
        </w:rPr>
        <w:t xml:space="preserve"> </w:t>
      </w:r>
    </w:p>
    <w:p w14:paraId="110C5B01"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Timeline (Rescue/Stability/Sustainability).</w:t>
      </w:r>
      <w:bookmarkStart w:id="162" w:name="_Toc133750199"/>
      <w:bookmarkEnd w:id="161"/>
    </w:p>
    <w:p w14:paraId="220BDE0D"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Measurable outcome/KPI.</w:t>
      </w:r>
      <w:bookmarkStart w:id="163" w:name="_Toc133750200"/>
      <w:bookmarkEnd w:id="162"/>
    </w:p>
    <w:p w14:paraId="3C526FE7"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PoE.</w:t>
      </w:r>
      <w:bookmarkStart w:id="164" w:name="_Toc133750201"/>
      <w:bookmarkEnd w:id="163"/>
    </w:p>
    <w:p w14:paraId="419BC493"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Financial impact.</w:t>
      </w:r>
      <w:bookmarkStart w:id="165" w:name="_Toc133750202"/>
      <w:bookmarkEnd w:id="164"/>
    </w:p>
    <w:p w14:paraId="0FD120DC"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Support required.</w:t>
      </w:r>
      <w:bookmarkStart w:id="166" w:name="_Toc133750203"/>
      <w:bookmarkEnd w:id="165"/>
    </w:p>
    <w:p w14:paraId="64E64926"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Start date.</w:t>
      </w:r>
      <w:bookmarkStart w:id="167" w:name="_Toc133750204"/>
      <w:bookmarkEnd w:id="166"/>
    </w:p>
    <w:p w14:paraId="71911D9B"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sz w:val="22"/>
          <w:szCs w:val="22"/>
        </w:rPr>
      </w:pPr>
      <w:r w:rsidRPr="00744B49">
        <w:rPr>
          <w:rFonts w:ascii="Arial" w:hAnsi="Arial" w:cs="Arial"/>
          <w:sz w:val="22"/>
          <w:szCs w:val="22"/>
        </w:rPr>
        <w:t>End date.</w:t>
      </w:r>
      <w:bookmarkEnd w:id="167"/>
      <w:r w:rsidRPr="00744B49">
        <w:rPr>
          <w:rFonts w:ascii="Arial" w:hAnsi="Arial" w:cs="Arial"/>
          <w:sz w:val="22"/>
          <w:szCs w:val="22"/>
        </w:rPr>
        <w:t xml:space="preserve"> </w:t>
      </w:r>
      <w:bookmarkStart w:id="168" w:name="_Toc133750205"/>
    </w:p>
    <w:p w14:paraId="6729A53D" w14:textId="77777777" w:rsidR="00C80CF5" w:rsidRPr="00744B49" w:rsidRDefault="00C80CF5" w:rsidP="000940AA">
      <w:pPr>
        <w:pStyle w:val="ListParagraph"/>
        <w:numPr>
          <w:ilvl w:val="0"/>
          <w:numId w:val="17"/>
        </w:numPr>
        <w:spacing w:before="120" w:after="120" w:line="276" w:lineRule="auto"/>
        <w:contextualSpacing w:val="0"/>
        <w:jc w:val="both"/>
        <w:rPr>
          <w:rFonts w:ascii="Arial" w:hAnsi="Arial" w:cs="Arial"/>
          <w:color w:val="000000"/>
          <w:sz w:val="22"/>
          <w:szCs w:val="22"/>
        </w:rPr>
      </w:pPr>
      <w:r w:rsidRPr="00744B49">
        <w:rPr>
          <w:rFonts w:ascii="Arial" w:hAnsi="Arial" w:cs="Arial"/>
          <w:sz w:val="22"/>
          <w:szCs w:val="22"/>
        </w:rPr>
        <w:t>Progress and reporting.</w:t>
      </w:r>
      <w:bookmarkEnd w:id="168"/>
      <w:r>
        <w:rPr>
          <w:rFonts w:ascii="Arial" w:hAnsi="Arial" w:cs="Arial"/>
          <w:sz w:val="22"/>
          <w:szCs w:val="22"/>
        </w:rPr>
        <w:t xml:space="preserve"> </w:t>
      </w:r>
    </w:p>
    <w:p w14:paraId="02D3B8B3" w14:textId="7E0FE61E" w:rsidR="00AF7886" w:rsidRDefault="00AF7886" w:rsidP="0044242C">
      <w:pPr>
        <w:spacing w:before="120" w:after="120"/>
        <w:rPr>
          <w:lang w:eastAsia="en-ZA"/>
        </w:rPr>
      </w:pPr>
      <w:r>
        <w:rPr>
          <w:lang w:eastAsia="en-ZA"/>
        </w:rPr>
        <w:br w:type="page"/>
      </w:r>
    </w:p>
    <w:p w14:paraId="608ED6AE" w14:textId="0DDF42FF" w:rsidR="00A62450" w:rsidRPr="00A62450" w:rsidRDefault="00A62450" w:rsidP="00A62450">
      <w:pPr>
        <w:sectPr w:rsidR="00A62450" w:rsidRPr="00A62450" w:rsidSect="004F08AA">
          <w:headerReference w:type="default" r:id="rId59"/>
          <w:footerReference w:type="default" r:id="rId60"/>
          <w:headerReference w:type="first" r:id="rId61"/>
          <w:footerReference w:type="first" r:id="rId62"/>
          <w:pgSz w:w="16838" w:h="11906" w:orient="landscape" w:code="9"/>
          <w:pgMar w:top="1418" w:right="1418" w:bottom="1276" w:left="1418" w:header="851" w:footer="0" w:gutter="0"/>
          <w:cols w:space="708"/>
          <w:titlePg/>
          <w:docGrid w:linePitch="360"/>
        </w:sectPr>
      </w:pPr>
    </w:p>
    <w:p w14:paraId="30EFCB39" w14:textId="487FB923" w:rsidR="0063758B" w:rsidRPr="00FF55EB" w:rsidRDefault="00831A78" w:rsidP="000940AA">
      <w:pPr>
        <w:pStyle w:val="Heading1"/>
        <w:numPr>
          <w:ilvl w:val="0"/>
          <w:numId w:val="1"/>
        </w:numPr>
        <w:spacing w:before="120" w:after="120" w:line="360" w:lineRule="auto"/>
        <w:ind w:left="709" w:right="147" w:hanging="567"/>
        <w:rPr>
          <w:rFonts w:ascii="Arial" w:hAnsi="Arial"/>
        </w:rPr>
      </w:pPr>
      <w:bookmarkStart w:id="169" w:name="_Toc137907587"/>
      <w:r w:rsidRPr="00FF55EB">
        <w:rPr>
          <w:rFonts w:ascii="Arial" w:hAnsi="Arial"/>
        </w:rPr>
        <w:t xml:space="preserve">ANNEXTURE </w:t>
      </w:r>
      <w:r w:rsidR="00AB1A66" w:rsidRPr="00FF55EB">
        <w:rPr>
          <w:rFonts w:ascii="Arial" w:hAnsi="Arial"/>
        </w:rPr>
        <w:t>B</w:t>
      </w:r>
      <w:r w:rsidRPr="00FF55EB">
        <w:rPr>
          <w:rFonts w:ascii="Arial" w:hAnsi="Arial"/>
        </w:rPr>
        <w:t xml:space="preserve">: </w:t>
      </w:r>
      <w:r w:rsidR="0063758B" w:rsidRPr="00FF55EB">
        <w:rPr>
          <w:rFonts w:ascii="Arial" w:hAnsi="Arial"/>
        </w:rPr>
        <w:t xml:space="preserve">FINANCIAL </w:t>
      </w:r>
      <w:r w:rsidR="00D60826" w:rsidRPr="00FF55EB">
        <w:rPr>
          <w:rFonts w:ascii="Arial" w:hAnsi="Arial"/>
        </w:rPr>
        <w:t>RATIO</w:t>
      </w:r>
      <w:r w:rsidR="001449B5" w:rsidRPr="00FF55EB">
        <w:rPr>
          <w:rFonts w:ascii="Arial" w:hAnsi="Arial"/>
        </w:rPr>
        <w:t>’S</w:t>
      </w:r>
      <w:bookmarkEnd w:id="169"/>
      <w:r w:rsidR="00D60826" w:rsidRPr="00FF55EB">
        <w:rPr>
          <w:rFonts w:ascii="Arial" w:hAnsi="Arial"/>
        </w:rPr>
        <w:tab/>
      </w:r>
    </w:p>
    <w:tbl>
      <w:tblPr>
        <w:tblW w:w="13887" w:type="dxa"/>
        <w:tblLook w:val="04A0" w:firstRow="1" w:lastRow="0" w:firstColumn="1" w:lastColumn="0" w:noHBand="0" w:noVBand="1"/>
      </w:tblPr>
      <w:tblGrid>
        <w:gridCol w:w="1793"/>
        <w:gridCol w:w="3940"/>
        <w:gridCol w:w="836"/>
        <w:gridCol w:w="1244"/>
        <w:gridCol w:w="1244"/>
        <w:gridCol w:w="1248"/>
        <w:gridCol w:w="1185"/>
        <w:gridCol w:w="1185"/>
        <w:gridCol w:w="1212"/>
      </w:tblGrid>
      <w:tr w:rsidR="00C1109C" w:rsidRPr="004007E8" w14:paraId="6DD31A11" w14:textId="77777777" w:rsidTr="007314F8">
        <w:trPr>
          <w:trHeight w:val="312"/>
          <w:tblHeader/>
        </w:trPr>
        <w:tc>
          <w:tcPr>
            <w:tcW w:w="65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AECEEA" w14:textId="77777777" w:rsidR="00C1109C" w:rsidRPr="00FF55EB" w:rsidRDefault="00C1109C" w:rsidP="00627149">
            <w:pPr>
              <w:spacing w:line="240" w:lineRule="auto"/>
              <w:jc w:val="center"/>
              <w:rPr>
                <w:rFonts w:ascii="Arial" w:hAnsi="Arial" w:cs="Arial"/>
                <w:b/>
                <w:bCs/>
                <w:sz w:val="16"/>
                <w:szCs w:val="16"/>
              </w:rPr>
            </w:pPr>
            <w:r w:rsidRPr="00FF55EB">
              <w:rPr>
                <w:rFonts w:ascii="Arial" w:hAnsi="Arial" w:cs="Arial"/>
                <w:b/>
                <w:bCs/>
                <w:sz w:val="16"/>
                <w:szCs w:val="16"/>
              </w:rPr>
              <w:t>Ratio Analysis Report</w:t>
            </w:r>
          </w:p>
        </w:tc>
        <w:tc>
          <w:tcPr>
            <w:tcW w:w="2488" w:type="dxa"/>
            <w:gridSpan w:val="2"/>
            <w:tcBorders>
              <w:top w:val="single" w:sz="4" w:space="0" w:color="auto"/>
              <w:left w:val="nil"/>
              <w:bottom w:val="single" w:sz="4" w:space="0" w:color="auto"/>
              <w:right w:val="nil"/>
            </w:tcBorders>
            <w:shd w:val="clear" w:color="000000" w:fill="D9D9D9"/>
            <w:noWrap/>
            <w:vAlign w:val="center"/>
            <w:hideMark/>
          </w:tcPr>
          <w:p w14:paraId="58449FF4" w14:textId="77777777" w:rsidR="00C1109C" w:rsidRPr="004007E8" w:rsidRDefault="00C1109C" w:rsidP="00627149">
            <w:pPr>
              <w:spacing w:line="240" w:lineRule="auto"/>
              <w:jc w:val="center"/>
              <w:rPr>
                <w:rFonts w:cs="Calibri"/>
                <w:b/>
                <w:bCs/>
                <w:sz w:val="16"/>
                <w:szCs w:val="16"/>
              </w:rPr>
            </w:pPr>
            <w:r w:rsidRPr="004007E8">
              <w:rPr>
                <w:rFonts w:cs="Calibri"/>
                <w:b/>
                <w:bCs/>
                <w:sz w:val="16"/>
                <w:szCs w:val="16"/>
              </w:rPr>
              <w:t>Restated</w:t>
            </w:r>
          </w:p>
        </w:tc>
        <w:tc>
          <w:tcPr>
            <w:tcW w:w="1248" w:type="dxa"/>
            <w:tcBorders>
              <w:top w:val="single" w:sz="4" w:space="0" w:color="auto"/>
              <w:left w:val="nil"/>
              <w:bottom w:val="single" w:sz="4" w:space="0" w:color="auto"/>
              <w:right w:val="single" w:sz="4" w:space="0" w:color="auto"/>
            </w:tcBorders>
            <w:shd w:val="clear" w:color="000000" w:fill="D9D9D9"/>
            <w:noWrap/>
            <w:vAlign w:val="center"/>
            <w:hideMark/>
          </w:tcPr>
          <w:p w14:paraId="5BB94645" w14:textId="4FD14FCE" w:rsidR="00C1109C" w:rsidRPr="004007E8" w:rsidRDefault="00936E45" w:rsidP="00627149">
            <w:pPr>
              <w:spacing w:line="240" w:lineRule="auto"/>
              <w:jc w:val="center"/>
              <w:rPr>
                <w:rFonts w:cs="Calibri"/>
                <w:b/>
                <w:bCs/>
                <w:sz w:val="16"/>
                <w:szCs w:val="16"/>
              </w:rPr>
            </w:pPr>
            <w:r>
              <w:rPr>
                <w:rFonts w:cs="Calibri"/>
                <w:b/>
                <w:bCs/>
                <w:sz w:val="16"/>
                <w:szCs w:val="16"/>
              </w:rPr>
              <w:t>Audited</w:t>
            </w:r>
          </w:p>
        </w:tc>
        <w:tc>
          <w:tcPr>
            <w:tcW w:w="3582" w:type="dxa"/>
            <w:gridSpan w:val="3"/>
            <w:tcBorders>
              <w:top w:val="single" w:sz="4" w:space="0" w:color="auto"/>
              <w:left w:val="nil"/>
              <w:bottom w:val="single" w:sz="4" w:space="0" w:color="auto"/>
              <w:right w:val="single" w:sz="4" w:space="0" w:color="000000"/>
            </w:tcBorders>
            <w:shd w:val="clear" w:color="000000" w:fill="D9D9D9"/>
            <w:vAlign w:val="center"/>
            <w:hideMark/>
          </w:tcPr>
          <w:p w14:paraId="6DC9B289" w14:textId="351BF25C" w:rsidR="00C1109C" w:rsidRPr="004007E8" w:rsidRDefault="00936E45" w:rsidP="00627149">
            <w:pPr>
              <w:spacing w:line="240" w:lineRule="auto"/>
              <w:jc w:val="center"/>
              <w:rPr>
                <w:rFonts w:cs="Calibri"/>
                <w:b/>
                <w:bCs/>
                <w:sz w:val="16"/>
                <w:szCs w:val="16"/>
              </w:rPr>
            </w:pPr>
            <w:r>
              <w:rPr>
                <w:rFonts w:cs="Calibri"/>
                <w:b/>
                <w:bCs/>
                <w:sz w:val="16"/>
                <w:szCs w:val="16"/>
              </w:rPr>
              <w:t>Budget</w:t>
            </w:r>
          </w:p>
        </w:tc>
      </w:tr>
      <w:tr w:rsidR="005C3CE0" w:rsidRPr="004007E8" w14:paraId="1FF970F6" w14:textId="77777777" w:rsidTr="007314F8">
        <w:trPr>
          <w:trHeight w:val="312"/>
          <w:tblHeader/>
        </w:trPr>
        <w:tc>
          <w:tcPr>
            <w:tcW w:w="5733"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569BF862" w14:textId="77777777" w:rsidR="00C1109C" w:rsidRPr="00FF55EB" w:rsidRDefault="00C1109C" w:rsidP="00627149">
            <w:pPr>
              <w:spacing w:line="240" w:lineRule="auto"/>
              <w:jc w:val="left"/>
              <w:rPr>
                <w:rFonts w:ascii="Arial" w:hAnsi="Arial" w:cs="Arial"/>
                <w:sz w:val="16"/>
                <w:szCs w:val="16"/>
              </w:rPr>
            </w:pPr>
            <w:r w:rsidRPr="00FF55EB">
              <w:rPr>
                <w:rFonts w:ascii="Arial" w:hAnsi="Arial" w:cs="Arial"/>
                <w:sz w:val="16"/>
                <w:szCs w:val="16"/>
              </w:rPr>
              <w:t> </w:t>
            </w:r>
          </w:p>
        </w:tc>
        <w:tc>
          <w:tcPr>
            <w:tcW w:w="836" w:type="dxa"/>
            <w:tcBorders>
              <w:top w:val="nil"/>
              <w:left w:val="nil"/>
              <w:bottom w:val="single" w:sz="4" w:space="0" w:color="auto"/>
              <w:right w:val="single" w:sz="4" w:space="0" w:color="auto"/>
            </w:tcBorders>
            <w:shd w:val="clear" w:color="000000" w:fill="D9D9D9"/>
            <w:noWrap/>
            <w:vAlign w:val="center"/>
            <w:hideMark/>
          </w:tcPr>
          <w:p w14:paraId="3894AB55" w14:textId="77777777" w:rsidR="00C1109C" w:rsidRPr="00FF55EB" w:rsidRDefault="00C1109C" w:rsidP="00627149">
            <w:pPr>
              <w:spacing w:line="240" w:lineRule="auto"/>
              <w:jc w:val="center"/>
              <w:rPr>
                <w:rFonts w:ascii="Arial" w:hAnsi="Arial" w:cs="Arial"/>
                <w:b/>
                <w:bCs/>
                <w:sz w:val="16"/>
                <w:szCs w:val="16"/>
              </w:rPr>
            </w:pPr>
            <w:r w:rsidRPr="00FF55EB">
              <w:rPr>
                <w:rFonts w:ascii="Arial" w:hAnsi="Arial" w:cs="Arial"/>
                <w:b/>
                <w:bCs/>
                <w:sz w:val="16"/>
                <w:szCs w:val="16"/>
              </w:rPr>
              <w:t>Norm</w:t>
            </w:r>
          </w:p>
        </w:tc>
        <w:tc>
          <w:tcPr>
            <w:tcW w:w="1244" w:type="dxa"/>
            <w:tcBorders>
              <w:top w:val="nil"/>
              <w:left w:val="nil"/>
              <w:bottom w:val="single" w:sz="4" w:space="0" w:color="auto"/>
              <w:right w:val="single" w:sz="4" w:space="0" w:color="auto"/>
            </w:tcBorders>
            <w:shd w:val="clear" w:color="000000" w:fill="D9D9D9"/>
            <w:noWrap/>
            <w:vAlign w:val="center"/>
            <w:hideMark/>
          </w:tcPr>
          <w:p w14:paraId="3A7DACA7" w14:textId="088168C8" w:rsidR="00C1109C" w:rsidRPr="004007E8" w:rsidRDefault="00C1109C" w:rsidP="00627149">
            <w:pPr>
              <w:spacing w:line="240" w:lineRule="auto"/>
              <w:jc w:val="center"/>
              <w:rPr>
                <w:rFonts w:cs="Calibri"/>
                <w:b/>
                <w:bCs/>
                <w:sz w:val="16"/>
                <w:szCs w:val="16"/>
              </w:rPr>
            </w:pPr>
            <w:r w:rsidRPr="004007E8">
              <w:rPr>
                <w:rFonts w:cs="Calibri"/>
                <w:b/>
                <w:bCs/>
                <w:sz w:val="16"/>
                <w:szCs w:val="16"/>
              </w:rPr>
              <w:t>20</w:t>
            </w:r>
            <w:r>
              <w:rPr>
                <w:rFonts w:cs="Calibri"/>
                <w:b/>
                <w:bCs/>
                <w:sz w:val="16"/>
                <w:szCs w:val="16"/>
              </w:rPr>
              <w:t>20</w:t>
            </w:r>
          </w:p>
        </w:tc>
        <w:tc>
          <w:tcPr>
            <w:tcW w:w="1244" w:type="dxa"/>
            <w:tcBorders>
              <w:top w:val="nil"/>
              <w:left w:val="nil"/>
              <w:bottom w:val="single" w:sz="4" w:space="0" w:color="auto"/>
              <w:right w:val="single" w:sz="4" w:space="0" w:color="auto"/>
            </w:tcBorders>
            <w:shd w:val="clear" w:color="000000" w:fill="D9D9D9"/>
            <w:noWrap/>
            <w:vAlign w:val="center"/>
            <w:hideMark/>
          </w:tcPr>
          <w:p w14:paraId="0255552B" w14:textId="50CF128F" w:rsidR="00C1109C" w:rsidRPr="004007E8" w:rsidRDefault="00C1109C" w:rsidP="00627149">
            <w:pPr>
              <w:spacing w:line="240" w:lineRule="auto"/>
              <w:jc w:val="center"/>
              <w:rPr>
                <w:rFonts w:cs="Calibri"/>
                <w:b/>
                <w:bCs/>
                <w:sz w:val="16"/>
                <w:szCs w:val="16"/>
              </w:rPr>
            </w:pPr>
            <w:r w:rsidRPr="004007E8">
              <w:rPr>
                <w:rFonts w:cs="Calibri"/>
                <w:b/>
                <w:bCs/>
                <w:sz w:val="16"/>
                <w:szCs w:val="16"/>
              </w:rPr>
              <w:t>202</w:t>
            </w:r>
            <w:r>
              <w:rPr>
                <w:rFonts w:cs="Calibri"/>
                <w:b/>
                <w:bCs/>
                <w:sz w:val="16"/>
                <w:szCs w:val="16"/>
              </w:rPr>
              <w:t>1</w:t>
            </w:r>
          </w:p>
        </w:tc>
        <w:tc>
          <w:tcPr>
            <w:tcW w:w="1248" w:type="dxa"/>
            <w:tcBorders>
              <w:top w:val="nil"/>
              <w:left w:val="nil"/>
              <w:bottom w:val="single" w:sz="4" w:space="0" w:color="auto"/>
              <w:right w:val="single" w:sz="4" w:space="0" w:color="auto"/>
            </w:tcBorders>
            <w:shd w:val="clear" w:color="000000" w:fill="D9D9D9"/>
            <w:noWrap/>
            <w:vAlign w:val="center"/>
            <w:hideMark/>
          </w:tcPr>
          <w:p w14:paraId="1EB10593" w14:textId="5E480528" w:rsidR="00C1109C" w:rsidRPr="004007E8" w:rsidRDefault="00C1109C" w:rsidP="00627149">
            <w:pPr>
              <w:spacing w:line="240" w:lineRule="auto"/>
              <w:jc w:val="center"/>
              <w:rPr>
                <w:rFonts w:cs="Calibri"/>
                <w:b/>
                <w:bCs/>
                <w:sz w:val="16"/>
                <w:szCs w:val="16"/>
              </w:rPr>
            </w:pPr>
            <w:r w:rsidRPr="004007E8">
              <w:rPr>
                <w:rFonts w:cs="Calibri"/>
                <w:b/>
                <w:bCs/>
                <w:sz w:val="16"/>
                <w:szCs w:val="16"/>
              </w:rPr>
              <w:t>202</w:t>
            </w:r>
            <w:r>
              <w:rPr>
                <w:rFonts w:cs="Calibri"/>
                <w:b/>
                <w:bCs/>
                <w:sz w:val="16"/>
                <w:szCs w:val="16"/>
              </w:rPr>
              <w:t>2</w:t>
            </w:r>
          </w:p>
        </w:tc>
        <w:tc>
          <w:tcPr>
            <w:tcW w:w="1185" w:type="dxa"/>
            <w:tcBorders>
              <w:top w:val="nil"/>
              <w:left w:val="nil"/>
              <w:bottom w:val="single" w:sz="4" w:space="0" w:color="auto"/>
              <w:right w:val="single" w:sz="4" w:space="0" w:color="auto"/>
            </w:tcBorders>
            <w:shd w:val="clear" w:color="000000" w:fill="D9D9D9"/>
            <w:noWrap/>
            <w:vAlign w:val="center"/>
            <w:hideMark/>
          </w:tcPr>
          <w:p w14:paraId="082F9FAA" w14:textId="2EF5EF78" w:rsidR="00C1109C" w:rsidRPr="004007E8" w:rsidRDefault="00C1109C" w:rsidP="00627149">
            <w:pPr>
              <w:spacing w:line="240" w:lineRule="auto"/>
              <w:jc w:val="center"/>
              <w:rPr>
                <w:rFonts w:cs="Calibri"/>
                <w:b/>
                <w:bCs/>
                <w:sz w:val="16"/>
                <w:szCs w:val="16"/>
              </w:rPr>
            </w:pPr>
            <w:r w:rsidRPr="004007E8">
              <w:rPr>
                <w:rFonts w:cs="Calibri"/>
                <w:b/>
                <w:bCs/>
                <w:sz w:val="16"/>
                <w:szCs w:val="16"/>
              </w:rPr>
              <w:t>202</w:t>
            </w:r>
            <w:r>
              <w:rPr>
                <w:rFonts w:cs="Calibri"/>
                <w:b/>
                <w:bCs/>
                <w:sz w:val="16"/>
                <w:szCs w:val="16"/>
              </w:rPr>
              <w:t>3</w:t>
            </w:r>
          </w:p>
        </w:tc>
        <w:tc>
          <w:tcPr>
            <w:tcW w:w="1185" w:type="dxa"/>
            <w:tcBorders>
              <w:top w:val="nil"/>
              <w:left w:val="nil"/>
              <w:bottom w:val="single" w:sz="4" w:space="0" w:color="auto"/>
              <w:right w:val="single" w:sz="4" w:space="0" w:color="auto"/>
            </w:tcBorders>
            <w:shd w:val="clear" w:color="000000" w:fill="D9D9D9"/>
            <w:noWrap/>
            <w:vAlign w:val="center"/>
            <w:hideMark/>
          </w:tcPr>
          <w:p w14:paraId="260CFD46" w14:textId="7F752837" w:rsidR="00C1109C" w:rsidRPr="004007E8" w:rsidRDefault="00C1109C" w:rsidP="00627149">
            <w:pPr>
              <w:spacing w:line="240" w:lineRule="auto"/>
              <w:jc w:val="center"/>
              <w:rPr>
                <w:rFonts w:cs="Calibri"/>
                <w:b/>
                <w:bCs/>
                <w:sz w:val="16"/>
                <w:szCs w:val="16"/>
              </w:rPr>
            </w:pPr>
            <w:r w:rsidRPr="004007E8">
              <w:rPr>
                <w:rFonts w:cs="Calibri"/>
                <w:b/>
                <w:bCs/>
                <w:sz w:val="16"/>
                <w:szCs w:val="16"/>
              </w:rPr>
              <w:t>202</w:t>
            </w:r>
            <w:r>
              <w:rPr>
                <w:rFonts w:cs="Calibri"/>
                <w:b/>
                <w:bCs/>
                <w:sz w:val="16"/>
                <w:szCs w:val="16"/>
              </w:rPr>
              <w:t>4</w:t>
            </w:r>
          </w:p>
        </w:tc>
        <w:tc>
          <w:tcPr>
            <w:tcW w:w="1212" w:type="dxa"/>
            <w:tcBorders>
              <w:top w:val="nil"/>
              <w:left w:val="nil"/>
              <w:bottom w:val="single" w:sz="4" w:space="0" w:color="auto"/>
              <w:right w:val="single" w:sz="4" w:space="0" w:color="auto"/>
            </w:tcBorders>
            <w:shd w:val="clear" w:color="000000" w:fill="D9D9D9"/>
            <w:noWrap/>
            <w:vAlign w:val="center"/>
            <w:hideMark/>
          </w:tcPr>
          <w:p w14:paraId="5B5D28F7" w14:textId="29785647" w:rsidR="00C1109C" w:rsidRPr="004007E8" w:rsidRDefault="00C1109C" w:rsidP="00627149">
            <w:pPr>
              <w:spacing w:line="240" w:lineRule="auto"/>
              <w:jc w:val="center"/>
              <w:rPr>
                <w:rFonts w:cs="Calibri"/>
                <w:b/>
                <w:bCs/>
                <w:sz w:val="16"/>
                <w:szCs w:val="16"/>
              </w:rPr>
            </w:pPr>
            <w:r w:rsidRPr="004007E8">
              <w:rPr>
                <w:rFonts w:cs="Calibri"/>
                <w:b/>
                <w:bCs/>
                <w:sz w:val="16"/>
                <w:szCs w:val="16"/>
              </w:rPr>
              <w:t>202</w:t>
            </w:r>
            <w:r>
              <w:rPr>
                <w:rFonts w:cs="Calibri"/>
                <w:b/>
                <w:bCs/>
                <w:sz w:val="16"/>
                <w:szCs w:val="16"/>
              </w:rPr>
              <w:t>5</w:t>
            </w:r>
          </w:p>
        </w:tc>
      </w:tr>
      <w:tr w:rsidR="005C3CE0" w:rsidRPr="004007E8" w14:paraId="367B053A" w14:textId="77777777" w:rsidTr="007314F8">
        <w:trPr>
          <w:trHeight w:val="312"/>
        </w:trPr>
        <w:tc>
          <w:tcPr>
            <w:tcW w:w="5733" w:type="dxa"/>
            <w:gridSpan w:val="2"/>
            <w:tcBorders>
              <w:top w:val="single" w:sz="4" w:space="0" w:color="auto"/>
              <w:left w:val="single" w:sz="4" w:space="0" w:color="auto"/>
              <w:bottom w:val="nil"/>
              <w:right w:val="nil"/>
            </w:tcBorders>
            <w:shd w:val="clear" w:color="000000" w:fill="BFBFBF"/>
            <w:noWrap/>
            <w:vAlign w:val="center"/>
            <w:hideMark/>
          </w:tcPr>
          <w:p w14:paraId="3F6F500E" w14:textId="77777777" w:rsidR="00C1109C" w:rsidRPr="00FF55EB" w:rsidRDefault="00C1109C" w:rsidP="00627149">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FINANCIAL POSITION</w:t>
            </w:r>
          </w:p>
        </w:tc>
        <w:tc>
          <w:tcPr>
            <w:tcW w:w="836" w:type="dxa"/>
            <w:tcBorders>
              <w:top w:val="single" w:sz="4" w:space="0" w:color="auto"/>
              <w:left w:val="nil"/>
              <w:bottom w:val="nil"/>
              <w:right w:val="nil"/>
            </w:tcBorders>
            <w:shd w:val="clear" w:color="000000" w:fill="BFBFBF"/>
            <w:noWrap/>
            <w:vAlign w:val="center"/>
            <w:hideMark/>
          </w:tcPr>
          <w:p w14:paraId="2C5EF5E4" w14:textId="77777777" w:rsidR="00C1109C" w:rsidRPr="00FF55EB" w:rsidRDefault="00C1109C" w:rsidP="00627149">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 </w:t>
            </w:r>
          </w:p>
        </w:tc>
        <w:tc>
          <w:tcPr>
            <w:tcW w:w="1244" w:type="dxa"/>
            <w:tcBorders>
              <w:top w:val="single" w:sz="4" w:space="0" w:color="auto"/>
              <w:left w:val="nil"/>
              <w:bottom w:val="nil"/>
              <w:right w:val="nil"/>
            </w:tcBorders>
            <w:shd w:val="clear" w:color="000000" w:fill="BFBFBF"/>
            <w:noWrap/>
            <w:vAlign w:val="center"/>
            <w:hideMark/>
          </w:tcPr>
          <w:p w14:paraId="520BE645"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c>
          <w:tcPr>
            <w:tcW w:w="1244" w:type="dxa"/>
            <w:tcBorders>
              <w:top w:val="single" w:sz="4" w:space="0" w:color="auto"/>
              <w:left w:val="nil"/>
              <w:bottom w:val="nil"/>
              <w:right w:val="nil"/>
            </w:tcBorders>
            <w:shd w:val="clear" w:color="000000" w:fill="BFBFBF"/>
            <w:noWrap/>
            <w:vAlign w:val="center"/>
            <w:hideMark/>
          </w:tcPr>
          <w:p w14:paraId="2D8DD8FB"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c>
          <w:tcPr>
            <w:tcW w:w="1248" w:type="dxa"/>
            <w:tcBorders>
              <w:top w:val="single" w:sz="4" w:space="0" w:color="auto"/>
              <w:left w:val="nil"/>
              <w:bottom w:val="nil"/>
              <w:right w:val="nil"/>
            </w:tcBorders>
            <w:shd w:val="clear" w:color="000000" w:fill="BFBFBF"/>
            <w:noWrap/>
            <w:vAlign w:val="center"/>
            <w:hideMark/>
          </w:tcPr>
          <w:p w14:paraId="35C9EEF3"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c>
          <w:tcPr>
            <w:tcW w:w="1185" w:type="dxa"/>
            <w:tcBorders>
              <w:top w:val="single" w:sz="4" w:space="0" w:color="auto"/>
              <w:left w:val="nil"/>
              <w:bottom w:val="nil"/>
              <w:right w:val="nil"/>
            </w:tcBorders>
            <w:shd w:val="clear" w:color="000000" w:fill="BFBFBF"/>
            <w:noWrap/>
            <w:vAlign w:val="center"/>
            <w:hideMark/>
          </w:tcPr>
          <w:p w14:paraId="1EE0AAFC"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c>
          <w:tcPr>
            <w:tcW w:w="1185" w:type="dxa"/>
            <w:tcBorders>
              <w:top w:val="single" w:sz="4" w:space="0" w:color="auto"/>
              <w:left w:val="nil"/>
              <w:bottom w:val="nil"/>
              <w:right w:val="nil"/>
            </w:tcBorders>
            <w:shd w:val="clear" w:color="000000" w:fill="BFBFBF"/>
            <w:noWrap/>
            <w:vAlign w:val="center"/>
            <w:hideMark/>
          </w:tcPr>
          <w:p w14:paraId="2C0C3CB2"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c>
          <w:tcPr>
            <w:tcW w:w="1212" w:type="dxa"/>
            <w:tcBorders>
              <w:top w:val="single" w:sz="4" w:space="0" w:color="auto"/>
              <w:left w:val="nil"/>
              <w:bottom w:val="nil"/>
              <w:right w:val="single" w:sz="4" w:space="0" w:color="auto"/>
            </w:tcBorders>
            <w:shd w:val="clear" w:color="000000" w:fill="BFBFBF"/>
            <w:noWrap/>
            <w:vAlign w:val="center"/>
            <w:hideMark/>
          </w:tcPr>
          <w:p w14:paraId="6C814683" w14:textId="77777777" w:rsidR="00C1109C" w:rsidRPr="004007E8" w:rsidRDefault="00C1109C" w:rsidP="00627149">
            <w:pPr>
              <w:spacing w:line="240" w:lineRule="auto"/>
              <w:jc w:val="left"/>
              <w:rPr>
                <w:rFonts w:cs="Calibri"/>
                <w:b/>
                <w:bCs/>
                <w:color w:val="000000"/>
                <w:sz w:val="16"/>
                <w:szCs w:val="16"/>
              </w:rPr>
            </w:pPr>
            <w:r w:rsidRPr="004007E8">
              <w:rPr>
                <w:rFonts w:cs="Calibri"/>
                <w:b/>
                <w:bCs/>
                <w:color w:val="000000"/>
                <w:sz w:val="16"/>
                <w:szCs w:val="16"/>
              </w:rPr>
              <w:t> </w:t>
            </w:r>
          </w:p>
        </w:tc>
      </w:tr>
      <w:tr w:rsidR="00C1109C" w:rsidRPr="004007E8" w14:paraId="79CF3F6A"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88462CE" w14:textId="77777777" w:rsidR="00C1109C" w:rsidRPr="00FF55EB" w:rsidRDefault="00C1109C" w:rsidP="00627149">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Asset Management/ Utilisation</w:t>
            </w:r>
          </w:p>
        </w:tc>
      </w:tr>
      <w:tr w:rsidR="004A22BF" w:rsidRPr="004007E8" w14:paraId="1DAEF604"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EC0C9C2" w14:textId="77777777" w:rsidR="004A22BF" w:rsidRPr="00FF55EB" w:rsidRDefault="004A22BF" w:rsidP="004A22BF">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6508E1E1" w14:textId="77777777" w:rsidR="004A22BF" w:rsidRPr="00FF55EB" w:rsidRDefault="004A22BF" w:rsidP="004A22BF">
            <w:pPr>
              <w:spacing w:line="240" w:lineRule="auto"/>
              <w:jc w:val="left"/>
              <w:rPr>
                <w:rFonts w:ascii="Arial" w:hAnsi="Arial" w:cs="Arial"/>
                <w:color w:val="000000"/>
                <w:sz w:val="16"/>
                <w:szCs w:val="16"/>
              </w:rPr>
            </w:pPr>
            <w:r w:rsidRPr="00FF55EB">
              <w:rPr>
                <w:rFonts w:ascii="Arial" w:hAnsi="Arial" w:cs="Arial"/>
                <w:color w:val="000000"/>
                <w:sz w:val="16"/>
                <w:szCs w:val="16"/>
              </w:rPr>
              <w:t>Capital Expenditure to Total Expenditure</w:t>
            </w:r>
          </w:p>
        </w:tc>
        <w:tc>
          <w:tcPr>
            <w:tcW w:w="836" w:type="dxa"/>
            <w:tcBorders>
              <w:top w:val="nil"/>
              <w:left w:val="nil"/>
              <w:bottom w:val="single" w:sz="4" w:space="0" w:color="auto"/>
              <w:right w:val="single" w:sz="4" w:space="0" w:color="auto"/>
            </w:tcBorders>
            <w:shd w:val="clear" w:color="000000" w:fill="FFFFFF"/>
            <w:noWrap/>
            <w:vAlign w:val="center"/>
            <w:hideMark/>
          </w:tcPr>
          <w:p w14:paraId="20CE5CBE" w14:textId="77777777" w:rsidR="004A22BF" w:rsidRPr="00FF55EB" w:rsidRDefault="004A22BF" w:rsidP="004A22BF">
            <w:pPr>
              <w:spacing w:line="240" w:lineRule="auto"/>
              <w:jc w:val="center"/>
              <w:rPr>
                <w:rFonts w:ascii="Arial" w:hAnsi="Arial" w:cs="Arial"/>
                <w:color w:val="000000"/>
                <w:sz w:val="16"/>
                <w:szCs w:val="16"/>
              </w:rPr>
            </w:pPr>
            <w:r w:rsidRPr="00FF55EB">
              <w:rPr>
                <w:rFonts w:ascii="Arial" w:hAnsi="Arial" w:cs="Arial"/>
                <w:color w:val="000000"/>
                <w:sz w:val="16"/>
                <w:szCs w:val="16"/>
              </w:rPr>
              <w:t>10% - 20%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7C89CFF" w14:textId="65809EE0" w:rsidR="004A22BF" w:rsidRPr="004007E8" w:rsidRDefault="004A22BF" w:rsidP="004A22BF">
            <w:pPr>
              <w:spacing w:line="240" w:lineRule="auto"/>
              <w:jc w:val="center"/>
              <w:rPr>
                <w:rFonts w:cs="Calibri"/>
                <w:color w:val="FFFFFF"/>
                <w:sz w:val="16"/>
                <w:szCs w:val="16"/>
              </w:rPr>
            </w:pPr>
            <w:r>
              <w:rPr>
                <w:rFonts w:cs="Calibri"/>
                <w:color w:val="FFFFFF"/>
                <w:sz w:val="16"/>
                <w:szCs w:val="16"/>
              </w:rPr>
              <w:t>5.38%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563BB069" w14:textId="125BF016" w:rsidR="004A22BF" w:rsidRPr="004007E8" w:rsidRDefault="004A22BF" w:rsidP="004A22BF">
            <w:pPr>
              <w:spacing w:line="240" w:lineRule="auto"/>
              <w:jc w:val="center"/>
              <w:rPr>
                <w:rFonts w:cs="Calibri"/>
                <w:color w:val="FFFFFF"/>
                <w:sz w:val="16"/>
                <w:szCs w:val="16"/>
              </w:rPr>
            </w:pPr>
            <w:r>
              <w:rPr>
                <w:rFonts w:cs="Calibri"/>
                <w:color w:val="FFFFFF"/>
                <w:sz w:val="16"/>
                <w:szCs w:val="16"/>
              </w:rPr>
              <w:t>7.95%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4AEB9AD0" w14:textId="6C16475E" w:rsidR="004A22BF" w:rsidRPr="004007E8" w:rsidRDefault="004A22BF" w:rsidP="004A22BF">
            <w:pPr>
              <w:spacing w:line="240" w:lineRule="auto"/>
              <w:jc w:val="center"/>
              <w:rPr>
                <w:rFonts w:cs="Calibri"/>
                <w:color w:val="FFFFFF"/>
                <w:sz w:val="16"/>
                <w:szCs w:val="16"/>
              </w:rPr>
            </w:pPr>
            <w:r>
              <w:rPr>
                <w:rFonts w:cs="Calibri"/>
                <w:color w:val="FFFFFF"/>
                <w:sz w:val="16"/>
                <w:szCs w:val="16"/>
              </w:rPr>
              <w:t>7.76%</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4B9F0244" w14:textId="7AE0AA2C" w:rsidR="004A22BF" w:rsidRPr="004007E8" w:rsidRDefault="004A22BF" w:rsidP="004A22BF">
            <w:pPr>
              <w:spacing w:line="240" w:lineRule="auto"/>
              <w:jc w:val="center"/>
              <w:rPr>
                <w:rFonts w:cs="Calibri"/>
                <w:color w:val="FFFFFF"/>
                <w:sz w:val="16"/>
                <w:szCs w:val="16"/>
              </w:rPr>
            </w:pPr>
            <w:r>
              <w:rPr>
                <w:rFonts w:cs="Calibri"/>
                <w:color w:val="FFFFFF"/>
                <w:sz w:val="16"/>
                <w:szCs w:val="16"/>
              </w:rPr>
              <w:t>13.</w:t>
            </w:r>
            <w:r w:rsidR="006E6E5B">
              <w:rPr>
                <w:rFonts w:cs="Calibri"/>
                <w:color w:val="FFFFFF"/>
                <w:sz w:val="16"/>
                <w:szCs w:val="16"/>
              </w:rPr>
              <w:t>06</w:t>
            </w:r>
            <w:r>
              <w:rPr>
                <w:rFonts w:cs="Calibri"/>
                <w:color w:val="FFFFFF"/>
                <w:sz w:val="16"/>
                <w:szCs w:val="16"/>
              </w:rPr>
              <w:t>%</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2E26C957" w14:textId="1FA0F732" w:rsidR="004A22BF" w:rsidRPr="004007E8" w:rsidRDefault="004A22BF" w:rsidP="004A22BF">
            <w:pPr>
              <w:spacing w:line="240" w:lineRule="auto"/>
              <w:jc w:val="center"/>
              <w:rPr>
                <w:rFonts w:cs="Calibri"/>
                <w:color w:val="FFFFFF"/>
                <w:sz w:val="16"/>
                <w:szCs w:val="16"/>
              </w:rPr>
            </w:pPr>
            <w:r>
              <w:rPr>
                <w:rFonts w:cs="Calibri"/>
                <w:color w:val="FFFFFF"/>
                <w:sz w:val="16"/>
                <w:szCs w:val="16"/>
              </w:rPr>
              <w:t>1</w:t>
            </w:r>
            <w:r w:rsidR="008A3354">
              <w:rPr>
                <w:rFonts w:cs="Calibri"/>
                <w:color w:val="FFFFFF"/>
                <w:sz w:val="16"/>
                <w:szCs w:val="16"/>
              </w:rPr>
              <w:t>2</w:t>
            </w:r>
            <w:r>
              <w:rPr>
                <w:rFonts w:cs="Calibri"/>
                <w:color w:val="FFFFFF"/>
                <w:sz w:val="16"/>
                <w:szCs w:val="16"/>
              </w:rPr>
              <w:t>.</w:t>
            </w:r>
            <w:r w:rsidR="008A3354">
              <w:rPr>
                <w:rFonts w:cs="Calibri"/>
                <w:color w:val="FFFFFF"/>
                <w:sz w:val="16"/>
                <w:szCs w:val="16"/>
              </w:rPr>
              <w:t>79</w:t>
            </w:r>
            <w:r>
              <w:rPr>
                <w:rFonts w:cs="Calibri"/>
                <w:color w:val="FFFFFF"/>
                <w:sz w:val="16"/>
                <w:szCs w:val="16"/>
              </w:rPr>
              <w:t>%</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2106D1E5" w14:textId="32F55E70" w:rsidR="004A22BF" w:rsidRPr="004007E8" w:rsidRDefault="004A22BF" w:rsidP="004A22BF">
            <w:pPr>
              <w:spacing w:line="240" w:lineRule="auto"/>
              <w:jc w:val="center"/>
              <w:rPr>
                <w:rFonts w:cs="Calibri"/>
                <w:color w:val="FFFFFF"/>
                <w:sz w:val="16"/>
                <w:szCs w:val="16"/>
              </w:rPr>
            </w:pPr>
            <w:r>
              <w:rPr>
                <w:rFonts w:cs="Calibri"/>
                <w:color w:val="FFFFFF"/>
                <w:sz w:val="16"/>
                <w:szCs w:val="16"/>
              </w:rPr>
              <w:t>1</w:t>
            </w:r>
            <w:r w:rsidR="008A3354">
              <w:rPr>
                <w:rFonts w:cs="Calibri"/>
                <w:color w:val="FFFFFF"/>
                <w:sz w:val="16"/>
                <w:szCs w:val="16"/>
              </w:rPr>
              <w:t>2.92</w:t>
            </w:r>
            <w:r>
              <w:rPr>
                <w:rFonts w:cs="Calibri"/>
                <w:color w:val="FFFFFF"/>
                <w:sz w:val="16"/>
                <w:szCs w:val="16"/>
              </w:rPr>
              <w:t>%</w:t>
            </w:r>
          </w:p>
        </w:tc>
      </w:tr>
      <w:tr w:rsidR="00A13FFC" w:rsidRPr="004007E8" w14:paraId="2B1D65A4"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C20B74A" w14:textId="77777777" w:rsidR="00A13FFC" w:rsidRPr="00FF55EB" w:rsidRDefault="00A13FFC" w:rsidP="00A13FFC">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6E2488CB" w14:textId="77777777" w:rsidR="00A13FFC" w:rsidRPr="00FF55EB" w:rsidRDefault="00A13FFC" w:rsidP="00A13FFC">
            <w:pPr>
              <w:spacing w:line="240" w:lineRule="auto"/>
              <w:jc w:val="left"/>
              <w:rPr>
                <w:rFonts w:ascii="Arial" w:hAnsi="Arial" w:cs="Arial"/>
                <w:color w:val="000000"/>
                <w:sz w:val="16"/>
                <w:szCs w:val="16"/>
              </w:rPr>
            </w:pPr>
            <w:r w:rsidRPr="00FF55EB">
              <w:rPr>
                <w:rFonts w:ascii="Arial" w:hAnsi="Arial" w:cs="Arial"/>
                <w:color w:val="000000"/>
                <w:sz w:val="16"/>
                <w:szCs w:val="16"/>
              </w:rPr>
              <w:t>Impairment of Property, Plant and Equipment, Investment Property, and Intangible assets (Carrying Value)</w:t>
            </w:r>
          </w:p>
        </w:tc>
        <w:tc>
          <w:tcPr>
            <w:tcW w:w="836" w:type="dxa"/>
            <w:tcBorders>
              <w:top w:val="nil"/>
              <w:left w:val="nil"/>
              <w:bottom w:val="single" w:sz="4" w:space="0" w:color="auto"/>
              <w:right w:val="single" w:sz="4" w:space="0" w:color="auto"/>
            </w:tcBorders>
            <w:shd w:val="clear" w:color="000000" w:fill="FFFFFF"/>
            <w:noWrap/>
            <w:vAlign w:val="center"/>
            <w:hideMark/>
          </w:tcPr>
          <w:p w14:paraId="0AA0B7B4" w14:textId="77777777" w:rsidR="00A13FFC" w:rsidRPr="00FF55EB" w:rsidRDefault="00A13FFC" w:rsidP="00A13FFC">
            <w:pPr>
              <w:spacing w:line="240" w:lineRule="auto"/>
              <w:jc w:val="center"/>
              <w:rPr>
                <w:rFonts w:ascii="Arial" w:hAnsi="Arial" w:cs="Arial"/>
                <w:color w:val="000000"/>
                <w:sz w:val="16"/>
                <w:szCs w:val="16"/>
              </w:rPr>
            </w:pPr>
            <w:r w:rsidRPr="00FF55EB">
              <w:rPr>
                <w:rFonts w:ascii="Arial" w:hAnsi="Arial" w:cs="Arial"/>
                <w:color w:val="000000"/>
                <w:sz w:val="16"/>
                <w:szCs w:val="16"/>
              </w:rPr>
              <w:t>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2B433DB" w14:textId="7F30855B" w:rsidR="00A13FFC" w:rsidRPr="004007E8" w:rsidRDefault="00A13FFC" w:rsidP="00A13FFC">
            <w:pPr>
              <w:spacing w:line="240" w:lineRule="auto"/>
              <w:jc w:val="center"/>
              <w:rPr>
                <w:rFonts w:cs="Calibri"/>
                <w:color w:val="FFFFFF"/>
                <w:sz w:val="16"/>
                <w:szCs w:val="16"/>
              </w:rPr>
            </w:pPr>
            <w:r>
              <w:rPr>
                <w:rFonts w:cs="Calibri"/>
                <w:color w:val="FFFFFF"/>
                <w:sz w:val="16"/>
                <w:szCs w:val="16"/>
              </w:rPr>
              <w:t>0.13%</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66362CA0" w14:textId="0378E342" w:rsidR="00A13FFC" w:rsidRPr="004007E8" w:rsidRDefault="00A13FFC" w:rsidP="00A13FFC">
            <w:pPr>
              <w:spacing w:line="240" w:lineRule="auto"/>
              <w:jc w:val="center"/>
              <w:rPr>
                <w:rFonts w:cs="Calibri"/>
                <w:color w:val="FFFFFF"/>
                <w:sz w:val="16"/>
                <w:szCs w:val="16"/>
              </w:rPr>
            </w:pPr>
            <w:r>
              <w:rPr>
                <w:rFonts w:cs="Calibri"/>
                <w:color w:val="FFFFFF"/>
                <w:sz w:val="16"/>
                <w:szCs w:val="16"/>
              </w:rPr>
              <w:t>0.14%</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475AEEAF" w14:textId="4FB2FD5E" w:rsidR="00A13FFC" w:rsidRPr="004007E8" w:rsidRDefault="00A13FFC" w:rsidP="00A13FFC">
            <w:pPr>
              <w:spacing w:line="240" w:lineRule="auto"/>
              <w:jc w:val="center"/>
              <w:rPr>
                <w:rFonts w:cs="Calibri"/>
                <w:color w:val="FFFFFF"/>
                <w:sz w:val="16"/>
                <w:szCs w:val="16"/>
              </w:rPr>
            </w:pPr>
            <w:r>
              <w:rPr>
                <w:rFonts w:cs="Calibri"/>
                <w:color w:val="FFFFFF"/>
                <w:sz w:val="16"/>
                <w:szCs w:val="16"/>
              </w:rPr>
              <w:t>0.04%</w:t>
            </w:r>
          </w:p>
        </w:tc>
        <w:tc>
          <w:tcPr>
            <w:tcW w:w="1185" w:type="dxa"/>
            <w:tcBorders>
              <w:top w:val="nil"/>
              <w:left w:val="nil"/>
              <w:bottom w:val="single" w:sz="4" w:space="0" w:color="auto"/>
              <w:right w:val="nil"/>
            </w:tcBorders>
            <w:shd w:val="clear" w:color="000000" w:fill="D9D9D9"/>
            <w:noWrap/>
            <w:vAlign w:val="bottom"/>
          </w:tcPr>
          <w:p w14:paraId="06839362" w14:textId="10C4EE2C" w:rsidR="00A13FFC" w:rsidRPr="004007E8" w:rsidRDefault="00A13FFC" w:rsidP="00A13FFC">
            <w:pPr>
              <w:spacing w:line="240" w:lineRule="auto"/>
              <w:jc w:val="left"/>
              <w:rPr>
                <w:rFonts w:ascii="Bookman Old Style" w:hAnsi="Bookman Old Style"/>
                <w:color w:val="FFFFFF"/>
                <w:sz w:val="24"/>
              </w:rPr>
            </w:pPr>
          </w:p>
        </w:tc>
        <w:tc>
          <w:tcPr>
            <w:tcW w:w="1185" w:type="dxa"/>
            <w:tcBorders>
              <w:top w:val="nil"/>
              <w:left w:val="nil"/>
              <w:bottom w:val="single" w:sz="4" w:space="0" w:color="auto"/>
              <w:right w:val="nil"/>
            </w:tcBorders>
            <w:shd w:val="clear" w:color="000000" w:fill="D9D9D9"/>
            <w:noWrap/>
            <w:vAlign w:val="bottom"/>
          </w:tcPr>
          <w:p w14:paraId="00B9C7FC" w14:textId="784BD8B1" w:rsidR="00A13FFC" w:rsidRPr="004007E8" w:rsidRDefault="00A13FFC" w:rsidP="00A13FFC">
            <w:pPr>
              <w:spacing w:line="240" w:lineRule="auto"/>
              <w:jc w:val="left"/>
              <w:rPr>
                <w:rFonts w:ascii="Bookman Old Style" w:hAnsi="Bookman Old Style"/>
                <w:color w:val="FFFFFF"/>
                <w:sz w:val="24"/>
              </w:rPr>
            </w:pPr>
          </w:p>
        </w:tc>
        <w:tc>
          <w:tcPr>
            <w:tcW w:w="1212" w:type="dxa"/>
            <w:tcBorders>
              <w:top w:val="nil"/>
              <w:left w:val="nil"/>
              <w:bottom w:val="single" w:sz="4" w:space="0" w:color="auto"/>
              <w:right w:val="single" w:sz="4" w:space="0" w:color="auto"/>
            </w:tcBorders>
            <w:shd w:val="clear" w:color="000000" w:fill="D9D9D9"/>
            <w:noWrap/>
            <w:vAlign w:val="bottom"/>
          </w:tcPr>
          <w:p w14:paraId="7239B68E" w14:textId="25EC60D7" w:rsidR="00A13FFC" w:rsidRPr="004007E8" w:rsidRDefault="00A13FFC" w:rsidP="00A13FFC">
            <w:pPr>
              <w:spacing w:line="240" w:lineRule="auto"/>
              <w:jc w:val="left"/>
              <w:rPr>
                <w:rFonts w:ascii="Bookman Old Style" w:hAnsi="Bookman Old Style"/>
                <w:color w:val="FFFFFF"/>
                <w:sz w:val="24"/>
              </w:rPr>
            </w:pPr>
          </w:p>
        </w:tc>
      </w:tr>
      <w:tr w:rsidR="00A13FFC" w:rsidRPr="004007E8" w14:paraId="08907874"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1D113EE" w14:textId="77777777" w:rsidR="00A13FFC" w:rsidRPr="00FF55EB" w:rsidRDefault="00A13FFC" w:rsidP="00A13FFC">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6CF652A5" w14:textId="77777777" w:rsidR="00A13FFC" w:rsidRPr="00FF55EB" w:rsidRDefault="00A13FFC" w:rsidP="00A13FFC">
            <w:pPr>
              <w:spacing w:line="240" w:lineRule="auto"/>
              <w:jc w:val="left"/>
              <w:rPr>
                <w:rFonts w:ascii="Arial" w:hAnsi="Arial" w:cs="Arial"/>
                <w:color w:val="000000"/>
                <w:sz w:val="16"/>
                <w:szCs w:val="16"/>
              </w:rPr>
            </w:pPr>
            <w:r w:rsidRPr="00FF55EB">
              <w:rPr>
                <w:rFonts w:ascii="Arial" w:hAnsi="Arial" w:cs="Arial"/>
                <w:color w:val="000000"/>
                <w:sz w:val="16"/>
                <w:szCs w:val="16"/>
              </w:rPr>
              <w:t>Repairs and Maintenance as a % of Property, Plant and Equipment and Investment Property (Carrying Value)</w:t>
            </w:r>
          </w:p>
        </w:tc>
        <w:tc>
          <w:tcPr>
            <w:tcW w:w="836" w:type="dxa"/>
            <w:tcBorders>
              <w:top w:val="nil"/>
              <w:left w:val="nil"/>
              <w:bottom w:val="single" w:sz="4" w:space="0" w:color="auto"/>
              <w:right w:val="single" w:sz="4" w:space="0" w:color="auto"/>
            </w:tcBorders>
            <w:shd w:val="clear" w:color="000000" w:fill="FFFFFF"/>
            <w:noWrap/>
            <w:vAlign w:val="center"/>
            <w:hideMark/>
          </w:tcPr>
          <w:p w14:paraId="40CD8531" w14:textId="77777777" w:rsidR="00A13FFC" w:rsidRPr="00FF55EB" w:rsidRDefault="00A13FFC" w:rsidP="00A13FFC">
            <w:pPr>
              <w:spacing w:line="240" w:lineRule="auto"/>
              <w:jc w:val="center"/>
              <w:rPr>
                <w:rFonts w:ascii="Arial" w:hAnsi="Arial" w:cs="Arial"/>
                <w:color w:val="000000"/>
                <w:sz w:val="16"/>
                <w:szCs w:val="16"/>
              </w:rPr>
            </w:pPr>
            <w:r w:rsidRPr="00FF55EB">
              <w:rPr>
                <w:rFonts w:ascii="Arial" w:hAnsi="Arial" w:cs="Arial"/>
                <w:color w:val="000000"/>
                <w:sz w:val="16"/>
                <w:szCs w:val="16"/>
              </w:rPr>
              <w:t>8%</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77B8F61" w14:textId="0DAE508A" w:rsidR="00A13FFC" w:rsidRPr="004007E8" w:rsidRDefault="00A13FFC" w:rsidP="00A13FFC">
            <w:pPr>
              <w:spacing w:line="240" w:lineRule="auto"/>
              <w:jc w:val="center"/>
              <w:rPr>
                <w:rFonts w:cs="Calibri"/>
                <w:color w:val="FFFFFF"/>
                <w:sz w:val="16"/>
                <w:szCs w:val="16"/>
              </w:rPr>
            </w:pPr>
            <w:r>
              <w:rPr>
                <w:rFonts w:cs="Calibri"/>
                <w:color w:val="FFFFFF"/>
                <w:sz w:val="16"/>
                <w:szCs w:val="16"/>
              </w:rPr>
              <w:t>1.10%</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4A384944" w14:textId="73548949" w:rsidR="00A13FFC" w:rsidRPr="004007E8" w:rsidRDefault="00A13FFC" w:rsidP="00A13FFC">
            <w:pPr>
              <w:spacing w:line="240" w:lineRule="auto"/>
              <w:jc w:val="center"/>
              <w:rPr>
                <w:rFonts w:cs="Calibri"/>
                <w:color w:val="FFFFFF"/>
                <w:sz w:val="16"/>
                <w:szCs w:val="16"/>
              </w:rPr>
            </w:pPr>
            <w:r>
              <w:rPr>
                <w:rFonts w:cs="Calibri"/>
                <w:color w:val="FFFFFF"/>
                <w:sz w:val="16"/>
                <w:szCs w:val="16"/>
              </w:rPr>
              <w:t>1.24%</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6C5F850D" w14:textId="0D23A1FB" w:rsidR="00A13FFC" w:rsidRPr="004007E8" w:rsidRDefault="00A13FFC" w:rsidP="00A13FFC">
            <w:pPr>
              <w:spacing w:line="240" w:lineRule="auto"/>
              <w:jc w:val="center"/>
              <w:rPr>
                <w:rFonts w:cs="Calibri"/>
                <w:color w:val="FFFFFF"/>
                <w:sz w:val="16"/>
                <w:szCs w:val="16"/>
              </w:rPr>
            </w:pPr>
            <w:r>
              <w:rPr>
                <w:rFonts w:cs="Calibri"/>
                <w:color w:val="FFFFFF"/>
                <w:sz w:val="16"/>
                <w:szCs w:val="16"/>
              </w:rPr>
              <w:t>1.60%</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27802B46" w14:textId="1CC52551" w:rsidR="00A13FFC" w:rsidRPr="004007E8" w:rsidRDefault="008A3354" w:rsidP="00A13FFC">
            <w:pPr>
              <w:spacing w:line="240" w:lineRule="auto"/>
              <w:jc w:val="center"/>
              <w:rPr>
                <w:rFonts w:cs="Calibri"/>
                <w:color w:val="FFFFFF"/>
                <w:sz w:val="16"/>
                <w:szCs w:val="16"/>
              </w:rPr>
            </w:pPr>
            <w:r>
              <w:rPr>
                <w:rFonts w:cs="Calibri"/>
                <w:color w:val="FFFFFF"/>
                <w:sz w:val="16"/>
                <w:szCs w:val="16"/>
              </w:rPr>
              <w:t>2.63</w:t>
            </w:r>
            <w:r w:rsidR="00A13FFC">
              <w:rPr>
                <w:rFonts w:cs="Calibri"/>
                <w:color w:val="FFFFFF"/>
                <w:sz w:val="16"/>
                <w:szCs w:val="16"/>
              </w:rPr>
              <w:t>%</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7B08F777" w14:textId="2678EAE1" w:rsidR="00A13FFC" w:rsidRPr="004007E8" w:rsidRDefault="008A3354" w:rsidP="00A13FFC">
            <w:pPr>
              <w:spacing w:line="240" w:lineRule="auto"/>
              <w:jc w:val="center"/>
              <w:rPr>
                <w:rFonts w:cs="Calibri"/>
                <w:color w:val="FFFFFF"/>
                <w:sz w:val="16"/>
                <w:szCs w:val="16"/>
              </w:rPr>
            </w:pPr>
            <w:r>
              <w:rPr>
                <w:rFonts w:cs="Calibri"/>
                <w:color w:val="FFFFFF"/>
                <w:sz w:val="16"/>
                <w:szCs w:val="16"/>
              </w:rPr>
              <w:t>2.77</w:t>
            </w:r>
            <w:r w:rsidR="00A13FFC">
              <w:rPr>
                <w:rFonts w:cs="Calibri"/>
                <w:color w:val="FFFFFF"/>
                <w:sz w:val="16"/>
                <w:szCs w:val="16"/>
              </w:rPr>
              <w:t>%</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220A84AC" w14:textId="68BAAC55" w:rsidR="00A13FFC" w:rsidRPr="004007E8" w:rsidRDefault="008A3354" w:rsidP="00A13FFC">
            <w:pPr>
              <w:spacing w:line="240" w:lineRule="auto"/>
              <w:jc w:val="center"/>
              <w:rPr>
                <w:rFonts w:cs="Calibri"/>
                <w:color w:val="FFFFFF"/>
                <w:sz w:val="16"/>
                <w:szCs w:val="16"/>
              </w:rPr>
            </w:pPr>
            <w:r>
              <w:rPr>
                <w:rFonts w:cs="Calibri"/>
                <w:color w:val="FFFFFF"/>
                <w:sz w:val="16"/>
                <w:szCs w:val="16"/>
              </w:rPr>
              <w:t>2.75</w:t>
            </w:r>
            <w:r w:rsidR="00A13FFC">
              <w:rPr>
                <w:rFonts w:cs="Calibri"/>
                <w:color w:val="FFFFFF"/>
                <w:sz w:val="16"/>
                <w:szCs w:val="16"/>
              </w:rPr>
              <w:t>%</w:t>
            </w:r>
          </w:p>
        </w:tc>
      </w:tr>
      <w:tr w:rsidR="00A13FFC" w:rsidRPr="004007E8" w14:paraId="577569B7"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969B5EF" w14:textId="77777777" w:rsidR="00A13FFC" w:rsidRPr="00FF55EB" w:rsidRDefault="00A13FFC" w:rsidP="00A13FFC">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 xml:space="preserve">Debtors Management </w:t>
            </w:r>
          </w:p>
        </w:tc>
      </w:tr>
      <w:tr w:rsidR="00966491" w:rsidRPr="004007E8" w14:paraId="28B7C768" w14:textId="77777777" w:rsidTr="00355A9F">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E656DCB"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2431D632" w14:textId="77777777" w:rsidR="0070317A" w:rsidRPr="00FF55EB" w:rsidRDefault="0070317A" w:rsidP="0070317A">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Collection Rate </w:t>
            </w:r>
          </w:p>
        </w:tc>
        <w:tc>
          <w:tcPr>
            <w:tcW w:w="836" w:type="dxa"/>
            <w:tcBorders>
              <w:top w:val="nil"/>
              <w:left w:val="nil"/>
              <w:bottom w:val="single" w:sz="4" w:space="0" w:color="auto"/>
              <w:right w:val="single" w:sz="4" w:space="0" w:color="auto"/>
            </w:tcBorders>
            <w:shd w:val="clear" w:color="000000" w:fill="FFFFFF"/>
            <w:noWrap/>
            <w:vAlign w:val="center"/>
            <w:hideMark/>
          </w:tcPr>
          <w:p w14:paraId="26F300A6"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95%</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36CBAE4" w14:textId="2603C7F4" w:rsidR="0070317A" w:rsidRPr="004007E8" w:rsidRDefault="0070317A" w:rsidP="0070317A">
            <w:pPr>
              <w:spacing w:line="240" w:lineRule="auto"/>
              <w:jc w:val="center"/>
              <w:rPr>
                <w:rFonts w:cs="Calibri"/>
                <w:color w:val="FFFFFF"/>
                <w:sz w:val="16"/>
                <w:szCs w:val="16"/>
              </w:rPr>
            </w:pPr>
            <w:r>
              <w:rPr>
                <w:rFonts w:cs="Calibri"/>
                <w:color w:val="FFFFFF"/>
                <w:sz w:val="16"/>
                <w:szCs w:val="16"/>
              </w:rPr>
              <w:t>83.12%</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0D4AADD3" w14:textId="7A1A9D59" w:rsidR="0070317A" w:rsidRPr="004007E8" w:rsidRDefault="0070317A" w:rsidP="0070317A">
            <w:pPr>
              <w:spacing w:line="240" w:lineRule="auto"/>
              <w:jc w:val="center"/>
              <w:rPr>
                <w:rFonts w:cs="Calibri"/>
                <w:color w:val="FFFFFF"/>
                <w:sz w:val="16"/>
                <w:szCs w:val="16"/>
              </w:rPr>
            </w:pPr>
            <w:r>
              <w:rPr>
                <w:rFonts w:cs="Calibri"/>
                <w:color w:val="FFFFFF"/>
                <w:sz w:val="16"/>
                <w:szCs w:val="16"/>
              </w:rPr>
              <w:t>81.16%</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04FB27D6" w14:textId="6A136AFF" w:rsidR="0070317A" w:rsidRPr="004007E8" w:rsidRDefault="0070317A" w:rsidP="0070317A">
            <w:pPr>
              <w:spacing w:line="240" w:lineRule="auto"/>
              <w:jc w:val="center"/>
              <w:rPr>
                <w:rFonts w:cs="Calibri"/>
                <w:color w:val="FFFFFF"/>
                <w:sz w:val="16"/>
                <w:szCs w:val="16"/>
              </w:rPr>
            </w:pPr>
            <w:r>
              <w:rPr>
                <w:rFonts w:cs="Calibri"/>
                <w:color w:val="FFFFFF"/>
                <w:sz w:val="16"/>
                <w:szCs w:val="16"/>
              </w:rPr>
              <w:t>79.44%</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3233E85A" w14:textId="5EA29E47" w:rsidR="0070317A" w:rsidRPr="004007E8" w:rsidRDefault="00804BD0" w:rsidP="0070317A">
            <w:pPr>
              <w:spacing w:line="240" w:lineRule="auto"/>
              <w:jc w:val="center"/>
              <w:rPr>
                <w:rFonts w:cs="Calibri"/>
                <w:color w:val="FFFFFF"/>
                <w:sz w:val="16"/>
                <w:szCs w:val="16"/>
              </w:rPr>
            </w:pPr>
            <w:r>
              <w:rPr>
                <w:rFonts w:cs="Calibri"/>
                <w:color w:val="FFFFFF"/>
                <w:sz w:val="16"/>
                <w:szCs w:val="16"/>
              </w:rPr>
              <w:t>82</w:t>
            </w:r>
            <w:r w:rsidR="0070317A">
              <w:rPr>
                <w:rFonts w:cs="Calibri"/>
                <w:color w:val="FFFFFF"/>
                <w:sz w:val="16"/>
                <w:szCs w:val="16"/>
              </w:rPr>
              <w:t>.07%</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0C659399" w14:textId="3E191711" w:rsidR="0070317A" w:rsidRPr="004007E8" w:rsidRDefault="00355A9F" w:rsidP="0070317A">
            <w:pPr>
              <w:spacing w:line="240" w:lineRule="auto"/>
              <w:jc w:val="center"/>
              <w:rPr>
                <w:rFonts w:cs="Calibri"/>
                <w:color w:val="FFFFFF"/>
                <w:sz w:val="16"/>
                <w:szCs w:val="16"/>
              </w:rPr>
            </w:pPr>
            <w:r>
              <w:rPr>
                <w:rFonts w:cs="Calibri"/>
                <w:color w:val="FFFFFF"/>
                <w:sz w:val="16"/>
                <w:szCs w:val="16"/>
              </w:rPr>
              <w:t>82</w:t>
            </w:r>
            <w:r w:rsidR="0070317A">
              <w:rPr>
                <w:rFonts w:cs="Calibri"/>
                <w:color w:val="FFFFFF"/>
                <w:sz w:val="16"/>
                <w:szCs w:val="16"/>
              </w:rPr>
              <w:t>.02%</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2FDC1253" w14:textId="7A1DCAD0" w:rsidR="0070317A" w:rsidRPr="004007E8" w:rsidRDefault="00355A9F" w:rsidP="0070317A">
            <w:pPr>
              <w:spacing w:line="240" w:lineRule="auto"/>
              <w:jc w:val="center"/>
              <w:rPr>
                <w:rFonts w:cs="Calibri"/>
                <w:color w:val="FFFFFF"/>
                <w:sz w:val="16"/>
                <w:szCs w:val="16"/>
              </w:rPr>
            </w:pPr>
            <w:r>
              <w:rPr>
                <w:rFonts w:cs="Calibri"/>
                <w:color w:val="FFFFFF"/>
                <w:sz w:val="16"/>
                <w:szCs w:val="16"/>
              </w:rPr>
              <w:t>82</w:t>
            </w:r>
            <w:r w:rsidR="0070317A">
              <w:rPr>
                <w:rFonts w:cs="Calibri"/>
                <w:color w:val="FFFFFF"/>
                <w:sz w:val="16"/>
                <w:szCs w:val="16"/>
              </w:rPr>
              <w:t>.02%</w:t>
            </w:r>
          </w:p>
        </w:tc>
      </w:tr>
      <w:tr w:rsidR="0070317A" w:rsidRPr="004007E8" w14:paraId="4560EEFC"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D699EAC"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47F907AC" w14:textId="77777777" w:rsidR="0070317A" w:rsidRPr="00FF55EB" w:rsidRDefault="0070317A" w:rsidP="0070317A">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Bad Debts Written-off as % of Provision for Bad Debt </w:t>
            </w:r>
          </w:p>
        </w:tc>
        <w:tc>
          <w:tcPr>
            <w:tcW w:w="836" w:type="dxa"/>
            <w:tcBorders>
              <w:top w:val="nil"/>
              <w:left w:val="nil"/>
              <w:bottom w:val="single" w:sz="4" w:space="0" w:color="auto"/>
              <w:right w:val="single" w:sz="4" w:space="0" w:color="auto"/>
            </w:tcBorders>
            <w:shd w:val="clear" w:color="000000" w:fill="FFFFFF"/>
            <w:noWrap/>
            <w:vAlign w:val="center"/>
            <w:hideMark/>
          </w:tcPr>
          <w:p w14:paraId="37A82D7F"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49E63D13" w14:textId="09562401" w:rsidR="0070317A" w:rsidRPr="004007E8" w:rsidRDefault="0070317A" w:rsidP="0070317A">
            <w:pPr>
              <w:spacing w:line="240" w:lineRule="auto"/>
              <w:jc w:val="center"/>
              <w:rPr>
                <w:rFonts w:cs="Calibri"/>
                <w:color w:val="FFFFFF"/>
                <w:sz w:val="16"/>
                <w:szCs w:val="16"/>
              </w:rPr>
            </w:pPr>
            <w:r>
              <w:rPr>
                <w:rFonts w:cs="Calibri"/>
                <w:color w:val="FFFFFF"/>
                <w:sz w:val="16"/>
                <w:szCs w:val="16"/>
              </w:rPr>
              <w:t>6.77%</w:t>
            </w:r>
          </w:p>
        </w:tc>
        <w:tc>
          <w:tcPr>
            <w:tcW w:w="1244" w:type="dxa"/>
            <w:tcBorders>
              <w:top w:val="nil"/>
              <w:left w:val="nil"/>
              <w:bottom w:val="single" w:sz="4" w:space="0" w:color="auto"/>
              <w:right w:val="single" w:sz="4" w:space="0" w:color="auto"/>
            </w:tcBorders>
            <w:shd w:val="clear" w:color="auto" w:fill="FF0000"/>
            <w:noWrap/>
            <w:vAlign w:val="center"/>
          </w:tcPr>
          <w:p w14:paraId="20C1D6E0" w14:textId="48AFFF86" w:rsidR="0070317A" w:rsidRPr="004007E8" w:rsidRDefault="0070317A" w:rsidP="0070317A">
            <w:pPr>
              <w:spacing w:line="240" w:lineRule="auto"/>
              <w:jc w:val="center"/>
              <w:rPr>
                <w:rFonts w:cs="Calibri"/>
                <w:color w:val="FFFFFF"/>
                <w:sz w:val="16"/>
                <w:szCs w:val="16"/>
              </w:rPr>
            </w:pPr>
            <w:r>
              <w:rPr>
                <w:rFonts w:cs="Calibri"/>
                <w:color w:val="FFFFFF"/>
                <w:sz w:val="16"/>
                <w:szCs w:val="16"/>
              </w:rPr>
              <w:t>0.36%</w:t>
            </w:r>
          </w:p>
        </w:tc>
        <w:tc>
          <w:tcPr>
            <w:tcW w:w="1248" w:type="dxa"/>
            <w:tcBorders>
              <w:top w:val="nil"/>
              <w:left w:val="nil"/>
              <w:bottom w:val="single" w:sz="4" w:space="0" w:color="auto"/>
              <w:right w:val="single" w:sz="4" w:space="0" w:color="auto"/>
            </w:tcBorders>
            <w:shd w:val="clear" w:color="auto" w:fill="FF0000"/>
            <w:noWrap/>
            <w:vAlign w:val="center"/>
          </w:tcPr>
          <w:p w14:paraId="475D021A" w14:textId="22EA8442" w:rsidR="0070317A" w:rsidRPr="004007E8" w:rsidRDefault="0070317A" w:rsidP="0070317A">
            <w:pPr>
              <w:spacing w:line="240" w:lineRule="auto"/>
              <w:jc w:val="center"/>
              <w:rPr>
                <w:rFonts w:cs="Calibri"/>
                <w:color w:val="FFFFFF"/>
                <w:sz w:val="16"/>
                <w:szCs w:val="16"/>
              </w:rPr>
            </w:pPr>
            <w:r>
              <w:rPr>
                <w:rFonts w:cs="Calibri"/>
                <w:color w:val="FFFFFF"/>
                <w:sz w:val="16"/>
                <w:szCs w:val="16"/>
              </w:rPr>
              <w:t>2.36%</w:t>
            </w:r>
          </w:p>
        </w:tc>
        <w:tc>
          <w:tcPr>
            <w:tcW w:w="1185" w:type="dxa"/>
            <w:tcBorders>
              <w:top w:val="nil"/>
              <w:left w:val="nil"/>
              <w:bottom w:val="single" w:sz="4" w:space="0" w:color="auto"/>
              <w:right w:val="single" w:sz="4" w:space="0" w:color="auto"/>
            </w:tcBorders>
            <w:shd w:val="clear" w:color="auto" w:fill="FF0000"/>
            <w:noWrap/>
            <w:vAlign w:val="center"/>
          </w:tcPr>
          <w:p w14:paraId="56267829" w14:textId="19E0A3E2" w:rsidR="0070317A" w:rsidRPr="004007E8" w:rsidRDefault="0070317A" w:rsidP="0070317A">
            <w:pPr>
              <w:spacing w:line="240" w:lineRule="auto"/>
              <w:jc w:val="center"/>
              <w:rPr>
                <w:rFonts w:cs="Calibri"/>
                <w:color w:val="FFFFFF"/>
                <w:sz w:val="16"/>
                <w:szCs w:val="16"/>
              </w:rPr>
            </w:pPr>
            <w:r>
              <w:rPr>
                <w:rFonts w:cs="Calibri"/>
                <w:color w:val="FFFFFF"/>
                <w:sz w:val="16"/>
                <w:szCs w:val="16"/>
              </w:rPr>
              <w:t>0.00%</w:t>
            </w:r>
          </w:p>
        </w:tc>
        <w:tc>
          <w:tcPr>
            <w:tcW w:w="1185" w:type="dxa"/>
            <w:tcBorders>
              <w:top w:val="nil"/>
              <w:left w:val="nil"/>
              <w:bottom w:val="single" w:sz="4" w:space="0" w:color="auto"/>
              <w:right w:val="single" w:sz="4" w:space="0" w:color="auto"/>
            </w:tcBorders>
            <w:shd w:val="clear" w:color="auto" w:fill="FF0000"/>
            <w:noWrap/>
            <w:vAlign w:val="center"/>
          </w:tcPr>
          <w:p w14:paraId="1CDC9922" w14:textId="59FBC8A7" w:rsidR="0070317A" w:rsidRPr="004007E8" w:rsidRDefault="0070317A" w:rsidP="0070317A">
            <w:pPr>
              <w:spacing w:line="240" w:lineRule="auto"/>
              <w:jc w:val="center"/>
              <w:rPr>
                <w:rFonts w:cs="Calibri"/>
                <w:color w:val="FFFFFF"/>
                <w:sz w:val="16"/>
                <w:szCs w:val="16"/>
              </w:rPr>
            </w:pPr>
            <w:r>
              <w:rPr>
                <w:rFonts w:cs="Calibri"/>
                <w:color w:val="FFFFFF"/>
                <w:sz w:val="16"/>
                <w:szCs w:val="16"/>
              </w:rPr>
              <w:t>0.00%</w:t>
            </w:r>
          </w:p>
        </w:tc>
        <w:tc>
          <w:tcPr>
            <w:tcW w:w="1212" w:type="dxa"/>
            <w:tcBorders>
              <w:top w:val="nil"/>
              <w:left w:val="nil"/>
              <w:bottom w:val="single" w:sz="4" w:space="0" w:color="auto"/>
              <w:right w:val="single" w:sz="4" w:space="0" w:color="auto"/>
            </w:tcBorders>
            <w:shd w:val="clear" w:color="auto" w:fill="FF0000"/>
            <w:noWrap/>
            <w:vAlign w:val="center"/>
          </w:tcPr>
          <w:p w14:paraId="55EB77D4" w14:textId="2B4D874F" w:rsidR="0070317A" w:rsidRPr="004007E8" w:rsidRDefault="0070317A" w:rsidP="0070317A">
            <w:pPr>
              <w:spacing w:line="240" w:lineRule="auto"/>
              <w:jc w:val="center"/>
              <w:rPr>
                <w:rFonts w:cs="Calibri"/>
                <w:color w:val="FFFFFF"/>
                <w:sz w:val="16"/>
                <w:szCs w:val="16"/>
              </w:rPr>
            </w:pPr>
            <w:r>
              <w:rPr>
                <w:rFonts w:cs="Calibri"/>
                <w:color w:val="FFFFFF"/>
                <w:sz w:val="16"/>
                <w:szCs w:val="16"/>
              </w:rPr>
              <w:t>0.00%</w:t>
            </w:r>
          </w:p>
        </w:tc>
      </w:tr>
      <w:tr w:rsidR="0070317A" w:rsidRPr="004007E8" w14:paraId="324C662D"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2BD13C3"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1AABEDFE" w14:textId="77777777" w:rsidR="0070317A" w:rsidRPr="00FF55EB" w:rsidRDefault="0070317A" w:rsidP="0070317A">
            <w:pPr>
              <w:spacing w:line="240" w:lineRule="auto"/>
              <w:rPr>
                <w:rFonts w:ascii="Arial" w:hAnsi="Arial" w:cs="Arial"/>
                <w:color w:val="000000"/>
                <w:sz w:val="16"/>
                <w:szCs w:val="16"/>
              </w:rPr>
            </w:pPr>
            <w:r w:rsidRPr="00FF55EB">
              <w:rPr>
                <w:rFonts w:ascii="Arial" w:hAnsi="Arial" w:cs="Arial"/>
                <w:color w:val="000000"/>
                <w:sz w:val="16"/>
                <w:szCs w:val="16"/>
              </w:rPr>
              <w:t xml:space="preserve">Net Debtors Days </w:t>
            </w:r>
          </w:p>
        </w:tc>
        <w:tc>
          <w:tcPr>
            <w:tcW w:w="836" w:type="dxa"/>
            <w:tcBorders>
              <w:top w:val="nil"/>
              <w:left w:val="nil"/>
              <w:bottom w:val="single" w:sz="4" w:space="0" w:color="auto"/>
              <w:right w:val="single" w:sz="4" w:space="0" w:color="auto"/>
            </w:tcBorders>
            <w:shd w:val="clear" w:color="000000" w:fill="FFFFFF"/>
            <w:noWrap/>
            <w:vAlign w:val="center"/>
            <w:hideMark/>
          </w:tcPr>
          <w:p w14:paraId="50D5EE0F"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30DAYS</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3A1A858C" w14:textId="584CB6F7" w:rsidR="0070317A" w:rsidRPr="004007E8" w:rsidRDefault="0070317A" w:rsidP="0070317A">
            <w:pPr>
              <w:spacing w:line="240" w:lineRule="auto"/>
              <w:jc w:val="center"/>
              <w:rPr>
                <w:rFonts w:cs="Calibri"/>
                <w:color w:val="FFFFFF"/>
                <w:sz w:val="16"/>
                <w:szCs w:val="16"/>
              </w:rPr>
            </w:pPr>
            <w:r>
              <w:rPr>
                <w:rFonts w:cs="Calibri"/>
                <w:color w:val="FFFFFF"/>
                <w:sz w:val="16"/>
                <w:szCs w:val="16"/>
              </w:rPr>
              <w:t>100.51</w:t>
            </w:r>
          </w:p>
        </w:tc>
        <w:tc>
          <w:tcPr>
            <w:tcW w:w="1244" w:type="dxa"/>
            <w:tcBorders>
              <w:top w:val="nil"/>
              <w:left w:val="nil"/>
              <w:bottom w:val="single" w:sz="4" w:space="0" w:color="auto"/>
              <w:right w:val="single" w:sz="4" w:space="0" w:color="auto"/>
            </w:tcBorders>
            <w:shd w:val="clear" w:color="auto" w:fill="FF0000"/>
            <w:noWrap/>
            <w:vAlign w:val="center"/>
          </w:tcPr>
          <w:p w14:paraId="26822C5E" w14:textId="121416B2" w:rsidR="0070317A" w:rsidRPr="004007E8" w:rsidRDefault="0070317A" w:rsidP="0070317A">
            <w:pPr>
              <w:spacing w:line="240" w:lineRule="auto"/>
              <w:jc w:val="center"/>
              <w:rPr>
                <w:rFonts w:cs="Calibri"/>
                <w:color w:val="FFFFFF"/>
                <w:sz w:val="16"/>
                <w:szCs w:val="16"/>
              </w:rPr>
            </w:pPr>
            <w:r>
              <w:rPr>
                <w:rFonts w:cs="Calibri"/>
                <w:color w:val="FFFFFF"/>
                <w:sz w:val="16"/>
                <w:szCs w:val="16"/>
              </w:rPr>
              <w:t>116.21</w:t>
            </w:r>
          </w:p>
        </w:tc>
        <w:tc>
          <w:tcPr>
            <w:tcW w:w="1248" w:type="dxa"/>
            <w:tcBorders>
              <w:top w:val="nil"/>
              <w:left w:val="nil"/>
              <w:bottom w:val="single" w:sz="4" w:space="0" w:color="auto"/>
              <w:right w:val="single" w:sz="4" w:space="0" w:color="auto"/>
            </w:tcBorders>
            <w:shd w:val="clear" w:color="auto" w:fill="FF0000"/>
            <w:noWrap/>
            <w:vAlign w:val="center"/>
          </w:tcPr>
          <w:p w14:paraId="6AECEA30" w14:textId="27B772E6" w:rsidR="0070317A" w:rsidRPr="004007E8" w:rsidRDefault="0070317A" w:rsidP="0070317A">
            <w:pPr>
              <w:spacing w:line="240" w:lineRule="auto"/>
              <w:jc w:val="center"/>
              <w:rPr>
                <w:rFonts w:cs="Calibri"/>
                <w:color w:val="FFFFFF"/>
                <w:sz w:val="16"/>
                <w:szCs w:val="16"/>
              </w:rPr>
            </w:pPr>
            <w:r>
              <w:rPr>
                <w:rFonts w:cs="Calibri"/>
                <w:color w:val="FFFFFF"/>
                <w:sz w:val="16"/>
                <w:szCs w:val="16"/>
              </w:rPr>
              <w:t>88.15</w:t>
            </w:r>
          </w:p>
        </w:tc>
        <w:tc>
          <w:tcPr>
            <w:tcW w:w="1185" w:type="dxa"/>
            <w:tcBorders>
              <w:top w:val="nil"/>
              <w:left w:val="nil"/>
              <w:bottom w:val="single" w:sz="4" w:space="0" w:color="auto"/>
              <w:right w:val="single" w:sz="4" w:space="0" w:color="auto"/>
            </w:tcBorders>
            <w:shd w:val="clear" w:color="auto" w:fill="FF0000"/>
            <w:noWrap/>
            <w:vAlign w:val="center"/>
          </w:tcPr>
          <w:p w14:paraId="1DE11DB0" w14:textId="40366717" w:rsidR="0070317A" w:rsidRPr="004007E8" w:rsidRDefault="008D0982" w:rsidP="0070317A">
            <w:pPr>
              <w:spacing w:line="240" w:lineRule="auto"/>
              <w:jc w:val="center"/>
              <w:rPr>
                <w:rFonts w:cs="Calibri"/>
                <w:color w:val="FFFFFF"/>
                <w:sz w:val="16"/>
                <w:szCs w:val="16"/>
              </w:rPr>
            </w:pPr>
            <w:r>
              <w:rPr>
                <w:rFonts w:cs="Calibri"/>
                <w:color w:val="FFFFFF"/>
                <w:sz w:val="16"/>
                <w:szCs w:val="16"/>
              </w:rPr>
              <w:t>90</w:t>
            </w:r>
            <w:r w:rsidR="0070317A">
              <w:rPr>
                <w:rFonts w:cs="Calibri"/>
                <w:color w:val="FFFFFF"/>
                <w:sz w:val="16"/>
                <w:szCs w:val="16"/>
              </w:rPr>
              <w:t>.</w:t>
            </w:r>
            <w:r>
              <w:rPr>
                <w:rFonts w:cs="Calibri"/>
                <w:color w:val="FFFFFF"/>
                <w:sz w:val="16"/>
                <w:szCs w:val="16"/>
              </w:rPr>
              <w:t>16</w:t>
            </w:r>
          </w:p>
        </w:tc>
        <w:tc>
          <w:tcPr>
            <w:tcW w:w="1185" w:type="dxa"/>
            <w:tcBorders>
              <w:top w:val="nil"/>
              <w:left w:val="nil"/>
              <w:bottom w:val="single" w:sz="4" w:space="0" w:color="auto"/>
              <w:right w:val="single" w:sz="4" w:space="0" w:color="auto"/>
            </w:tcBorders>
            <w:shd w:val="clear" w:color="auto" w:fill="FF0000"/>
            <w:noWrap/>
            <w:vAlign w:val="center"/>
          </w:tcPr>
          <w:p w14:paraId="603CB24A" w14:textId="21ECBEDB" w:rsidR="0070317A" w:rsidRPr="004007E8" w:rsidRDefault="008D0982" w:rsidP="0070317A">
            <w:pPr>
              <w:spacing w:line="240" w:lineRule="auto"/>
              <w:jc w:val="center"/>
              <w:rPr>
                <w:rFonts w:cs="Calibri"/>
                <w:color w:val="FFFFFF"/>
                <w:sz w:val="16"/>
                <w:szCs w:val="16"/>
              </w:rPr>
            </w:pPr>
            <w:r>
              <w:rPr>
                <w:rFonts w:cs="Calibri"/>
                <w:color w:val="FFFFFF"/>
                <w:sz w:val="16"/>
                <w:szCs w:val="16"/>
              </w:rPr>
              <w:t>97.17</w:t>
            </w:r>
          </w:p>
        </w:tc>
        <w:tc>
          <w:tcPr>
            <w:tcW w:w="1212" w:type="dxa"/>
            <w:tcBorders>
              <w:top w:val="nil"/>
              <w:left w:val="nil"/>
              <w:bottom w:val="single" w:sz="4" w:space="0" w:color="auto"/>
              <w:right w:val="single" w:sz="4" w:space="0" w:color="auto"/>
            </w:tcBorders>
            <w:shd w:val="clear" w:color="auto" w:fill="FF0000"/>
            <w:noWrap/>
            <w:vAlign w:val="center"/>
          </w:tcPr>
          <w:p w14:paraId="1390BA6B" w14:textId="7172B389" w:rsidR="0070317A" w:rsidRPr="004007E8" w:rsidRDefault="008D0982" w:rsidP="0070317A">
            <w:pPr>
              <w:spacing w:line="240" w:lineRule="auto"/>
              <w:jc w:val="center"/>
              <w:rPr>
                <w:rFonts w:cs="Calibri"/>
                <w:color w:val="FFFFFF"/>
                <w:sz w:val="16"/>
                <w:szCs w:val="16"/>
              </w:rPr>
            </w:pPr>
            <w:r>
              <w:rPr>
                <w:rFonts w:cs="Calibri"/>
                <w:color w:val="FFFFFF"/>
                <w:sz w:val="16"/>
                <w:szCs w:val="16"/>
              </w:rPr>
              <w:t>105.29</w:t>
            </w:r>
          </w:p>
        </w:tc>
      </w:tr>
      <w:tr w:rsidR="0070317A" w:rsidRPr="004007E8" w14:paraId="56744EFC"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7F894E1" w14:textId="77777777" w:rsidR="0070317A" w:rsidRPr="00FF55EB" w:rsidRDefault="0070317A" w:rsidP="0070317A">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Liquidity Management</w:t>
            </w:r>
          </w:p>
        </w:tc>
      </w:tr>
      <w:tr w:rsidR="0070317A" w:rsidRPr="004007E8" w14:paraId="61CF47FF"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706EBD1"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6F919BB2" w14:textId="77777777" w:rsidR="0070317A" w:rsidRPr="00FF55EB" w:rsidRDefault="0070317A" w:rsidP="0070317A">
            <w:pPr>
              <w:spacing w:line="240" w:lineRule="auto"/>
              <w:jc w:val="left"/>
              <w:rPr>
                <w:rFonts w:ascii="Arial" w:hAnsi="Arial" w:cs="Arial"/>
                <w:color w:val="000000"/>
                <w:sz w:val="16"/>
                <w:szCs w:val="16"/>
              </w:rPr>
            </w:pPr>
            <w:r w:rsidRPr="00FF55EB">
              <w:rPr>
                <w:rFonts w:ascii="Arial" w:hAnsi="Arial" w:cs="Arial"/>
                <w:color w:val="000000"/>
                <w:sz w:val="16"/>
                <w:szCs w:val="16"/>
              </w:rPr>
              <w:t>Cash / Cost Coverage Ratio (Excl. Unspent Conditional Grants)</w:t>
            </w:r>
          </w:p>
        </w:tc>
        <w:tc>
          <w:tcPr>
            <w:tcW w:w="836" w:type="dxa"/>
            <w:tcBorders>
              <w:top w:val="nil"/>
              <w:left w:val="nil"/>
              <w:bottom w:val="single" w:sz="4" w:space="0" w:color="auto"/>
              <w:right w:val="single" w:sz="4" w:space="0" w:color="auto"/>
            </w:tcBorders>
            <w:shd w:val="clear" w:color="000000" w:fill="FFFFFF"/>
            <w:noWrap/>
            <w:vAlign w:val="center"/>
            <w:hideMark/>
          </w:tcPr>
          <w:p w14:paraId="400EF5A6"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1 - 3 Months</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8F2B00F" w14:textId="48A22880" w:rsidR="0070317A" w:rsidRPr="004007E8" w:rsidRDefault="0070317A" w:rsidP="0070317A">
            <w:pPr>
              <w:spacing w:line="240" w:lineRule="auto"/>
              <w:jc w:val="center"/>
              <w:rPr>
                <w:rFonts w:cs="Calibri"/>
                <w:color w:val="FFFFFF"/>
                <w:sz w:val="16"/>
                <w:szCs w:val="16"/>
              </w:rPr>
            </w:pPr>
            <w:r>
              <w:rPr>
                <w:rFonts w:cs="Calibri"/>
                <w:color w:val="FFFFFF"/>
                <w:sz w:val="16"/>
                <w:szCs w:val="16"/>
              </w:rPr>
              <w:t>-0.02</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3158DF41" w14:textId="0FF88CAC" w:rsidR="0070317A" w:rsidRPr="004007E8" w:rsidRDefault="0070317A" w:rsidP="0070317A">
            <w:pPr>
              <w:spacing w:line="240" w:lineRule="auto"/>
              <w:jc w:val="center"/>
              <w:rPr>
                <w:rFonts w:cs="Calibri"/>
                <w:color w:val="FFFFFF"/>
                <w:sz w:val="16"/>
                <w:szCs w:val="16"/>
              </w:rPr>
            </w:pPr>
            <w:r>
              <w:rPr>
                <w:rFonts w:cs="Calibri"/>
                <w:color w:val="FFFFFF"/>
                <w:sz w:val="16"/>
                <w:szCs w:val="16"/>
              </w:rPr>
              <w:t>0.36</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3979961B" w14:textId="4D39519D" w:rsidR="0070317A" w:rsidRPr="004007E8" w:rsidRDefault="0070317A" w:rsidP="0070317A">
            <w:pPr>
              <w:spacing w:line="240" w:lineRule="auto"/>
              <w:jc w:val="center"/>
              <w:rPr>
                <w:rFonts w:cs="Calibri"/>
                <w:color w:val="FFFFFF"/>
                <w:sz w:val="16"/>
                <w:szCs w:val="16"/>
              </w:rPr>
            </w:pPr>
            <w:r>
              <w:rPr>
                <w:rFonts w:cs="Calibri"/>
                <w:color w:val="FFFFFF"/>
                <w:sz w:val="16"/>
                <w:szCs w:val="16"/>
              </w:rPr>
              <w:t>0.31</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08806D51" w14:textId="757F0285" w:rsidR="0070317A" w:rsidRPr="004007E8" w:rsidRDefault="0070317A" w:rsidP="0070317A">
            <w:pPr>
              <w:spacing w:line="240" w:lineRule="auto"/>
              <w:jc w:val="center"/>
              <w:rPr>
                <w:rFonts w:cs="Calibri"/>
                <w:color w:val="FFFFFF"/>
                <w:sz w:val="16"/>
                <w:szCs w:val="16"/>
              </w:rPr>
            </w:pPr>
            <w:r>
              <w:rPr>
                <w:rFonts w:cs="Calibri"/>
                <w:color w:val="FFFFFF"/>
                <w:sz w:val="16"/>
                <w:szCs w:val="16"/>
              </w:rPr>
              <w:t>-</w:t>
            </w:r>
            <w:r w:rsidR="00426ABE">
              <w:rPr>
                <w:rFonts w:cs="Calibri"/>
                <w:color w:val="FFFFFF"/>
                <w:sz w:val="16"/>
                <w:szCs w:val="16"/>
              </w:rPr>
              <w:t>5.41</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41EE784B" w14:textId="7BD13A3C" w:rsidR="0070317A" w:rsidRPr="004007E8" w:rsidRDefault="0070317A" w:rsidP="0070317A">
            <w:pPr>
              <w:spacing w:line="240" w:lineRule="auto"/>
              <w:jc w:val="center"/>
              <w:rPr>
                <w:rFonts w:cs="Calibri"/>
                <w:color w:val="FFFFFF"/>
                <w:sz w:val="16"/>
                <w:szCs w:val="16"/>
              </w:rPr>
            </w:pPr>
            <w:r>
              <w:rPr>
                <w:rFonts w:cs="Calibri"/>
                <w:color w:val="FFFFFF"/>
                <w:sz w:val="16"/>
                <w:szCs w:val="16"/>
              </w:rPr>
              <w:t>-</w:t>
            </w:r>
            <w:r w:rsidR="00426ABE">
              <w:rPr>
                <w:rFonts w:cs="Calibri"/>
                <w:color w:val="FFFFFF"/>
                <w:sz w:val="16"/>
                <w:szCs w:val="16"/>
              </w:rPr>
              <w:t>6.51</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7489B41A" w14:textId="4DA3DD8B" w:rsidR="0070317A" w:rsidRPr="004007E8" w:rsidRDefault="0070317A" w:rsidP="0070317A">
            <w:pPr>
              <w:spacing w:line="240" w:lineRule="auto"/>
              <w:jc w:val="center"/>
              <w:rPr>
                <w:rFonts w:cs="Calibri"/>
                <w:color w:val="FFFFFF"/>
                <w:sz w:val="16"/>
                <w:szCs w:val="16"/>
              </w:rPr>
            </w:pPr>
            <w:r>
              <w:rPr>
                <w:rFonts w:cs="Calibri"/>
                <w:color w:val="FFFFFF"/>
                <w:sz w:val="16"/>
                <w:szCs w:val="16"/>
              </w:rPr>
              <w:t>-</w:t>
            </w:r>
            <w:r w:rsidR="00426ABE">
              <w:rPr>
                <w:rFonts w:cs="Calibri"/>
                <w:color w:val="FFFFFF"/>
                <w:sz w:val="16"/>
                <w:szCs w:val="16"/>
              </w:rPr>
              <w:t>7.43</w:t>
            </w:r>
          </w:p>
        </w:tc>
      </w:tr>
      <w:tr w:rsidR="0070317A" w:rsidRPr="004007E8" w14:paraId="67933843"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809F9E5"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61C4B47C" w14:textId="77777777" w:rsidR="0070317A" w:rsidRPr="00FF55EB" w:rsidRDefault="0070317A" w:rsidP="0070317A">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Current Ratio </w:t>
            </w:r>
          </w:p>
        </w:tc>
        <w:tc>
          <w:tcPr>
            <w:tcW w:w="836" w:type="dxa"/>
            <w:tcBorders>
              <w:top w:val="nil"/>
              <w:left w:val="nil"/>
              <w:bottom w:val="single" w:sz="4" w:space="0" w:color="auto"/>
              <w:right w:val="single" w:sz="4" w:space="0" w:color="auto"/>
            </w:tcBorders>
            <w:shd w:val="clear" w:color="000000" w:fill="FFFFFF"/>
            <w:noWrap/>
            <w:vAlign w:val="center"/>
            <w:hideMark/>
          </w:tcPr>
          <w:p w14:paraId="524CE145" w14:textId="77777777" w:rsidR="0070317A" w:rsidRPr="00FF55EB" w:rsidRDefault="0070317A" w:rsidP="0070317A">
            <w:pPr>
              <w:spacing w:line="240" w:lineRule="auto"/>
              <w:jc w:val="center"/>
              <w:rPr>
                <w:rFonts w:ascii="Arial" w:hAnsi="Arial" w:cs="Arial"/>
                <w:color w:val="000000"/>
                <w:sz w:val="16"/>
                <w:szCs w:val="16"/>
              </w:rPr>
            </w:pPr>
            <w:r w:rsidRPr="00FF55EB">
              <w:rPr>
                <w:rFonts w:ascii="Arial" w:hAnsi="Arial" w:cs="Arial"/>
                <w:color w:val="000000"/>
                <w:sz w:val="16"/>
                <w:szCs w:val="16"/>
              </w:rPr>
              <w:t>1.5 - 2:1</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6A6B074E" w14:textId="0708AB23" w:rsidR="0070317A" w:rsidRPr="004007E8" w:rsidRDefault="0070317A" w:rsidP="0070317A">
            <w:pPr>
              <w:spacing w:line="240" w:lineRule="auto"/>
              <w:jc w:val="center"/>
              <w:rPr>
                <w:rFonts w:cs="Calibri"/>
                <w:color w:val="FFFFFF"/>
                <w:sz w:val="16"/>
                <w:szCs w:val="16"/>
              </w:rPr>
            </w:pPr>
            <w:r>
              <w:rPr>
                <w:rFonts w:cs="Calibri"/>
                <w:color w:val="FFFFFF"/>
                <w:sz w:val="16"/>
                <w:szCs w:val="16"/>
              </w:rPr>
              <w:t>0.93</w:t>
            </w:r>
          </w:p>
        </w:tc>
        <w:tc>
          <w:tcPr>
            <w:tcW w:w="1244" w:type="dxa"/>
            <w:tcBorders>
              <w:top w:val="nil"/>
              <w:left w:val="nil"/>
              <w:bottom w:val="single" w:sz="4" w:space="0" w:color="auto"/>
              <w:right w:val="single" w:sz="4" w:space="0" w:color="auto"/>
            </w:tcBorders>
            <w:shd w:val="clear" w:color="auto" w:fill="FF0000"/>
            <w:noWrap/>
            <w:vAlign w:val="center"/>
          </w:tcPr>
          <w:p w14:paraId="2704231D" w14:textId="729A092C" w:rsidR="0070317A" w:rsidRPr="004007E8" w:rsidRDefault="0070317A" w:rsidP="0070317A">
            <w:pPr>
              <w:spacing w:line="240" w:lineRule="auto"/>
              <w:jc w:val="center"/>
              <w:rPr>
                <w:rFonts w:cs="Calibri"/>
                <w:color w:val="FFFFFF"/>
                <w:sz w:val="16"/>
                <w:szCs w:val="16"/>
              </w:rPr>
            </w:pPr>
            <w:r>
              <w:rPr>
                <w:rFonts w:cs="Calibri"/>
                <w:color w:val="FFFFFF"/>
                <w:sz w:val="16"/>
                <w:szCs w:val="16"/>
              </w:rPr>
              <w:t>0.95</w:t>
            </w:r>
          </w:p>
        </w:tc>
        <w:tc>
          <w:tcPr>
            <w:tcW w:w="1248" w:type="dxa"/>
            <w:tcBorders>
              <w:top w:val="nil"/>
              <w:left w:val="nil"/>
              <w:bottom w:val="single" w:sz="4" w:space="0" w:color="auto"/>
              <w:right w:val="single" w:sz="4" w:space="0" w:color="auto"/>
            </w:tcBorders>
            <w:shd w:val="clear" w:color="auto" w:fill="FF0000"/>
            <w:noWrap/>
            <w:vAlign w:val="center"/>
          </w:tcPr>
          <w:p w14:paraId="64C3D8F7" w14:textId="1A5EC450" w:rsidR="0070317A" w:rsidRPr="004007E8" w:rsidRDefault="0070317A" w:rsidP="0070317A">
            <w:pPr>
              <w:spacing w:line="240" w:lineRule="auto"/>
              <w:jc w:val="center"/>
              <w:rPr>
                <w:rFonts w:cs="Calibri"/>
                <w:color w:val="FFFFFF"/>
                <w:sz w:val="16"/>
                <w:szCs w:val="16"/>
              </w:rPr>
            </w:pPr>
            <w:r>
              <w:rPr>
                <w:rFonts w:cs="Calibri"/>
                <w:color w:val="FFFFFF"/>
                <w:sz w:val="16"/>
                <w:szCs w:val="16"/>
              </w:rPr>
              <w:t>0.87</w:t>
            </w:r>
          </w:p>
        </w:tc>
        <w:tc>
          <w:tcPr>
            <w:tcW w:w="1185" w:type="dxa"/>
            <w:tcBorders>
              <w:top w:val="nil"/>
              <w:left w:val="nil"/>
              <w:bottom w:val="single" w:sz="4" w:space="0" w:color="auto"/>
              <w:right w:val="single" w:sz="4" w:space="0" w:color="auto"/>
            </w:tcBorders>
            <w:shd w:val="clear" w:color="auto" w:fill="FF0000"/>
            <w:noWrap/>
            <w:vAlign w:val="center"/>
          </w:tcPr>
          <w:p w14:paraId="486755DE" w14:textId="4C3D0A69" w:rsidR="0070317A" w:rsidRPr="004007E8" w:rsidRDefault="0070317A" w:rsidP="0070317A">
            <w:pPr>
              <w:spacing w:line="240" w:lineRule="auto"/>
              <w:jc w:val="center"/>
              <w:rPr>
                <w:rFonts w:cs="Calibri"/>
                <w:color w:val="FFFFFF"/>
                <w:sz w:val="16"/>
                <w:szCs w:val="16"/>
              </w:rPr>
            </w:pPr>
            <w:r>
              <w:rPr>
                <w:rFonts w:cs="Calibri"/>
                <w:color w:val="FFFFFF"/>
                <w:sz w:val="16"/>
                <w:szCs w:val="16"/>
              </w:rPr>
              <w:t>0.6</w:t>
            </w:r>
            <w:r w:rsidR="00426ABE">
              <w:rPr>
                <w:rFonts w:cs="Calibri"/>
                <w:color w:val="FFFFFF"/>
                <w:sz w:val="16"/>
                <w:szCs w:val="16"/>
              </w:rPr>
              <w:t>3</w:t>
            </w:r>
          </w:p>
        </w:tc>
        <w:tc>
          <w:tcPr>
            <w:tcW w:w="1185" w:type="dxa"/>
            <w:tcBorders>
              <w:top w:val="nil"/>
              <w:left w:val="nil"/>
              <w:bottom w:val="single" w:sz="4" w:space="0" w:color="auto"/>
              <w:right w:val="single" w:sz="4" w:space="0" w:color="auto"/>
            </w:tcBorders>
            <w:shd w:val="clear" w:color="auto" w:fill="FF0000"/>
            <w:noWrap/>
            <w:vAlign w:val="center"/>
          </w:tcPr>
          <w:p w14:paraId="3F561332" w14:textId="196DE27E" w:rsidR="0070317A" w:rsidRPr="004007E8" w:rsidRDefault="0070317A" w:rsidP="0070317A">
            <w:pPr>
              <w:spacing w:line="240" w:lineRule="auto"/>
              <w:jc w:val="center"/>
              <w:rPr>
                <w:rFonts w:cs="Calibri"/>
                <w:color w:val="FFFFFF"/>
                <w:sz w:val="16"/>
                <w:szCs w:val="16"/>
              </w:rPr>
            </w:pPr>
            <w:r>
              <w:rPr>
                <w:rFonts w:cs="Calibri"/>
                <w:color w:val="FFFFFF"/>
                <w:sz w:val="16"/>
                <w:szCs w:val="16"/>
              </w:rPr>
              <w:t>0.</w:t>
            </w:r>
            <w:r w:rsidR="00426ABE">
              <w:rPr>
                <w:rFonts w:cs="Calibri"/>
                <w:color w:val="FFFFFF"/>
                <w:sz w:val="16"/>
                <w:szCs w:val="16"/>
              </w:rPr>
              <w:t>50</w:t>
            </w:r>
          </w:p>
        </w:tc>
        <w:tc>
          <w:tcPr>
            <w:tcW w:w="1212" w:type="dxa"/>
            <w:tcBorders>
              <w:top w:val="nil"/>
              <w:left w:val="nil"/>
              <w:bottom w:val="single" w:sz="4" w:space="0" w:color="auto"/>
              <w:right w:val="single" w:sz="4" w:space="0" w:color="auto"/>
            </w:tcBorders>
            <w:shd w:val="clear" w:color="auto" w:fill="FF0000"/>
            <w:noWrap/>
            <w:vAlign w:val="center"/>
          </w:tcPr>
          <w:p w14:paraId="642B2E11" w14:textId="0B3FCB8A" w:rsidR="0070317A" w:rsidRPr="004007E8" w:rsidRDefault="0070317A" w:rsidP="0070317A">
            <w:pPr>
              <w:spacing w:line="240" w:lineRule="auto"/>
              <w:jc w:val="center"/>
              <w:rPr>
                <w:rFonts w:cs="Calibri"/>
                <w:color w:val="FFFFFF"/>
                <w:sz w:val="16"/>
                <w:szCs w:val="16"/>
              </w:rPr>
            </w:pPr>
            <w:r>
              <w:rPr>
                <w:rFonts w:cs="Calibri"/>
                <w:color w:val="FFFFFF"/>
                <w:sz w:val="16"/>
                <w:szCs w:val="16"/>
              </w:rPr>
              <w:t>0.</w:t>
            </w:r>
            <w:r w:rsidR="00426ABE">
              <w:rPr>
                <w:rFonts w:cs="Calibri"/>
                <w:color w:val="FFFFFF"/>
                <w:sz w:val="16"/>
                <w:szCs w:val="16"/>
              </w:rPr>
              <w:t>42</w:t>
            </w:r>
          </w:p>
        </w:tc>
      </w:tr>
      <w:tr w:rsidR="0070317A" w:rsidRPr="004007E8" w14:paraId="24B270CC"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5E2465F" w14:textId="77777777" w:rsidR="0070317A" w:rsidRPr="00FF55EB" w:rsidRDefault="0070317A" w:rsidP="0070317A">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Liability Management</w:t>
            </w:r>
          </w:p>
        </w:tc>
      </w:tr>
      <w:tr w:rsidR="00AA7CE4" w:rsidRPr="004007E8" w14:paraId="68F8695D"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C9E041E"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0510F414" w14:textId="77777777" w:rsidR="00AA7CE4" w:rsidRPr="00FF55EB" w:rsidRDefault="00AA7CE4" w:rsidP="00AA7CE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Capital Cost (Interest Paid and Redemption) as a % of Total Operating Expenditure </w:t>
            </w:r>
          </w:p>
        </w:tc>
        <w:tc>
          <w:tcPr>
            <w:tcW w:w="836" w:type="dxa"/>
            <w:tcBorders>
              <w:top w:val="nil"/>
              <w:left w:val="nil"/>
              <w:bottom w:val="single" w:sz="4" w:space="0" w:color="auto"/>
              <w:right w:val="single" w:sz="4" w:space="0" w:color="auto"/>
            </w:tcBorders>
            <w:shd w:val="clear" w:color="000000" w:fill="FFFFFF"/>
            <w:noWrap/>
            <w:vAlign w:val="center"/>
            <w:hideMark/>
          </w:tcPr>
          <w:p w14:paraId="76705C6F"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6%-8%</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4F96FEDE" w14:textId="23419FA5" w:rsidR="00AA7CE4" w:rsidRPr="004007E8" w:rsidRDefault="00AA7CE4" w:rsidP="00AA7CE4">
            <w:pPr>
              <w:spacing w:line="240" w:lineRule="auto"/>
              <w:jc w:val="center"/>
              <w:rPr>
                <w:rFonts w:cs="Calibri"/>
                <w:color w:val="FFFFFF"/>
                <w:sz w:val="16"/>
                <w:szCs w:val="16"/>
              </w:rPr>
            </w:pPr>
            <w:r>
              <w:rPr>
                <w:rFonts w:cs="Calibri"/>
                <w:color w:val="FFFFFF"/>
                <w:sz w:val="16"/>
                <w:szCs w:val="16"/>
              </w:rPr>
              <w:t>3.46%</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6EBC5DE4" w14:textId="279650B7" w:rsidR="00AA7CE4" w:rsidRPr="004007E8" w:rsidRDefault="00AA7CE4" w:rsidP="00AA7CE4">
            <w:pPr>
              <w:spacing w:line="240" w:lineRule="auto"/>
              <w:jc w:val="center"/>
              <w:rPr>
                <w:rFonts w:cs="Calibri"/>
                <w:color w:val="FFFFFF"/>
                <w:sz w:val="16"/>
                <w:szCs w:val="16"/>
              </w:rPr>
            </w:pPr>
            <w:r>
              <w:rPr>
                <w:rFonts w:cs="Calibri"/>
                <w:color w:val="FFFFFF"/>
                <w:sz w:val="16"/>
                <w:szCs w:val="16"/>
              </w:rPr>
              <w:t>4.30%</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4B6AEC76" w14:textId="4CA332CE" w:rsidR="00AA7CE4" w:rsidRPr="004007E8" w:rsidRDefault="00AA7CE4" w:rsidP="00AA7CE4">
            <w:pPr>
              <w:spacing w:line="240" w:lineRule="auto"/>
              <w:jc w:val="center"/>
              <w:rPr>
                <w:rFonts w:cs="Calibri"/>
                <w:color w:val="FFFFFF"/>
                <w:sz w:val="16"/>
                <w:szCs w:val="16"/>
              </w:rPr>
            </w:pPr>
            <w:r>
              <w:rPr>
                <w:rFonts w:cs="Calibri"/>
                <w:color w:val="FFFFFF"/>
                <w:sz w:val="16"/>
                <w:szCs w:val="16"/>
              </w:rPr>
              <w:t>2.82%</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5FFE55CA" w14:textId="2BE0D6C3" w:rsidR="00AA7CE4" w:rsidRPr="004007E8" w:rsidRDefault="00AA7CE4" w:rsidP="00AA7CE4">
            <w:pPr>
              <w:spacing w:line="240" w:lineRule="auto"/>
              <w:jc w:val="center"/>
              <w:rPr>
                <w:rFonts w:cs="Calibri"/>
                <w:color w:val="FFFFFF"/>
                <w:sz w:val="16"/>
                <w:szCs w:val="16"/>
              </w:rPr>
            </w:pPr>
            <w:r>
              <w:rPr>
                <w:rFonts w:cs="Calibri"/>
                <w:color w:val="FFFFFF"/>
                <w:sz w:val="16"/>
                <w:szCs w:val="16"/>
              </w:rPr>
              <w:t>4.87%</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3B2E07F1" w14:textId="6B9BCD14" w:rsidR="00AA7CE4" w:rsidRPr="004007E8" w:rsidRDefault="00AA7CE4" w:rsidP="00AA7CE4">
            <w:pPr>
              <w:spacing w:line="240" w:lineRule="auto"/>
              <w:jc w:val="center"/>
              <w:rPr>
                <w:rFonts w:cs="Calibri"/>
                <w:color w:val="FFFFFF"/>
                <w:sz w:val="16"/>
                <w:szCs w:val="16"/>
              </w:rPr>
            </w:pPr>
            <w:r>
              <w:rPr>
                <w:rFonts w:cs="Calibri"/>
                <w:color w:val="FFFFFF"/>
                <w:sz w:val="16"/>
                <w:szCs w:val="16"/>
              </w:rPr>
              <w:t>2.31%</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6FF36F0E" w14:textId="53177B17" w:rsidR="00AA7CE4" w:rsidRPr="004007E8" w:rsidRDefault="00AA7CE4" w:rsidP="00AA7CE4">
            <w:pPr>
              <w:spacing w:line="240" w:lineRule="auto"/>
              <w:jc w:val="center"/>
              <w:rPr>
                <w:rFonts w:cs="Calibri"/>
                <w:color w:val="FFFFFF"/>
                <w:sz w:val="16"/>
                <w:szCs w:val="16"/>
              </w:rPr>
            </w:pPr>
            <w:r>
              <w:rPr>
                <w:rFonts w:cs="Calibri"/>
                <w:color w:val="FFFFFF"/>
                <w:sz w:val="16"/>
                <w:szCs w:val="16"/>
              </w:rPr>
              <w:t>1.99%</w:t>
            </w:r>
          </w:p>
        </w:tc>
      </w:tr>
      <w:tr w:rsidR="00AA7CE4" w:rsidRPr="004007E8" w14:paraId="726F6405"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CEF099A"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1950133E" w14:textId="77777777" w:rsidR="00AA7CE4" w:rsidRPr="00FF55EB" w:rsidRDefault="00AA7CE4" w:rsidP="00AA7CE4">
            <w:pPr>
              <w:spacing w:line="240" w:lineRule="auto"/>
              <w:jc w:val="left"/>
              <w:rPr>
                <w:rFonts w:ascii="Arial" w:hAnsi="Arial" w:cs="Arial"/>
                <w:color w:val="000000"/>
                <w:sz w:val="16"/>
                <w:szCs w:val="16"/>
              </w:rPr>
            </w:pPr>
            <w:r w:rsidRPr="00FF55EB">
              <w:rPr>
                <w:rFonts w:ascii="Arial" w:hAnsi="Arial" w:cs="Arial"/>
                <w:color w:val="000000"/>
                <w:sz w:val="16"/>
                <w:szCs w:val="16"/>
              </w:rPr>
              <w:t>Debt (Total Borrowings) / Revenue</w:t>
            </w:r>
          </w:p>
        </w:tc>
        <w:tc>
          <w:tcPr>
            <w:tcW w:w="836" w:type="dxa"/>
            <w:tcBorders>
              <w:top w:val="nil"/>
              <w:left w:val="nil"/>
              <w:bottom w:val="single" w:sz="4" w:space="0" w:color="auto"/>
              <w:right w:val="single" w:sz="4" w:space="0" w:color="auto"/>
            </w:tcBorders>
            <w:shd w:val="clear" w:color="000000" w:fill="FFFFFF"/>
            <w:noWrap/>
            <w:vAlign w:val="center"/>
            <w:hideMark/>
          </w:tcPr>
          <w:p w14:paraId="2FFEF124"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45%</w:t>
            </w:r>
          </w:p>
        </w:tc>
        <w:tc>
          <w:tcPr>
            <w:tcW w:w="1244" w:type="dxa"/>
            <w:tcBorders>
              <w:top w:val="nil"/>
              <w:left w:val="single" w:sz="4" w:space="0" w:color="auto"/>
              <w:bottom w:val="single" w:sz="4" w:space="0" w:color="auto"/>
              <w:right w:val="single" w:sz="4" w:space="0" w:color="auto"/>
            </w:tcBorders>
            <w:shd w:val="clear" w:color="auto" w:fill="00B050"/>
            <w:noWrap/>
            <w:vAlign w:val="center"/>
          </w:tcPr>
          <w:p w14:paraId="6275ADB8" w14:textId="46DA00E4" w:rsidR="00AA7CE4" w:rsidRPr="004007E8" w:rsidRDefault="00AA7CE4" w:rsidP="00AA7CE4">
            <w:pPr>
              <w:spacing w:line="240" w:lineRule="auto"/>
              <w:jc w:val="center"/>
              <w:rPr>
                <w:rFonts w:cs="Calibri"/>
                <w:color w:val="FFFFFF"/>
                <w:sz w:val="16"/>
                <w:szCs w:val="16"/>
              </w:rPr>
            </w:pPr>
            <w:r>
              <w:rPr>
                <w:rFonts w:cs="Calibri"/>
                <w:color w:val="FFFFFF"/>
                <w:sz w:val="16"/>
                <w:szCs w:val="16"/>
              </w:rPr>
              <w:t>13.90%</w:t>
            </w:r>
          </w:p>
        </w:tc>
        <w:tc>
          <w:tcPr>
            <w:tcW w:w="1244" w:type="dxa"/>
            <w:tcBorders>
              <w:top w:val="nil"/>
              <w:left w:val="nil"/>
              <w:bottom w:val="single" w:sz="4" w:space="0" w:color="auto"/>
              <w:right w:val="single" w:sz="4" w:space="0" w:color="auto"/>
            </w:tcBorders>
            <w:shd w:val="clear" w:color="auto" w:fill="00B050"/>
            <w:noWrap/>
            <w:vAlign w:val="center"/>
          </w:tcPr>
          <w:p w14:paraId="57965C29" w14:textId="3460F502" w:rsidR="00AA7CE4" w:rsidRPr="004007E8" w:rsidRDefault="00AA7CE4" w:rsidP="00AA7CE4">
            <w:pPr>
              <w:spacing w:line="240" w:lineRule="auto"/>
              <w:jc w:val="center"/>
              <w:rPr>
                <w:rFonts w:cs="Calibri"/>
                <w:color w:val="FFFFFF"/>
                <w:sz w:val="16"/>
                <w:szCs w:val="16"/>
              </w:rPr>
            </w:pPr>
            <w:r>
              <w:rPr>
                <w:rFonts w:cs="Calibri"/>
                <w:color w:val="FFFFFF"/>
                <w:sz w:val="16"/>
                <w:szCs w:val="16"/>
              </w:rPr>
              <w:t>10.83%</w:t>
            </w:r>
          </w:p>
        </w:tc>
        <w:tc>
          <w:tcPr>
            <w:tcW w:w="1248" w:type="dxa"/>
            <w:tcBorders>
              <w:top w:val="nil"/>
              <w:left w:val="nil"/>
              <w:bottom w:val="single" w:sz="4" w:space="0" w:color="auto"/>
              <w:right w:val="single" w:sz="4" w:space="0" w:color="auto"/>
            </w:tcBorders>
            <w:shd w:val="clear" w:color="auto" w:fill="00B050"/>
            <w:noWrap/>
            <w:vAlign w:val="center"/>
          </w:tcPr>
          <w:p w14:paraId="3E5A7573" w14:textId="06A420D3" w:rsidR="00AA7CE4" w:rsidRPr="004007E8" w:rsidRDefault="00AA7CE4" w:rsidP="00AA7CE4">
            <w:pPr>
              <w:spacing w:line="240" w:lineRule="auto"/>
              <w:jc w:val="center"/>
              <w:rPr>
                <w:rFonts w:cs="Calibri"/>
                <w:color w:val="FFFFFF"/>
                <w:sz w:val="16"/>
                <w:szCs w:val="16"/>
              </w:rPr>
            </w:pPr>
            <w:r>
              <w:rPr>
                <w:rFonts w:cs="Calibri"/>
                <w:color w:val="FFFFFF"/>
                <w:sz w:val="16"/>
                <w:szCs w:val="16"/>
              </w:rPr>
              <w:t>8.20%</w:t>
            </w:r>
          </w:p>
        </w:tc>
        <w:tc>
          <w:tcPr>
            <w:tcW w:w="1185" w:type="dxa"/>
            <w:tcBorders>
              <w:top w:val="nil"/>
              <w:left w:val="nil"/>
              <w:bottom w:val="single" w:sz="4" w:space="0" w:color="auto"/>
              <w:right w:val="single" w:sz="4" w:space="0" w:color="auto"/>
            </w:tcBorders>
            <w:shd w:val="clear" w:color="auto" w:fill="00B050"/>
            <w:noWrap/>
            <w:vAlign w:val="center"/>
          </w:tcPr>
          <w:p w14:paraId="2F588D7A" w14:textId="618C02FC" w:rsidR="00AA7CE4" w:rsidRPr="004007E8" w:rsidRDefault="00AA7CE4" w:rsidP="00AA7CE4">
            <w:pPr>
              <w:spacing w:line="240" w:lineRule="auto"/>
              <w:jc w:val="center"/>
              <w:rPr>
                <w:rFonts w:cs="Calibri"/>
                <w:color w:val="FFFFFF"/>
                <w:sz w:val="16"/>
                <w:szCs w:val="16"/>
              </w:rPr>
            </w:pPr>
            <w:r>
              <w:rPr>
                <w:rFonts w:cs="Calibri"/>
                <w:color w:val="FFFFFF"/>
                <w:sz w:val="16"/>
                <w:szCs w:val="16"/>
              </w:rPr>
              <w:t>16.73%</w:t>
            </w:r>
          </w:p>
        </w:tc>
        <w:tc>
          <w:tcPr>
            <w:tcW w:w="1185" w:type="dxa"/>
            <w:tcBorders>
              <w:top w:val="nil"/>
              <w:left w:val="nil"/>
              <w:bottom w:val="single" w:sz="4" w:space="0" w:color="auto"/>
              <w:right w:val="single" w:sz="4" w:space="0" w:color="auto"/>
            </w:tcBorders>
            <w:shd w:val="clear" w:color="auto" w:fill="00B050"/>
            <w:noWrap/>
            <w:vAlign w:val="center"/>
          </w:tcPr>
          <w:p w14:paraId="73384CD8" w14:textId="535B7090" w:rsidR="00AA7CE4" w:rsidRPr="004007E8" w:rsidRDefault="00AA7CE4" w:rsidP="00AA7CE4">
            <w:pPr>
              <w:spacing w:line="240" w:lineRule="auto"/>
              <w:jc w:val="center"/>
              <w:rPr>
                <w:rFonts w:cs="Calibri"/>
                <w:color w:val="FFFFFF"/>
                <w:sz w:val="16"/>
                <w:szCs w:val="16"/>
              </w:rPr>
            </w:pPr>
            <w:r>
              <w:rPr>
                <w:rFonts w:cs="Calibri"/>
                <w:color w:val="FFFFFF"/>
                <w:sz w:val="16"/>
                <w:szCs w:val="16"/>
              </w:rPr>
              <w:t>8.43%</w:t>
            </w:r>
          </w:p>
        </w:tc>
        <w:tc>
          <w:tcPr>
            <w:tcW w:w="1212" w:type="dxa"/>
            <w:tcBorders>
              <w:top w:val="nil"/>
              <w:left w:val="nil"/>
              <w:bottom w:val="single" w:sz="4" w:space="0" w:color="auto"/>
              <w:right w:val="single" w:sz="4" w:space="0" w:color="auto"/>
            </w:tcBorders>
            <w:shd w:val="clear" w:color="auto" w:fill="00B050"/>
            <w:noWrap/>
            <w:vAlign w:val="center"/>
          </w:tcPr>
          <w:p w14:paraId="51E8FE44" w14:textId="75FA172E" w:rsidR="00AA7CE4" w:rsidRPr="004007E8" w:rsidRDefault="00AA7CE4" w:rsidP="00AA7CE4">
            <w:pPr>
              <w:spacing w:line="240" w:lineRule="auto"/>
              <w:jc w:val="center"/>
              <w:rPr>
                <w:rFonts w:cs="Calibri"/>
                <w:color w:val="FFFFFF"/>
                <w:sz w:val="16"/>
                <w:szCs w:val="16"/>
              </w:rPr>
            </w:pPr>
            <w:r>
              <w:rPr>
                <w:rFonts w:cs="Calibri"/>
                <w:color w:val="FFFFFF"/>
                <w:sz w:val="16"/>
                <w:szCs w:val="16"/>
              </w:rPr>
              <w:t>4.14%</w:t>
            </w:r>
          </w:p>
        </w:tc>
      </w:tr>
      <w:tr w:rsidR="005C3CE0" w:rsidRPr="004007E8" w14:paraId="02B729B2" w14:textId="77777777" w:rsidTr="007314F8">
        <w:trPr>
          <w:trHeight w:val="312"/>
        </w:trPr>
        <w:tc>
          <w:tcPr>
            <w:tcW w:w="1793" w:type="dxa"/>
            <w:tcBorders>
              <w:top w:val="nil"/>
              <w:left w:val="single" w:sz="4" w:space="0" w:color="auto"/>
              <w:bottom w:val="single" w:sz="4" w:space="0" w:color="auto"/>
              <w:right w:val="single" w:sz="4" w:space="0" w:color="auto"/>
            </w:tcBorders>
            <w:shd w:val="clear" w:color="000000" w:fill="BFBFBF"/>
            <w:noWrap/>
            <w:vAlign w:val="center"/>
            <w:hideMark/>
          </w:tcPr>
          <w:p w14:paraId="365D148B" w14:textId="77777777" w:rsidR="00AA7CE4" w:rsidRPr="00FF55EB" w:rsidRDefault="00AA7CE4" w:rsidP="00AA7CE4">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FINANCIAL PERFORMANCE</w:t>
            </w:r>
          </w:p>
        </w:tc>
        <w:tc>
          <w:tcPr>
            <w:tcW w:w="3940" w:type="dxa"/>
            <w:tcBorders>
              <w:top w:val="nil"/>
              <w:left w:val="nil"/>
              <w:bottom w:val="single" w:sz="4" w:space="0" w:color="auto"/>
              <w:right w:val="single" w:sz="4" w:space="0" w:color="auto"/>
            </w:tcBorders>
            <w:shd w:val="clear" w:color="000000" w:fill="BFBFBF"/>
            <w:noWrap/>
            <w:vAlign w:val="center"/>
            <w:hideMark/>
          </w:tcPr>
          <w:p w14:paraId="2BE9F4BC" w14:textId="77777777" w:rsidR="00AA7CE4" w:rsidRPr="00FF55EB" w:rsidRDefault="00AA7CE4" w:rsidP="00AA7CE4">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 </w:t>
            </w:r>
          </w:p>
        </w:tc>
        <w:tc>
          <w:tcPr>
            <w:tcW w:w="836" w:type="dxa"/>
            <w:tcBorders>
              <w:top w:val="nil"/>
              <w:left w:val="nil"/>
              <w:bottom w:val="single" w:sz="4" w:space="0" w:color="auto"/>
              <w:right w:val="single" w:sz="4" w:space="0" w:color="auto"/>
            </w:tcBorders>
            <w:shd w:val="clear" w:color="000000" w:fill="BFBFBF"/>
            <w:noWrap/>
            <w:vAlign w:val="center"/>
            <w:hideMark/>
          </w:tcPr>
          <w:p w14:paraId="495E9AC6" w14:textId="77777777" w:rsidR="00AA7CE4" w:rsidRPr="00FF55EB" w:rsidRDefault="00AA7CE4" w:rsidP="00AA7CE4">
            <w:pPr>
              <w:spacing w:line="240" w:lineRule="auto"/>
              <w:jc w:val="left"/>
              <w:rPr>
                <w:rFonts w:ascii="Arial" w:hAnsi="Arial" w:cs="Arial"/>
                <w:sz w:val="16"/>
                <w:szCs w:val="16"/>
              </w:rPr>
            </w:pPr>
            <w:r w:rsidRPr="00FF55EB">
              <w:rPr>
                <w:rFonts w:ascii="Arial" w:hAnsi="Arial" w:cs="Arial"/>
                <w:sz w:val="16"/>
                <w:szCs w:val="16"/>
              </w:rPr>
              <w:t> </w:t>
            </w:r>
          </w:p>
        </w:tc>
        <w:tc>
          <w:tcPr>
            <w:tcW w:w="1244" w:type="dxa"/>
            <w:tcBorders>
              <w:top w:val="nil"/>
              <w:left w:val="nil"/>
              <w:bottom w:val="single" w:sz="4" w:space="0" w:color="auto"/>
              <w:right w:val="single" w:sz="4" w:space="0" w:color="auto"/>
            </w:tcBorders>
            <w:shd w:val="clear" w:color="000000" w:fill="BFBFBF"/>
            <w:noWrap/>
            <w:vAlign w:val="center"/>
            <w:hideMark/>
          </w:tcPr>
          <w:p w14:paraId="4D648CE6"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c>
          <w:tcPr>
            <w:tcW w:w="1244" w:type="dxa"/>
            <w:tcBorders>
              <w:top w:val="nil"/>
              <w:left w:val="nil"/>
              <w:bottom w:val="single" w:sz="4" w:space="0" w:color="auto"/>
              <w:right w:val="single" w:sz="4" w:space="0" w:color="auto"/>
            </w:tcBorders>
            <w:shd w:val="clear" w:color="000000" w:fill="BFBFBF"/>
            <w:noWrap/>
            <w:vAlign w:val="center"/>
            <w:hideMark/>
          </w:tcPr>
          <w:p w14:paraId="257E2DC5"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c>
          <w:tcPr>
            <w:tcW w:w="1248" w:type="dxa"/>
            <w:tcBorders>
              <w:top w:val="nil"/>
              <w:left w:val="nil"/>
              <w:bottom w:val="single" w:sz="4" w:space="0" w:color="auto"/>
              <w:right w:val="single" w:sz="4" w:space="0" w:color="auto"/>
            </w:tcBorders>
            <w:shd w:val="clear" w:color="000000" w:fill="BFBFBF"/>
            <w:noWrap/>
            <w:vAlign w:val="center"/>
            <w:hideMark/>
          </w:tcPr>
          <w:p w14:paraId="74AEACB7"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c>
          <w:tcPr>
            <w:tcW w:w="1185" w:type="dxa"/>
            <w:tcBorders>
              <w:top w:val="nil"/>
              <w:left w:val="nil"/>
              <w:bottom w:val="single" w:sz="4" w:space="0" w:color="auto"/>
              <w:right w:val="single" w:sz="4" w:space="0" w:color="auto"/>
            </w:tcBorders>
            <w:shd w:val="clear" w:color="000000" w:fill="BFBFBF"/>
            <w:noWrap/>
            <w:vAlign w:val="center"/>
            <w:hideMark/>
          </w:tcPr>
          <w:p w14:paraId="6C24D3A0"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c>
          <w:tcPr>
            <w:tcW w:w="1185" w:type="dxa"/>
            <w:tcBorders>
              <w:top w:val="nil"/>
              <w:left w:val="nil"/>
              <w:bottom w:val="single" w:sz="4" w:space="0" w:color="auto"/>
              <w:right w:val="single" w:sz="4" w:space="0" w:color="auto"/>
            </w:tcBorders>
            <w:shd w:val="clear" w:color="000000" w:fill="BFBFBF"/>
            <w:noWrap/>
            <w:vAlign w:val="center"/>
            <w:hideMark/>
          </w:tcPr>
          <w:p w14:paraId="5BD797BC"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c>
          <w:tcPr>
            <w:tcW w:w="1212" w:type="dxa"/>
            <w:tcBorders>
              <w:top w:val="nil"/>
              <w:left w:val="nil"/>
              <w:bottom w:val="single" w:sz="4" w:space="0" w:color="auto"/>
              <w:right w:val="single" w:sz="4" w:space="0" w:color="auto"/>
            </w:tcBorders>
            <w:shd w:val="clear" w:color="000000" w:fill="BFBFBF"/>
            <w:noWrap/>
            <w:vAlign w:val="center"/>
            <w:hideMark/>
          </w:tcPr>
          <w:p w14:paraId="78E4F5D0" w14:textId="77777777" w:rsidR="00AA7CE4" w:rsidRPr="004007E8" w:rsidRDefault="00AA7CE4" w:rsidP="00AA7CE4">
            <w:pPr>
              <w:spacing w:line="240" w:lineRule="auto"/>
              <w:jc w:val="left"/>
              <w:rPr>
                <w:rFonts w:cs="Calibri"/>
                <w:color w:val="FFFFFF"/>
                <w:sz w:val="16"/>
                <w:szCs w:val="16"/>
              </w:rPr>
            </w:pPr>
            <w:r w:rsidRPr="004007E8">
              <w:rPr>
                <w:rFonts w:cs="Calibri"/>
                <w:color w:val="FFFFFF"/>
                <w:sz w:val="16"/>
                <w:szCs w:val="16"/>
              </w:rPr>
              <w:t> </w:t>
            </w:r>
          </w:p>
        </w:tc>
      </w:tr>
      <w:tr w:rsidR="00AA7CE4" w:rsidRPr="004007E8" w14:paraId="44AE30FE"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7C75254" w14:textId="77777777" w:rsidR="00AA7CE4" w:rsidRPr="00FF55EB" w:rsidRDefault="00AA7CE4" w:rsidP="00AA7CE4">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Efficiency</w:t>
            </w:r>
          </w:p>
        </w:tc>
      </w:tr>
      <w:tr w:rsidR="00AA7CE4" w:rsidRPr="004007E8" w14:paraId="55990EFF"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99A4DE6"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5FAB5149" w14:textId="77777777" w:rsidR="00AA7CE4" w:rsidRPr="00FF55EB" w:rsidRDefault="00AA7CE4" w:rsidP="00AA7CE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Net Operating Surplus Margin </w:t>
            </w:r>
          </w:p>
        </w:tc>
        <w:tc>
          <w:tcPr>
            <w:tcW w:w="836" w:type="dxa"/>
            <w:tcBorders>
              <w:top w:val="nil"/>
              <w:left w:val="nil"/>
              <w:bottom w:val="single" w:sz="4" w:space="0" w:color="auto"/>
              <w:right w:val="single" w:sz="4" w:space="0" w:color="auto"/>
            </w:tcBorders>
            <w:shd w:val="clear" w:color="000000" w:fill="FFFFFF"/>
            <w:noWrap/>
            <w:vAlign w:val="center"/>
            <w:hideMark/>
          </w:tcPr>
          <w:p w14:paraId="4A5A4A77"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&gt;=0%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04E7951F" w14:textId="5BD5A7CC" w:rsidR="00AA7CE4" w:rsidRPr="004007E8" w:rsidRDefault="00AA7CE4" w:rsidP="00AA7CE4">
            <w:pPr>
              <w:spacing w:line="240" w:lineRule="auto"/>
              <w:jc w:val="center"/>
              <w:rPr>
                <w:rFonts w:cs="Calibri"/>
                <w:color w:val="FFFFFF"/>
                <w:sz w:val="16"/>
                <w:szCs w:val="16"/>
              </w:rPr>
            </w:pPr>
            <w:r>
              <w:rPr>
                <w:rFonts w:cs="Calibri"/>
                <w:color w:val="FFFFFF"/>
                <w:sz w:val="16"/>
                <w:szCs w:val="16"/>
              </w:rPr>
              <w:t>1.78%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43506A3A" w14:textId="2E933452" w:rsidR="00AA7CE4" w:rsidRPr="004007E8" w:rsidRDefault="00AA7CE4" w:rsidP="00AA7CE4">
            <w:pPr>
              <w:spacing w:line="240" w:lineRule="auto"/>
              <w:jc w:val="center"/>
              <w:rPr>
                <w:rFonts w:cs="Calibri"/>
                <w:color w:val="FFFFFF"/>
                <w:sz w:val="16"/>
                <w:szCs w:val="16"/>
              </w:rPr>
            </w:pPr>
            <w:r>
              <w:rPr>
                <w:rFonts w:cs="Calibri"/>
                <w:color w:val="FFFFFF"/>
                <w:sz w:val="16"/>
                <w:szCs w:val="16"/>
              </w:rPr>
              <w:t>-0.55%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7F081419" w14:textId="604B0740" w:rsidR="00AA7CE4" w:rsidRPr="004007E8" w:rsidRDefault="00AA7CE4" w:rsidP="00AA7CE4">
            <w:pPr>
              <w:spacing w:line="240" w:lineRule="auto"/>
              <w:jc w:val="center"/>
              <w:rPr>
                <w:rFonts w:cs="Calibri"/>
                <w:color w:val="FFFFFF"/>
                <w:sz w:val="16"/>
                <w:szCs w:val="16"/>
              </w:rPr>
            </w:pPr>
            <w:r>
              <w:rPr>
                <w:rFonts w:cs="Calibri"/>
                <w:color w:val="FFFFFF"/>
                <w:sz w:val="16"/>
                <w:szCs w:val="16"/>
              </w:rPr>
              <w:t>-11.41%</w:t>
            </w:r>
          </w:p>
        </w:tc>
        <w:tc>
          <w:tcPr>
            <w:tcW w:w="1185" w:type="dxa"/>
            <w:tcBorders>
              <w:top w:val="nil"/>
              <w:left w:val="nil"/>
              <w:bottom w:val="single" w:sz="4" w:space="0" w:color="auto"/>
              <w:right w:val="single" w:sz="4" w:space="0" w:color="auto"/>
            </w:tcBorders>
            <w:shd w:val="clear" w:color="000000" w:fill="BFBFBF"/>
            <w:noWrap/>
            <w:vAlign w:val="center"/>
          </w:tcPr>
          <w:p w14:paraId="73F80BE6" w14:textId="3394CC7F" w:rsidR="00AA7CE4" w:rsidRPr="004007E8" w:rsidRDefault="00AA7CE4" w:rsidP="00AA7CE4">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0DED6A79" w14:textId="07C53527" w:rsidR="00AA7CE4" w:rsidRPr="004007E8" w:rsidRDefault="00AA7CE4" w:rsidP="00AA7CE4">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681A576E" w14:textId="4339497E" w:rsidR="00AA7CE4" w:rsidRPr="004007E8" w:rsidRDefault="00AA7CE4" w:rsidP="00AA7CE4">
            <w:pPr>
              <w:spacing w:line="240" w:lineRule="auto"/>
              <w:jc w:val="center"/>
              <w:rPr>
                <w:rFonts w:cs="Calibri"/>
                <w:color w:val="FFFFFF"/>
                <w:sz w:val="16"/>
                <w:szCs w:val="16"/>
              </w:rPr>
            </w:pPr>
          </w:p>
        </w:tc>
      </w:tr>
      <w:tr w:rsidR="00AA7CE4" w:rsidRPr="004007E8" w14:paraId="5F838322"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BE12606"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377CA8C5" w14:textId="77777777" w:rsidR="00AA7CE4" w:rsidRPr="00FF55EB" w:rsidRDefault="00AA7CE4" w:rsidP="00AA7CE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Net Surplus /Deficit Electricity </w:t>
            </w:r>
          </w:p>
        </w:tc>
        <w:tc>
          <w:tcPr>
            <w:tcW w:w="836" w:type="dxa"/>
            <w:tcBorders>
              <w:top w:val="nil"/>
              <w:left w:val="nil"/>
              <w:bottom w:val="single" w:sz="4" w:space="0" w:color="auto"/>
              <w:right w:val="single" w:sz="4" w:space="0" w:color="auto"/>
            </w:tcBorders>
            <w:shd w:val="clear" w:color="000000" w:fill="FFFFFF"/>
            <w:noWrap/>
            <w:vAlign w:val="center"/>
            <w:hideMark/>
          </w:tcPr>
          <w:p w14:paraId="44635952"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0% - 15%</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32666AC4" w14:textId="39621DCF" w:rsidR="00AA7CE4" w:rsidRPr="004007E8" w:rsidRDefault="00AA7CE4" w:rsidP="00AA7CE4">
            <w:pPr>
              <w:spacing w:line="240" w:lineRule="auto"/>
              <w:jc w:val="center"/>
              <w:rPr>
                <w:rFonts w:cs="Calibri"/>
                <w:color w:val="FFFFFF"/>
                <w:sz w:val="16"/>
                <w:szCs w:val="16"/>
              </w:rPr>
            </w:pPr>
            <w:r>
              <w:rPr>
                <w:rFonts w:cs="Calibri"/>
                <w:color w:val="FFFFFF"/>
                <w:sz w:val="16"/>
                <w:szCs w:val="16"/>
              </w:rPr>
              <w:t>30.12%</w:t>
            </w:r>
          </w:p>
        </w:tc>
        <w:tc>
          <w:tcPr>
            <w:tcW w:w="1244" w:type="dxa"/>
            <w:tcBorders>
              <w:top w:val="nil"/>
              <w:left w:val="nil"/>
              <w:bottom w:val="single" w:sz="4" w:space="0" w:color="auto"/>
              <w:right w:val="single" w:sz="4" w:space="0" w:color="auto"/>
            </w:tcBorders>
            <w:shd w:val="clear" w:color="000000" w:fill="00B050"/>
            <w:noWrap/>
            <w:vAlign w:val="center"/>
          </w:tcPr>
          <w:p w14:paraId="1E1AC216" w14:textId="041E55D6" w:rsidR="00AA7CE4" w:rsidRPr="004007E8" w:rsidRDefault="00AA7CE4" w:rsidP="00AA7CE4">
            <w:pPr>
              <w:spacing w:line="240" w:lineRule="auto"/>
              <w:jc w:val="center"/>
              <w:rPr>
                <w:rFonts w:cs="Calibri"/>
                <w:color w:val="FFFFFF"/>
                <w:sz w:val="16"/>
                <w:szCs w:val="16"/>
              </w:rPr>
            </w:pPr>
            <w:r>
              <w:rPr>
                <w:rFonts w:cs="Calibri"/>
                <w:color w:val="FFFFFF"/>
                <w:sz w:val="16"/>
                <w:szCs w:val="16"/>
              </w:rPr>
              <w:t>30.14%</w:t>
            </w:r>
          </w:p>
        </w:tc>
        <w:tc>
          <w:tcPr>
            <w:tcW w:w="1248" w:type="dxa"/>
            <w:tcBorders>
              <w:top w:val="nil"/>
              <w:left w:val="nil"/>
              <w:bottom w:val="single" w:sz="4" w:space="0" w:color="auto"/>
              <w:right w:val="single" w:sz="4" w:space="0" w:color="auto"/>
            </w:tcBorders>
            <w:shd w:val="clear" w:color="000000" w:fill="00B050"/>
            <w:noWrap/>
            <w:vAlign w:val="center"/>
          </w:tcPr>
          <w:p w14:paraId="03949A84" w14:textId="1ACF98BC" w:rsidR="00AA7CE4" w:rsidRPr="004007E8" w:rsidRDefault="00AA7CE4" w:rsidP="00AA7CE4">
            <w:pPr>
              <w:spacing w:line="240" w:lineRule="auto"/>
              <w:jc w:val="center"/>
              <w:rPr>
                <w:rFonts w:cs="Calibri"/>
                <w:color w:val="FFFFFF"/>
                <w:sz w:val="16"/>
                <w:szCs w:val="16"/>
              </w:rPr>
            </w:pPr>
            <w:r>
              <w:rPr>
                <w:rFonts w:cs="Calibri"/>
                <w:color w:val="FFFFFF"/>
                <w:sz w:val="16"/>
                <w:szCs w:val="16"/>
              </w:rPr>
              <w:t>24.12%</w:t>
            </w:r>
          </w:p>
        </w:tc>
        <w:tc>
          <w:tcPr>
            <w:tcW w:w="1185" w:type="dxa"/>
            <w:tcBorders>
              <w:top w:val="nil"/>
              <w:left w:val="nil"/>
              <w:bottom w:val="single" w:sz="4" w:space="0" w:color="auto"/>
              <w:right w:val="single" w:sz="4" w:space="0" w:color="auto"/>
            </w:tcBorders>
            <w:shd w:val="clear" w:color="000000" w:fill="BFBFBF"/>
            <w:noWrap/>
            <w:vAlign w:val="center"/>
          </w:tcPr>
          <w:p w14:paraId="76F8693B" w14:textId="7682A411" w:rsidR="00AA7CE4" w:rsidRPr="004007E8" w:rsidRDefault="00AA7CE4" w:rsidP="00AA7CE4">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32E9EDE0" w14:textId="3F0679FD" w:rsidR="00AA7CE4" w:rsidRPr="004007E8" w:rsidRDefault="00AA7CE4" w:rsidP="00AA7CE4">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53578483" w14:textId="6D06F589" w:rsidR="00AA7CE4" w:rsidRPr="004007E8" w:rsidRDefault="00AA7CE4" w:rsidP="00AA7CE4">
            <w:pPr>
              <w:spacing w:line="240" w:lineRule="auto"/>
              <w:jc w:val="center"/>
              <w:rPr>
                <w:rFonts w:cs="Calibri"/>
                <w:color w:val="FFFFFF"/>
                <w:sz w:val="16"/>
                <w:szCs w:val="16"/>
              </w:rPr>
            </w:pPr>
          </w:p>
        </w:tc>
      </w:tr>
      <w:tr w:rsidR="00AA7CE4" w:rsidRPr="004007E8" w14:paraId="587699BA"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34A9E9F"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70B4097C" w14:textId="77777777" w:rsidR="00AA7CE4" w:rsidRPr="00FF55EB" w:rsidRDefault="00AA7CE4" w:rsidP="00AA7CE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Net Surplus /Deficit Water </w:t>
            </w:r>
          </w:p>
        </w:tc>
        <w:tc>
          <w:tcPr>
            <w:tcW w:w="836" w:type="dxa"/>
            <w:tcBorders>
              <w:top w:val="nil"/>
              <w:left w:val="nil"/>
              <w:bottom w:val="single" w:sz="4" w:space="0" w:color="auto"/>
              <w:right w:val="single" w:sz="4" w:space="0" w:color="auto"/>
            </w:tcBorders>
            <w:shd w:val="clear" w:color="000000" w:fill="FFFFFF"/>
            <w:noWrap/>
            <w:vAlign w:val="center"/>
            <w:hideMark/>
          </w:tcPr>
          <w:p w14:paraId="45DCBE13" w14:textId="77777777" w:rsidR="00AA7CE4" w:rsidRPr="00FF55EB" w:rsidRDefault="00AA7CE4" w:rsidP="00AA7CE4">
            <w:pPr>
              <w:spacing w:line="240" w:lineRule="auto"/>
              <w:jc w:val="center"/>
              <w:rPr>
                <w:rFonts w:ascii="Arial" w:hAnsi="Arial" w:cs="Arial"/>
                <w:color w:val="000000"/>
                <w:sz w:val="16"/>
                <w:szCs w:val="16"/>
              </w:rPr>
            </w:pPr>
            <w:r w:rsidRPr="00FF55EB">
              <w:rPr>
                <w:rFonts w:ascii="Arial" w:hAnsi="Arial" w:cs="Arial"/>
                <w:color w:val="000000"/>
                <w:sz w:val="16"/>
                <w:szCs w:val="16"/>
              </w:rPr>
              <w:t>&gt;=0%</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4074CBA0" w14:textId="29231B4C" w:rsidR="00AA7CE4" w:rsidRPr="004007E8" w:rsidRDefault="00AA7CE4" w:rsidP="00AA7CE4">
            <w:pPr>
              <w:spacing w:line="240" w:lineRule="auto"/>
              <w:jc w:val="center"/>
              <w:rPr>
                <w:rFonts w:cs="Calibri"/>
                <w:color w:val="FFFFFF"/>
                <w:sz w:val="16"/>
                <w:szCs w:val="16"/>
              </w:rPr>
            </w:pPr>
            <w:r>
              <w:rPr>
                <w:rFonts w:cs="Calibri"/>
                <w:color w:val="FFFFFF"/>
                <w:sz w:val="16"/>
                <w:szCs w:val="16"/>
              </w:rPr>
              <w:t>8.50%</w:t>
            </w:r>
          </w:p>
        </w:tc>
        <w:tc>
          <w:tcPr>
            <w:tcW w:w="1244" w:type="dxa"/>
            <w:tcBorders>
              <w:top w:val="nil"/>
              <w:left w:val="nil"/>
              <w:bottom w:val="single" w:sz="4" w:space="0" w:color="auto"/>
              <w:right w:val="single" w:sz="4" w:space="0" w:color="auto"/>
            </w:tcBorders>
            <w:shd w:val="clear" w:color="000000" w:fill="00B050"/>
            <w:noWrap/>
            <w:vAlign w:val="center"/>
          </w:tcPr>
          <w:p w14:paraId="5BB4821B" w14:textId="42DAF286" w:rsidR="00AA7CE4" w:rsidRPr="004007E8" w:rsidRDefault="00AA7CE4" w:rsidP="00AA7CE4">
            <w:pPr>
              <w:spacing w:line="240" w:lineRule="auto"/>
              <w:jc w:val="center"/>
              <w:rPr>
                <w:rFonts w:cs="Calibri"/>
                <w:color w:val="FFFFFF"/>
                <w:sz w:val="16"/>
                <w:szCs w:val="16"/>
              </w:rPr>
            </w:pPr>
            <w:r>
              <w:rPr>
                <w:rFonts w:cs="Calibri"/>
                <w:color w:val="FFFFFF"/>
                <w:sz w:val="16"/>
                <w:szCs w:val="16"/>
              </w:rPr>
              <w:t>24.97%</w:t>
            </w:r>
          </w:p>
        </w:tc>
        <w:tc>
          <w:tcPr>
            <w:tcW w:w="1248" w:type="dxa"/>
            <w:tcBorders>
              <w:top w:val="nil"/>
              <w:left w:val="nil"/>
              <w:bottom w:val="single" w:sz="4" w:space="0" w:color="auto"/>
              <w:right w:val="single" w:sz="4" w:space="0" w:color="auto"/>
            </w:tcBorders>
            <w:shd w:val="clear" w:color="000000" w:fill="00B050"/>
            <w:noWrap/>
            <w:vAlign w:val="center"/>
          </w:tcPr>
          <w:p w14:paraId="36F01C80" w14:textId="6496D632" w:rsidR="00AA7CE4" w:rsidRPr="004007E8" w:rsidRDefault="00AA7CE4" w:rsidP="00AA7CE4">
            <w:pPr>
              <w:spacing w:line="240" w:lineRule="auto"/>
              <w:jc w:val="center"/>
              <w:rPr>
                <w:rFonts w:cs="Calibri"/>
                <w:color w:val="FFFFFF"/>
                <w:sz w:val="16"/>
                <w:szCs w:val="16"/>
              </w:rPr>
            </w:pPr>
            <w:r>
              <w:rPr>
                <w:rFonts w:cs="Calibri"/>
                <w:color w:val="FFFFFF"/>
                <w:sz w:val="16"/>
                <w:szCs w:val="16"/>
              </w:rPr>
              <w:t>21.17%</w:t>
            </w:r>
          </w:p>
        </w:tc>
        <w:tc>
          <w:tcPr>
            <w:tcW w:w="1185" w:type="dxa"/>
            <w:tcBorders>
              <w:top w:val="nil"/>
              <w:left w:val="nil"/>
              <w:bottom w:val="single" w:sz="4" w:space="0" w:color="auto"/>
              <w:right w:val="single" w:sz="4" w:space="0" w:color="auto"/>
            </w:tcBorders>
            <w:shd w:val="clear" w:color="000000" w:fill="BFBFBF"/>
            <w:noWrap/>
            <w:vAlign w:val="center"/>
          </w:tcPr>
          <w:p w14:paraId="34823A69" w14:textId="4B5876F9" w:rsidR="00AA7CE4" w:rsidRPr="004007E8" w:rsidRDefault="00AA7CE4" w:rsidP="00AA7CE4">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030794CE" w14:textId="5EE67D0E" w:rsidR="00AA7CE4" w:rsidRPr="004007E8" w:rsidRDefault="00AA7CE4" w:rsidP="00AA7CE4">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54E46153" w14:textId="28870563" w:rsidR="00AA7CE4" w:rsidRPr="004007E8" w:rsidRDefault="00AA7CE4" w:rsidP="00AA7CE4">
            <w:pPr>
              <w:spacing w:line="240" w:lineRule="auto"/>
              <w:jc w:val="center"/>
              <w:rPr>
                <w:rFonts w:cs="Calibri"/>
                <w:color w:val="FFFFFF"/>
                <w:sz w:val="16"/>
                <w:szCs w:val="16"/>
              </w:rPr>
            </w:pPr>
          </w:p>
        </w:tc>
      </w:tr>
      <w:tr w:rsidR="00AA7CE4" w:rsidRPr="004007E8" w14:paraId="517CC492"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07F5F6E" w14:textId="77777777" w:rsidR="00AA7CE4" w:rsidRPr="00FF55EB" w:rsidRDefault="00AA7CE4" w:rsidP="00AA7CE4">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Distribution Losses</w:t>
            </w:r>
          </w:p>
        </w:tc>
      </w:tr>
      <w:tr w:rsidR="005927F6" w:rsidRPr="004007E8" w14:paraId="2D5C6E92"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A8DE510"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70997059" w14:textId="77777777" w:rsidR="005927F6" w:rsidRPr="00FF55EB" w:rsidRDefault="005927F6" w:rsidP="005927F6">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Electricity Distribution Losses (Percentage) </w:t>
            </w:r>
          </w:p>
        </w:tc>
        <w:tc>
          <w:tcPr>
            <w:tcW w:w="836" w:type="dxa"/>
            <w:tcBorders>
              <w:top w:val="nil"/>
              <w:left w:val="nil"/>
              <w:bottom w:val="single" w:sz="4" w:space="0" w:color="auto"/>
              <w:right w:val="single" w:sz="4" w:space="0" w:color="auto"/>
            </w:tcBorders>
            <w:shd w:val="clear" w:color="000000" w:fill="FFFFFF"/>
            <w:noWrap/>
            <w:vAlign w:val="center"/>
            <w:hideMark/>
          </w:tcPr>
          <w:p w14:paraId="497808DB"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7% - 10%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1CF8A396" w14:textId="345BB7A1" w:rsidR="005927F6" w:rsidRPr="004007E8" w:rsidRDefault="005927F6" w:rsidP="005927F6">
            <w:pPr>
              <w:spacing w:line="240" w:lineRule="auto"/>
              <w:jc w:val="center"/>
              <w:rPr>
                <w:rFonts w:cs="Calibri"/>
                <w:color w:val="FFFFFF"/>
                <w:sz w:val="16"/>
                <w:szCs w:val="16"/>
              </w:rPr>
            </w:pPr>
            <w:r>
              <w:rPr>
                <w:rFonts w:cs="Calibri"/>
                <w:color w:val="FFFFFF"/>
                <w:sz w:val="16"/>
                <w:szCs w:val="16"/>
              </w:rPr>
              <w:t>8.04%</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09A865CC" w14:textId="3DA05F39" w:rsidR="005927F6" w:rsidRPr="004007E8" w:rsidRDefault="005927F6" w:rsidP="005927F6">
            <w:pPr>
              <w:spacing w:line="240" w:lineRule="auto"/>
              <w:jc w:val="center"/>
              <w:rPr>
                <w:rFonts w:cs="Calibri"/>
                <w:color w:val="FFFFFF"/>
                <w:sz w:val="16"/>
                <w:szCs w:val="16"/>
              </w:rPr>
            </w:pPr>
            <w:r>
              <w:rPr>
                <w:rFonts w:cs="Calibri"/>
                <w:color w:val="FFFFFF"/>
                <w:sz w:val="16"/>
                <w:szCs w:val="16"/>
              </w:rPr>
              <w:t>10.05%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1C55EE58" w14:textId="4C71EF57" w:rsidR="005927F6" w:rsidRPr="004007E8" w:rsidRDefault="005927F6" w:rsidP="005927F6">
            <w:pPr>
              <w:spacing w:line="240" w:lineRule="auto"/>
              <w:jc w:val="center"/>
              <w:rPr>
                <w:rFonts w:cs="Calibri"/>
                <w:color w:val="FFFFFF"/>
                <w:sz w:val="16"/>
                <w:szCs w:val="16"/>
              </w:rPr>
            </w:pPr>
            <w:r>
              <w:rPr>
                <w:rFonts w:cs="Calibri"/>
                <w:color w:val="FFFFFF"/>
                <w:sz w:val="16"/>
                <w:szCs w:val="16"/>
              </w:rPr>
              <w:t>10.96%</w:t>
            </w:r>
          </w:p>
        </w:tc>
        <w:tc>
          <w:tcPr>
            <w:tcW w:w="1185" w:type="dxa"/>
            <w:tcBorders>
              <w:top w:val="nil"/>
              <w:left w:val="nil"/>
              <w:bottom w:val="single" w:sz="4" w:space="0" w:color="auto"/>
              <w:right w:val="single" w:sz="4" w:space="0" w:color="auto"/>
            </w:tcBorders>
            <w:shd w:val="clear" w:color="000000" w:fill="A6A6A6"/>
            <w:noWrap/>
            <w:vAlign w:val="center"/>
          </w:tcPr>
          <w:p w14:paraId="27A57864" w14:textId="012101EE" w:rsidR="005927F6" w:rsidRPr="004007E8" w:rsidRDefault="005927F6" w:rsidP="005927F6">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A6A6A6"/>
            <w:noWrap/>
            <w:vAlign w:val="center"/>
          </w:tcPr>
          <w:p w14:paraId="120866AD" w14:textId="43F74BBA" w:rsidR="005927F6" w:rsidRPr="004007E8" w:rsidRDefault="005927F6" w:rsidP="005927F6">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A6A6A6"/>
            <w:noWrap/>
            <w:vAlign w:val="center"/>
          </w:tcPr>
          <w:p w14:paraId="6757C639" w14:textId="28DD118E" w:rsidR="005927F6" w:rsidRPr="004007E8" w:rsidRDefault="005927F6" w:rsidP="005927F6">
            <w:pPr>
              <w:spacing w:line="240" w:lineRule="auto"/>
              <w:jc w:val="center"/>
              <w:rPr>
                <w:rFonts w:cs="Calibri"/>
                <w:color w:val="FFFFFF"/>
                <w:sz w:val="16"/>
                <w:szCs w:val="16"/>
              </w:rPr>
            </w:pPr>
          </w:p>
        </w:tc>
      </w:tr>
      <w:tr w:rsidR="005927F6" w:rsidRPr="004007E8" w14:paraId="7602F26C"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E0AA62A"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09956BE8" w14:textId="77777777" w:rsidR="005927F6" w:rsidRPr="00FF55EB" w:rsidRDefault="005927F6" w:rsidP="005927F6">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Water Distribution Losses (Percentage) </w:t>
            </w:r>
          </w:p>
        </w:tc>
        <w:tc>
          <w:tcPr>
            <w:tcW w:w="836" w:type="dxa"/>
            <w:tcBorders>
              <w:top w:val="nil"/>
              <w:left w:val="nil"/>
              <w:bottom w:val="single" w:sz="4" w:space="0" w:color="auto"/>
              <w:right w:val="single" w:sz="4" w:space="0" w:color="auto"/>
            </w:tcBorders>
            <w:shd w:val="clear" w:color="000000" w:fill="FFFFFF"/>
            <w:noWrap/>
            <w:vAlign w:val="center"/>
            <w:hideMark/>
          </w:tcPr>
          <w:p w14:paraId="4459642B"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15% - 30%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3464AB00" w14:textId="3A0C5414" w:rsidR="005927F6" w:rsidRPr="004007E8" w:rsidRDefault="005927F6" w:rsidP="005927F6">
            <w:pPr>
              <w:spacing w:line="240" w:lineRule="auto"/>
              <w:jc w:val="center"/>
              <w:rPr>
                <w:rFonts w:cs="Calibri"/>
                <w:color w:val="FFFFFF"/>
                <w:sz w:val="16"/>
                <w:szCs w:val="16"/>
              </w:rPr>
            </w:pPr>
            <w:r>
              <w:rPr>
                <w:rFonts w:cs="Calibri"/>
                <w:color w:val="FFFFFF"/>
                <w:sz w:val="16"/>
                <w:szCs w:val="16"/>
              </w:rPr>
              <w:t>4</w:t>
            </w:r>
            <w:r w:rsidR="00E641B1">
              <w:rPr>
                <w:rFonts w:cs="Calibri"/>
                <w:color w:val="FFFFFF"/>
                <w:sz w:val="16"/>
                <w:szCs w:val="16"/>
              </w:rPr>
              <w:t>1</w:t>
            </w:r>
            <w:r>
              <w:rPr>
                <w:rFonts w:cs="Calibri"/>
                <w:color w:val="FFFFFF"/>
                <w:sz w:val="16"/>
                <w:szCs w:val="16"/>
              </w:rPr>
              <w:t>.00%</w:t>
            </w:r>
          </w:p>
        </w:tc>
        <w:tc>
          <w:tcPr>
            <w:tcW w:w="1244" w:type="dxa"/>
            <w:tcBorders>
              <w:top w:val="nil"/>
              <w:left w:val="nil"/>
              <w:bottom w:val="single" w:sz="4" w:space="0" w:color="auto"/>
              <w:right w:val="single" w:sz="4" w:space="0" w:color="auto"/>
            </w:tcBorders>
            <w:shd w:val="clear" w:color="auto" w:fill="FF0000"/>
            <w:noWrap/>
            <w:vAlign w:val="center"/>
          </w:tcPr>
          <w:p w14:paraId="1500EFA0" w14:textId="3D44BA6D" w:rsidR="005927F6" w:rsidRPr="004007E8" w:rsidRDefault="005927F6" w:rsidP="005927F6">
            <w:pPr>
              <w:spacing w:line="240" w:lineRule="auto"/>
              <w:jc w:val="center"/>
              <w:rPr>
                <w:rFonts w:cs="Calibri"/>
                <w:color w:val="FFFFFF"/>
                <w:sz w:val="16"/>
                <w:szCs w:val="16"/>
              </w:rPr>
            </w:pPr>
            <w:r>
              <w:rPr>
                <w:rFonts w:cs="Calibri"/>
                <w:color w:val="FFFFFF"/>
                <w:sz w:val="16"/>
                <w:szCs w:val="16"/>
              </w:rPr>
              <w:t>45.00%</w:t>
            </w:r>
          </w:p>
        </w:tc>
        <w:tc>
          <w:tcPr>
            <w:tcW w:w="1248" w:type="dxa"/>
            <w:tcBorders>
              <w:top w:val="nil"/>
              <w:left w:val="nil"/>
              <w:bottom w:val="single" w:sz="4" w:space="0" w:color="auto"/>
              <w:right w:val="single" w:sz="4" w:space="0" w:color="auto"/>
            </w:tcBorders>
            <w:shd w:val="clear" w:color="auto" w:fill="FF0000"/>
            <w:noWrap/>
            <w:vAlign w:val="center"/>
          </w:tcPr>
          <w:p w14:paraId="5FF591AF" w14:textId="10B0B66D" w:rsidR="005927F6" w:rsidRPr="004007E8" w:rsidRDefault="005927F6" w:rsidP="005927F6">
            <w:pPr>
              <w:spacing w:line="240" w:lineRule="auto"/>
              <w:jc w:val="center"/>
              <w:rPr>
                <w:rFonts w:cs="Calibri"/>
                <w:color w:val="FFFFFF"/>
                <w:sz w:val="16"/>
                <w:szCs w:val="16"/>
              </w:rPr>
            </w:pPr>
            <w:r>
              <w:rPr>
                <w:rFonts w:cs="Calibri"/>
                <w:color w:val="FFFFFF"/>
                <w:sz w:val="16"/>
                <w:szCs w:val="16"/>
              </w:rPr>
              <w:t>45.00%</w:t>
            </w:r>
          </w:p>
        </w:tc>
        <w:tc>
          <w:tcPr>
            <w:tcW w:w="1185" w:type="dxa"/>
            <w:tcBorders>
              <w:top w:val="nil"/>
              <w:left w:val="nil"/>
              <w:bottom w:val="single" w:sz="4" w:space="0" w:color="auto"/>
              <w:right w:val="single" w:sz="4" w:space="0" w:color="auto"/>
            </w:tcBorders>
            <w:shd w:val="clear" w:color="000000" w:fill="A6A6A6"/>
            <w:noWrap/>
            <w:vAlign w:val="center"/>
          </w:tcPr>
          <w:p w14:paraId="6AE2C821" w14:textId="5457BD02" w:rsidR="005927F6" w:rsidRPr="004007E8" w:rsidRDefault="005927F6" w:rsidP="005927F6">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A6A6A6"/>
            <w:noWrap/>
            <w:vAlign w:val="center"/>
          </w:tcPr>
          <w:p w14:paraId="192486DD" w14:textId="727D84AC" w:rsidR="005927F6" w:rsidRPr="004007E8" w:rsidRDefault="005927F6" w:rsidP="005927F6">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A6A6A6"/>
            <w:noWrap/>
            <w:vAlign w:val="center"/>
          </w:tcPr>
          <w:p w14:paraId="29567CEA" w14:textId="3553FF7F" w:rsidR="005927F6" w:rsidRPr="004007E8" w:rsidRDefault="005927F6" w:rsidP="005927F6">
            <w:pPr>
              <w:spacing w:line="240" w:lineRule="auto"/>
              <w:jc w:val="center"/>
              <w:rPr>
                <w:rFonts w:cs="Calibri"/>
                <w:color w:val="FFFFFF"/>
                <w:sz w:val="16"/>
                <w:szCs w:val="16"/>
              </w:rPr>
            </w:pPr>
          </w:p>
        </w:tc>
      </w:tr>
      <w:tr w:rsidR="005927F6" w:rsidRPr="004007E8" w14:paraId="2D132AC8"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6A1B1C22" w14:textId="77777777" w:rsidR="005927F6" w:rsidRPr="00FF55EB" w:rsidRDefault="005927F6" w:rsidP="005927F6">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Revenue Management</w:t>
            </w:r>
          </w:p>
        </w:tc>
      </w:tr>
      <w:tr w:rsidR="005927F6" w:rsidRPr="004007E8" w14:paraId="7BF4B33D"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35CF9BF"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30E5EBFB" w14:textId="77777777" w:rsidR="005927F6" w:rsidRPr="00FF55EB" w:rsidRDefault="005927F6" w:rsidP="005927F6">
            <w:pPr>
              <w:spacing w:line="240" w:lineRule="auto"/>
              <w:jc w:val="left"/>
              <w:rPr>
                <w:rFonts w:ascii="Arial" w:hAnsi="Arial" w:cs="Arial"/>
                <w:color w:val="000000"/>
                <w:sz w:val="16"/>
                <w:szCs w:val="16"/>
              </w:rPr>
            </w:pPr>
            <w:r w:rsidRPr="00FF55EB">
              <w:rPr>
                <w:rFonts w:ascii="Arial" w:hAnsi="Arial" w:cs="Arial"/>
                <w:color w:val="000000"/>
                <w:sz w:val="16"/>
                <w:szCs w:val="16"/>
              </w:rPr>
              <w:t>Growth in Number of Active Consumer Accounts</w:t>
            </w:r>
          </w:p>
        </w:tc>
        <w:tc>
          <w:tcPr>
            <w:tcW w:w="836" w:type="dxa"/>
            <w:tcBorders>
              <w:top w:val="nil"/>
              <w:left w:val="nil"/>
              <w:bottom w:val="single" w:sz="4" w:space="0" w:color="auto"/>
              <w:right w:val="single" w:sz="4" w:space="0" w:color="auto"/>
            </w:tcBorders>
            <w:shd w:val="clear" w:color="000000" w:fill="FFFFFF"/>
            <w:noWrap/>
            <w:vAlign w:val="center"/>
            <w:hideMark/>
          </w:tcPr>
          <w:p w14:paraId="7F9ABC9E"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None</w:t>
            </w:r>
          </w:p>
        </w:tc>
        <w:tc>
          <w:tcPr>
            <w:tcW w:w="1244" w:type="dxa"/>
            <w:tcBorders>
              <w:top w:val="nil"/>
              <w:left w:val="nil"/>
              <w:bottom w:val="single" w:sz="4" w:space="0" w:color="auto"/>
              <w:right w:val="single" w:sz="4" w:space="0" w:color="auto"/>
            </w:tcBorders>
            <w:shd w:val="clear" w:color="000000" w:fill="D9D9D9"/>
            <w:noWrap/>
            <w:vAlign w:val="bottom"/>
            <w:hideMark/>
          </w:tcPr>
          <w:p w14:paraId="6E4301B1"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c>
          <w:tcPr>
            <w:tcW w:w="1244" w:type="dxa"/>
            <w:tcBorders>
              <w:top w:val="nil"/>
              <w:left w:val="nil"/>
              <w:bottom w:val="single" w:sz="4" w:space="0" w:color="auto"/>
              <w:right w:val="single" w:sz="4" w:space="0" w:color="auto"/>
            </w:tcBorders>
            <w:shd w:val="clear" w:color="000000" w:fill="D9D9D9"/>
            <w:noWrap/>
            <w:vAlign w:val="bottom"/>
            <w:hideMark/>
          </w:tcPr>
          <w:p w14:paraId="1BA4CCBA"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c>
          <w:tcPr>
            <w:tcW w:w="1248" w:type="dxa"/>
            <w:tcBorders>
              <w:top w:val="nil"/>
              <w:left w:val="nil"/>
              <w:bottom w:val="single" w:sz="4" w:space="0" w:color="auto"/>
              <w:right w:val="single" w:sz="4" w:space="0" w:color="auto"/>
            </w:tcBorders>
            <w:shd w:val="clear" w:color="000000" w:fill="D9D9D9"/>
            <w:noWrap/>
            <w:vAlign w:val="bottom"/>
            <w:hideMark/>
          </w:tcPr>
          <w:p w14:paraId="1C4EC4ED"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c>
          <w:tcPr>
            <w:tcW w:w="1185" w:type="dxa"/>
            <w:tcBorders>
              <w:top w:val="nil"/>
              <w:left w:val="nil"/>
              <w:bottom w:val="single" w:sz="4" w:space="0" w:color="auto"/>
              <w:right w:val="single" w:sz="4" w:space="0" w:color="auto"/>
            </w:tcBorders>
            <w:shd w:val="clear" w:color="000000" w:fill="D9D9D9"/>
            <w:noWrap/>
            <w:vAlign w:val="bottom"/>
            <w:hideMark/>
          </w:tcPr>
          <w:p w14:paraId="14E58B45"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c>
          <w:tcPr>
            <w:tcW w:w="1185" w:type="dxa"/>
            <w:tcBorders>
              <w:top w:val="nil"/>
              <w:left w:val="nil"/>
              <w:bottom w:val="single" w:sz="4" w:space="0" w:color="auto"/>
              <w:right w:val="single" w:sz="4" w:space="0" w:color="auto"/>
            </w:tcBorders>
            <w:shd w:val="clear" w:color="000000" w:fill="D9D9D9"/>
            <w:noWrap/>
            <w:vAlign w:val="bottom"/>
            <w:hideMark/>
          </w:tcPr>
          <w:p w14:paraId="451CA15F"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c>
          <w:tcPr>
            <w:tcW w:w="1212" w:type="dxa"/>
            <w:tcBorders>
              <w:top w:val="nil"/>
              <w:left w:val="nil"/>
              <w:bottom w:val="single" w:sz="4" w:space="0" w:color="auto"/>
              <w:right w:val="single" w:sz="4" w:space="0" w:color="auto"/>
            </w:tcBorders>
            <w:shd w:val="clear" w:color="000000" w:fill="D9D9D9"/>
            <w:noWrap/>
            <w:vAlign w:val="bottom"/>
            <w:hideMark/>
          </w:tcPr>
          <w:p w14:paraId="7667820A" w14:textId="77777777" w:rsidR="005927F6" w:rsidRPr="004007E8" w:rsidRDefault="005927F6" w:rsidP="005927F6">
            <w:pPr>
              <w:spacing w:line="240" w:lineRule="auto"/>
              <w:jc w:val="left"/>
              <w:rPr>
                <w:rFonts w:ascii="Bookman Old Style" w:hAnsi="Bookman Old Style"/>
                <w:sz w:val="24"/>
              </w:rPr>
            </w:pPr>
            <w:r w:rsidRPr="004007E8">
              <w:rPr>
                <w:rFonts w:ascii="Bookman Old Style" w:hAnsi="Bookman Old Style"/>
                <w:sz w:val="24"/>
              </w:rPr>
              <w:t> </w:t>
            </w:r>
          </w:p>
        </w:tc>
      </w:tr>
      <w:tr w:rsidR="005927F6" w:rsidRPr="004007E8" w14:paraId="6FE7F213" w14:textId="77777777" w:rsidTr="00054880">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758D23DE"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42A5ED77" w14:textId="77777777" w:rsidR="005927F6" w:rsidRPr="00FF55EB" w:rsidRDefault="005927F6" w:rsidP="005927F6">
            <w:pPr>
              <w:spacing w:line="240" w:lineRule="auto"/>
              <w:jc w:val="left"/>
              <w:rPr>
                <w:rFonts w:ascii="Arial" w:hAnsi="Arial" w:cs="Arial"/>
                <w:color w:val="000000"/>
                <w:sz w:val="16"/>
                <w:szCs w:val="16"/>
              </w:rPr>
            </w:pPr>
            <w:r w:rsidRPr="00FF55EB">
              <w:rPr>
                <w:rFonts w:ascii="Arial" w:hAnsi="Arial" w:cs="Arial"/>
                <w:color w:val="000000"/>
                <w:sz w:val="16"/>
                <w:szCs w:val="16"/>
              </w:rPr>
              <w:t>Revenue Growth (%)</w:t>
            </w:r>
          </w:p>
        </w:tc>
        <w:tc>
          <w:tcPr>
            <w:tcW w:w="836" w:type="dxa"/>
            <w:tcBorders>
              <w:top w:val="nil"/>
              <w:left w:val="nil"/>
              <w:bottom w:val="single" w:sz="4" w:space="0" w:color="auto"/>
              <w:right w:val="single" w:sz="4" w:space="0" w:color="auto"/>
            </w:tcBorders>
            <w:shd w:val="clear" w:color="000000" w:fill="FFFFFF"/>
            <w:noWrap/>
            <w:vAlign w:val="center"/>
            <w:hideMark/>
          </w:tcPr>
          <w:p w14:paraId="7293C4C5"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CPI</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29F0B1E7" w14:textId="594098B1" w:rsidR="005927F6" w:rsidRPr="004007E8" w:rsidRDefault="005927F6" w:rsidP="005927F6">
            <w:pPr>
              <w:spacing w:line="240" w:lineRule="auto"/>
              <w:jc w:val="center"/>
              <w:rPr>
                <w:rFonts w:cs="Calibri"/>
                <w:color w:val="FFFFFF"/>
                <w:sz w:val="16"/>
                <w:szCs w:val="16"/>
              </w:rPr>
            </w:pPr>
            <w:r>
              <w:rPr>
                <w:rFonts w:cs="Calibri"/>
                <w:color w:val="FFFFFF"/>
                <w:sz w:val="16"/>
                <w:szCs w:val="16"/>
              </w:rPr>
              <w:t>5.15%</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11E5B9F8" w14:textId="1E2EAD6C" w:rsidR="005927F6" w:rsidRPr="004007E8" w:rsidRDefault="005927F6" w:rsidP="005927F6">
            <w:pPr>
              <w:spacing w:line="240" w:lineRule="auto"/>
              <w:jc w:val="center"/>
              <w:rPr>
                <w:rFonts w:cs="Calibri"/>
                <w:color w:val="FFFFFF"/>
                <w:sz w:val="16"/>
                <w:szCs w:val="16"/>
              </w:rPr>
            </w:pPr>
            <w:r>
              <w:rPr>
                <w:rFonts w:cs="Calibri"/>
                <w:color w:val="FFFFFF"/>
                <w:sz w:val="16"/>
                <w:szCs w:val="16"/>
              </w:rPr>
              <w:t>2.06%</w:t>
            </w:r>
          </w:p>
        </w:tc>
        <w:tc>
          <w:tcPr>
            <w:tcW w:w="1248" w:type="dxa"/>
            <w:tcBorders>
              <w:top w:val="single" w:sz="4" w:space="0" w:color="auto"/>
              <w:left w:val="nil"/>
              <w:bottom w:val="single" w:sz="4" w:space="0" w:color="auto"/>
              <w:right w:val="single" w:sz="4" w:space="0" w:color="auto"/>
            </w:tcBorders>
            <w:shd w:val="clear" w:color="000000" w:fill="00B050"/>
            <w:noWrap/>
            <w:vAlign w:val="center"/>
          </w:tcPr>
          <w:p w14:paraId="351C2AC6" w14:textId="7FBFCA05" w:rsidR="005927F6" w:rsidRPr="004007E8" w:rsidRDefault="005927F6" w:rsidP="005927F6">
            <w:pPr>
              <w:spacing w:line="240" w:lineRule="auto"/>
              <w:jc w:val="center"/>
              <w:rPr>
                <w:rFonts w:cs="Calibri"/>
                <w:color w:val="FFFFFF"/>
                <w:sz w:val="16"/>
                <w:szCs w:val="16"/>
              </w:rPr>
            </w:pPr>
            <w:r>
              <w:rPr>
                <w:rFonts w:cs="Calibri"/>
                <w:color w:val="FFFFFF"/>
                <w:sz w:val="16"/>
                <w:szCs w:val="16"/>
              </w:rPr>
              <w:t>8.69%</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14A1B2F1" w14:textId="6513123E" w:rsidR="005927F6" w:rsidRPr="004007E8" w:rsidRDefault="0018213D" w:rsidP="005927F6">
            <w:pPr>
              <w:spacing w:line="240" w:lineRule="auto"/>
              <w:jc w:val="center"/>
              <w:rPr>
                <w:rFonts w:cs="Calibri"/>
                <w:color w:val="FFFFFF"/>
                <w:sz w:val="16"/>
                <w:szCs w:val="16"/>
              </w:rPr>
            </w:pPr>
            <w:r>
              <w:rPr>
                <w:rFonts w:cs="Calibri"/>
                <w:color w:val="FFFFFF"/>
                <w:sz w:val="16"/>
                <w:szCs w:val="16"/>
              </w:rPr>
              <w:t>2.19</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1A5A8632" w14:textId="749753C9" w:rsidR="005927F6" w:rsidRPr="004007E8" w:rsidRDefault="0018213D" w:rsidP="005927F6">
            <w:pPr>
              <w:spacing w:line="240" w:lineRule="auto"/>
              <w:jc w:val="center"/>
              <w:rPr>
                <w:rFonts w:cs="Calibri"/>
                <w:color w:val="FFFFFF"/>
                <w:sz w:val="16"/>
                <w:szCs w:val="16"/>
              </w:rPr>
            </w:pPr>
            <w:r>
              <w:rPr>
                <w:rFonts w:cs="Calibri"/>
                <w:color w:val="FFFFFF"/>
                <w:sz w:val="16"/>
                <w:szCs w:val="16"/>
              </w:rPr>
              <w:t>9.01</w:t>
            </w:r>
            <w:r w:rsidR="005927F6">
              <w:rPr>
                <w:rFonts w:cs="Calibri"/>
                <w:color w:val="FFFFFF"/>
                <w:sz w:val="16"/>
                <w:szCs w:val="16"/>
              </w:rPr>
              <w:t>%</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1DDAD9F3" w14:textId="1B6B017E" w:rsidR="005927F6" w:rsidRPr="004007E8" w:rsidRDefault="005927F6" w:rsidP="005927F6">
            <w:pPr>
              <w:spacing w:line="240" w:lineRule="auto"/>
              <w:jc w:val="center"/>
              <w:rPr>
                <w:rFonts w:cs="Calibri"/>
                <w:color w:val="FFFFFF"/>
                <w:sz w:val="16"/>
                <w:szCs w:val="16"/>
              </w:rPr>
            </w:pPr>
            <w:r>
              <w:rPr>
                <w:rFonts w:cs="Calibri"/>
                <w:color w:val="FFFFFF"/>
                <w:sz w:val="16"/>
                <w:szCs w:val="16"/>
              </w:rPr>
              <w:t>6.</w:t>
            </w:r>
            <w:r w:rsidR="0018213D">
              <w:rPr>
                <w:rFonts w:cs="Calibri"/>
                <w:color w:val="FFFFFF"/>
                <w:sz w:val="16"/>
                <w:szCs w:val="16"/>
              </w:rPr>
              <w:t>73</w:t>
            </w:r>
            <w:r>
              <w:rPr>
                <w:rFonts w:cs="Calibri"/>
                <w:color w:val="FFFFFF"/>
                <w:sz w:val="16"/>
                <w:szCs w:val="16"/>
              </w:rPr>
              <w:t>%</w:t>
            </w:r>
          </w:p>
        </w:tc>
      </w:tr>
      <w:tr w:rsidR="005927F6" w:rsidRPr="004007E8" w14:paraId="3F59D3BD"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03EC8F3"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73AFEA77" w14:textId="77777777" w:rsidR="005927F6" w:rsidRPr="00FF55EB" w:rsidRDefault="005927F6" w:rsidP="005927F6">
            <w:pPr>
              <w:spacing w:line="240" w:lineRule="auto"/>
              <w:jc w:val="left"/>
              <w:rPr>
                <w:rFonts w:ascii="Arial" w:hAnsi="Arial" w:cs="Arial"/>
                <w:color w:val="000000"/>
                <w:sz w:val="16"/>
                <w:szCs w:val="16"/>
              </w:rPr>
            </w:pPr>
            <w:r w:rsidRPr="00FF55EB">
              <w:rPr>
                <w:rFonts w:ascii="Arial" w:hAnsi="Arial" w:cs="Arial"/>
                <w:color w:val="000000"/>
                <w:sz w:val="16"/>
                <w:szCs w:val="16"/>
              </w:rPr>
              <w:t>Revenue Growth (%) - Excluding capital grants</w:t>
            </w:r>
          </w:p>
        </w:tc>
        <w:tc>
          <w:tcPr>
            <w:tcW w:w="836" w:type="dxa"/>
            <w:tcBorders>
              <w:top w:val="nil"/>
              <w:left w:val="nil"/>
              <w:bottom w:val="single" w:sz="4" w:space="0" w:color="auto"/>
              <w:right w:val="single" w:sz="4" w:space="0" w:color="auto"/>
            </w:tcBorders>
            <w:shd w:val="clear" w:color="000000" w:fill="FFFFFF"/>
            <w:noWrap/>
            <w:vAlign w:val="center"/>
            <w:hideMark/>
          </w:tcPr>
          <w:p w14:paraId="3EC2CF6A" w14:textId="77777777" w:rsidR="005927F6" w:rsidRPr="00FF55EB" w:rsidRDefault="005927F6" w:rsidP="005927F6">
            <w:pPr>
              <w:spacing w:line="240" w:lineRule="auto"/>
              <w:jc w:val="center"/>
              <w:rPr>
                <w:rFonts w:ascii="Arial" w:hAnsi="Arial" w:cs="Arial"/>
                <w:color w:val="000000"/>
                <w:sz w:val="16"/>
                <w:szCs w:val="16"/>
              </w:rPr>
            </w:pPr>
            <w:r w:rsidRPr="00FF55EB">
              <w:rPr>
                <w:rFonts w:ascii="Arial" w:hAnsi="Arial" w:cs="Arial"/>
                <w:color w:val="000000"/>
                <w:sz w:val="16"/>
                <w:szCs w:val="16"/>
              </w:rPr>
              <w:t>CPI</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529BFCD5" w14:textId="57AAFF46" w:rsidR="005927F6" w:rsidRPr="004007E8" w:rsidRDefault="003B1EC7" w:rsidP="005927F6">
            <w:pPr>
              <w:spacing w:line="240" w:lineRule="auto"/>
              <w:jc w:val="center"/>
              <w:rPr>
                <w:rFonts w:cs="Calibri"/>
                <w:color w:val="FFFFFF"/>
                <w:sz w:val="16"/>
                <w:szCs w:val="16"/>
              </w:rPr>
            </w:pPr>
            <w:r>
              <w:rPr>
                <w:rFonts w:cs="Calibri"/>
                <w:color w:val="FFFFFF"/>
                <w:sz w:val="16"/>
                <w:szCs w:val="16"/>
              </w:rPr>
              <w:t>4.15</w:t>
            </w:r>
            <w:r w:rsidR="005927F6">
              <w:rPr>
                <w:rFonts w:cs="Calibri"/>
                <w:color w:val="FFFFFF"/>
                <w:sz w:val="16"/>
                <w:szCs w:val="16"/>
              </w:rPr>
              <w:t>.%</w:t>
            </w:r>
          </w:p>
        </w:tc>
        <w:tc>
          <w:tcPr>
            <w:tcW w:w="1244" w:type="dxa"/>
            <w:tcBorders>
              <w:top w:val="nil"/>
              <w:left w:val="nil"/>
              <w:bottom w:val="single" w:sz="4" w:space="0" w:color="auto"/>
              <w:right w:val="single" w:sz="4" w:space="0" w:color="auto"/>
            </w:tcBorders>
            <w:shd w:val="clear" w:color="auto" w:fill="FF0000"/>
            <w:noWrap/>
            <w:vAlign w:val="center"/>
          </w:tcPr>
          <w:p w14:paraId="453F63BA" w14:textId="314909B9" w:rsidR="005927F6" w:rsidRPr="004007E8" w:rsidRDefault="005927F6" w:rsidP="005927F6">
            <w:pPr>
              <w:spacing w:line="240" w:lineRule="auto"/>
              <w:jc w:val="center"/>
              <w:rPr>
                <w:rFonts w:cs="Calibri"/>
                <w:color w:val="FFFFFF"/>
                <w:sz w:val="16"/>
                <w:szCs w:val="16"/>
              </w:rPr>
            </w:pPr>
            <w:r>
              <w:rPr>
                <w:rFonts w:cs="Calibri"/>
                <w:color w:val="FFFFFF"/>
                <w:sz w:val="16"/>
                <w:szCs w:val="16"/>
              </w:rPr>
              <w:t>-2.07%</w:t>
            </w:r>
          </w:p>
        </w:tc>
        <w:tc>
          <w:tcPr>
            <w:tcW w:w="1248" w:type="dxa"/>
            <w:tcBorders>
              <w:top w:val="nil"/>
              <w:left w:val="nil"/>
              <w:bottom w:val="single" w:sz="4" w:space="0" w:color="auto"/>
              <w:right w:val="single" w:sz="4" w:space="0" w:color="auto"/>
            </w:tcBorders>
            <w:shd w:val="clear" w:color="000000" w:fill="00B050"/>
            <w:noWrap/>
            <w:vAlign w:val="center"/>
          </w:tcPr>
          <w:p w14:paraId="2BE1A313" w14:textId="5A06C217" w:rsidR="005927F6" w:rsidRPr="004007E8" w:rsidRDefault="005927F6" w:rsidP="005927F6">
            <w:pPr>
              <w:spacing w:line="240" w:lineRule="auto"/>
              <w:jc w:val="center"/>
              <w:rPr>
                <w:rFonts w:cs="Calibri"/>
                <w:color w:val="FFFFFF"/>
                <w:sz w:val="16"/>
                <w:szCs w:val="16"/>
              </w:rPr>
            </w:pPr>
            <w:r>
              <w:rPr>
                <w:rFonts w:cs="Calibri"/>
                <w:color w:val="FFFFFF"/>
                <w:sz w:val="16"/>
                <w:szCs w:val="16"/>
              </w:rPr>
              <w:t>8.20%</w:t>
            </w:r>
          </w:p>
        </w:tc>
        <w:tc>
          <w:tcPr>
            <w:tcW w:w="1185" w:type="dxa"/>
            <w:tcBorders>
              <w:top w:val="nil"/>
              <w:left w:val="nil"/>
              <w:bottom w:val="single" w:sz="4" w:space="0" w:color="auto"/>
              <w:right w:val="single" w:sz="4" w:space="0" w:color="auto"/>
            </w:tcBorders>
            <w:shd w:val="clear" w:color="000000" w:fill="00B050"/>
            <w:noWrap/>
            <w:vAlign w:val="center"/>
          </w:tcPr>
          <w:p w14:paraId="0A39D4D7" w14:textId="74D65B8D" w:rsidR="005927F6" w:rsidRPr="004007E8" w:rsidRDefault="005927F6" w:rsidP="005927F6">
            <w:pPr>
              <w:spacing w:line="240" w:lineRule="auto"/>
              <w:jc w:val="center"/>
              <w:rPr>
                <w:rFonts w:cs="Calibri"/>
                <w:color w:val="FFFFFF"/>
                <w:sz w:val="16"/>
                <w:szCs w:val="16"/>
              </w:rPr>
            </w:pPr>
            <w:r>
              <w:rPr>
                <w:rFonts w:cs="Calibri"/>
                <w:color w:val="FFFFFF"/>
                <w:sz w:val="16"/>
                <w:szCs w:val="16"/>
              </w:rPr>
              <w:t>1</w:t>
            </w:r>
            <w:r w:rsidR="0018213D">
              <w:rPr>
                <w:rFonts w:cs="Calibri"/>
                <w:color w:val="FFFFFF"/>
                <w:sz w:val="16"/>
                <w:szCs w:val="16"/>
              </w:rPr>
              <w:t>4</w:t>
            </w:r>
            <w:r>
              <w:rPr>
                <w:rFonts w:cs="Calibri"/>
                <w:color w:val="FFFFFF"/>
                <w:sz w:val="16"/>
                <w:szCs w:val="16"/>
              </w:rPr>
              <w:t>.</w:t>
            </w:r>
            <w:r w:rsidR="0018213D">
              <w:rPr>
                <w:rFonts w:cs="Calibri"/>
                <w:color w:val="FFFFFF"/>
                <w:sz w:val="16"/>
                <w:szCs w:val="16"/>
              </w:rPr>
              <w:t>67</w:t>
            </w:r>
            <w:r>
              <w:rPr>
                <w:rFonts w:cs="Calibri"/>
                <w:color w:val="FFFFFF"/>
                <w:sz w:val="16"/>
                <w:szCs w:val="16"/>
              </w:rPr>
              <w:t>%</w:t>
            </w:r>
          </w:p>
        </w:tc>
        <w:tc>
          <w:tcPr>
            <w:tcW w:w="1185" w:type="dxa"/>
            <w:tcBorders>
              <w:top w:val="nil"/>
              <w:left w:val="nil"/>
              <w:bottom w:val="single" w:sz="4" w:space="0" w:color="auto"/>
              <w:right w:val="single" w:sz="4" w:space="0" w:color="auto"/>
            </w:tcBorders>
            <w:shd w:val="clear" w:color="000000" w:fill="00B050"/>
            <w:noWrap/>
            <w:vAlign w:val="center"/>
          </w:tcPr>
          <w:p w14:paraId="67A6F3C6" w14:textId="03C05C24" w:rsidR="005927F6" w:rsidRPr="004007E8" w:rsidRDefault="0018213D" w:rsidP="005927F6">
            <w:pPr>
              <w:spacing w:line="240" w:lineRule="auto"/>
              <w:jc w:val="center"/>
              <w:rPr>
                <w:rFonts w:cs="Calibri"/>
                <w:color w:val="FFFFFF"/>
                <w:sz w:val="16"/>
                <w:szCs w:val="16"/>
              </w:rPr>
            </w:pPr>
            <w:r>
              <w:rPr>
                <w:rFonts w:cs="Calibri"/>
                <w:color w:val="FFFFFF"/>
                <w:sz w:val="16"/>
                <w:szCs w:val="16"/>
              </w:rPr>
              <w:t>9</w:t>
            </w:r>
            <w:r w:rsidR="005927F6">
              <w:rPr>
                <w:rFonts w:cs="Calibri"/>
                <w:color w:val="FFFFFF"/>
                <w:sz w:val="16"/>
                <w:szCs w:val="16"/>
              </w:rPr>
              <w:t>.</w:t>
            </w:r>
            <w:r>
              <w:rPr>
                <w:rFonts w:cs="Calibri"/>
                <w:color w:val="FFFFFF"/>
                <w:sz w:val="16"/>
                <w:szCs w:val="16"/>
              </w:rPr>
              <w:t>01</w:t>
            </w:r>
            <w:r w:rsidR="005927F6">
              <w:rPr>
                <w:rFonts w:cs="Calibri"/>
                <w:color w:val="FFFFFF"/>
                <w:sz w:val="16"/>
                <w:szCs w:val="16"/>
              </w:rPr>
              <w:t>%</w:t>
            </w:r>
          </w:p>
        </w:tc>
        <w:tc>
          <w:tcPr>
            <w:tcW w:w="1212" w:type="dxa"/>
            <w:tcBorders>
              <w:top w:val="nil"/>
              <w:left w:val="nil"/>
              <w:bottom w:val="single" w:sz="4" w:space="0" w:color="auto"/>
              <w:right w:val="single" w:sz="4" w:space="0" w:color="auto"/>
            </w:tcBorders>
            <w:shd w:val="clear" w:color="000000" w:fill="00B050"/>
            <w:noWrap/>
            <w:vAlign w:val="center"/>
          </w:tcPr>
          <w:p w14:paraId="0AE2F190" w14:textId="3D20F08D" w:rsidR="005927F6" w:rsidRPr="004007E8" w:rsidRDefault="005927F6" w:rsidP="005927F6">
            <w:pPr>
              <w:spacing w:line="240" w:lineRule="auto"/>
              <w:jc w:val="center"/>
              <w:rPr>
                <w:rFonts w:cs="Calibri"/>
                <w:color w:val="FFFFFF"/>
                <w:sz w:val="16"/>
                <w:szCs w:val="16"/>
              </w:rPr>
            </w:pPr>
            <w:r>
              <w:rPr>
                <w:rFonts w:cs="Calibri"/>
                <w:color w:val="FFFFFF"/>
                <w:sz w:val="16"/>
                <w:szCs w:val="16"/>
              </w:rPr>
              <w:t>6.</w:t>
            </w:r>
            <w:r w:rsidR="0018213D">
              <w:rPr>
                <w:rFonts w:cs="Calibri"/>
                <w:color w:val="FFFFFF"/>
                <w:sz w:val="16"/>
                <w:szCs w:val="16"/>
              </w:rPr>
              <w:t>73</w:t>
            </w:r>
            <w:r>
              <w:rPr>
                <w:rFonts w:cs="Calibri"/>
                <w:color w:val="FFFFFF"/>
                <w:sz w:val="16"/>
                <w:szCs w:val="16"/>
              </w:rPr>
              <w:t>%</w:t>
            </w:r>
          </w:p>
        </w:tc>
      </w:tr>
      <w:tr w:rsidR="005927F6" w:rsidRPr="004007E8" w14:paraId="1251F702"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41CDCDD" w14:textId="77777777" w:rsidR="005927F6" w:rsidRPr="00FF55EB" w:rsidRDefault="005927F6" w:rsidP="005927F6">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Expenditure Management</w:t>
            </w:r>
          </w:p>
        </w:tc>
      </w:tr>
      <w:tr w:rsidR="002B6DB2" w:rsidRPr="004007E8" w14:paraId="2D9169B9"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D7DD0C7" w14:textId="77777777" w:rsidR="002B6DB2" w:rsidRPr="00FF55EB" w:rsidRDefault="002B6DB2" w:rsidP="002B6DB2">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0EBF6652" w14:textId="77777777" w:rsidR="002B6DB2" w:rsidRPr="00FF55EB" w:rsidRDefault="002B6DB2" w:rsidP="002B6DB2">
            <w:pPr>
              <w:spacing w:line="240" w:lineRule="auto"/>
              <w:jc w:val="left"/>
              <w:rPr>
                <w:rFonts w:ascii="Arial" w:hAnsi="Arial" w:cs="Arial"/>
                <w:color w:val="000000"/>
                <w:sz w:val="16"/>
                <w:szCs w:val="16"/>
              </w:rPr>
            </w:pPr>
            <w:r w:rsidRPr="00FF55EB">
              <w:rPr>
                <w:rFonts w:ascii="Arial" w:hAnsi="Arial" w:cs="Arial"/>
                <w:color w:val="000000"/>
                <w:sz w:val="16"/>
                <w:szCs w:val="16"/>
              </w:rPr>
              <w:t>Creditors Payment Period (Trade Creditors)</w:t>
            </w:r>
          </w:p>
        </w:tc>
        <w:tc>
          <w:tcPr>
            <w:tcW w:w="836" w:type="dxa"/>
            <w:tcBorders>
              <w:top w:val="nil"/>
              <w:left w:val="nil"/>
              <w:bottom w:val="single" w:sz="4" w:space="0" w:color="auto"/>
              <w:right w:val="single" w:sz="4" w:space="0" w:color="auto"/>
            </w:tcBorders>
            <w:shd w:val="clear" w:color="000000" w:fill="FFFFFF"/>
            <w:noWrap/>
            <w:vAlign w:val="center"/>
            <w:hideMark/>
          </w:tcPr>
          <w:p w14:paraId="5FC50D5C" w14:textId="77777777" w:rsidR="002B6DB2" w:rsidRPr="00FF55EB" w:rsidRDefault="002B6DB2" w:rsidP="002B6DB2">
            <w:pPr>
              <w:spacing w:line="240" w:lineRule="auto"/>
              <w:jc w:val="center"/>
              <w:rPr>
                <w:rFonts w:ascii="Arial" w:hAnsi="Arial" w:cs="Arial"/>
                <w:color w:val="000000"/>
                <w:sz w:val="16"/>
                <w:szCs w:val="16"/>
              </w:rPr>
            </w:pPr>
            <w:r w:rsidRPr="00FF55EB">
              <w:rPr>
                <w:rFonts w:ascii="Arial" w:hAnsi="Arial" w:cs="Arial"/>
                <w:color w:val="000000"/>
                <w:sz w:val="16"/>
                <w:szCs w:val="16"/>
              </w:rPr>
              <w:t>30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59E7DC1" w14:textId="224A5DA8" w:rsidR="002B6DB2" w:rsidRPr="004007E8" w:rsidRDefault="002B6DB2" w:rsidP="002B6DB2">
            <w:pPr>
              <w:spacing w:line="240" w:lineRule="auto"/>
              <w:jc w:val="center"/>
              <w:rPr>
                <w:rFonts w:cs="Calibri"/>
                <w:color w:val="FFFFFF"/>
                <w:sz w:val="16"/>
                <w:szCs w:val="16"/>
              </w:rPr>
            </w:pPr>
            <w:r>
              <w:rPr>
                <w:rFonts w:cs="Calibri"/>
                <w:color w:val="FFFFFF"/>
                <w:sz w:val="16"/>
                <w:szCs w:val="16"/>
              </w:rPr>
              <w:t>143.28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4C4B2E34" w14:textId="19F7C2C3" w:rsidR="002B6DB2" w:rsidRPr="004007E8" w:rsidRDefault="002B6DB2" w:rsidP="002B6DB2">
            <w:pPr>
              <w:spacing w:line="240" w:lineRule="auto"/>
              <w:jc w:val="center"/>
              <w:rPr>
                <w:rFonts w:cs="Calibri"/>
                <w:color w:val="FFFFFF"/>
                <w:sz w:val="16"/>
                <w:szCs w:val="16"/>
              </w:rPr>
            </w:pPr>
            <w:r>
              <w:rPr>
                <w:rFonts w:cs="Calibri"/>
                <w:color w:val="FFFFFF"/>
                <w:sz w:val="16"/>
                <w:szCs w:val="16"/>
              </w:rPr>
              <w:t>130.88</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7B38599A" w14:textId="50F76651" w:rsidR="002B6DB2" w:rsidRPr="004007E8" w:rsidRDefault="002B6DB2" w:rsidP="002B6DB2">
            <w:pPr>
              <w:spacing w:line="240" w:lineRule="auto"/>
              <w:jc w:val="center"/>
              <w:rPr>
                <w:rFonts w:cs="Calibri"/>
                <w:color w:val="FFFFFF"/>
                <w:sz w:val="16"/>
                <w:szCs w:val="16"/>
              </w:rPr>
            </w:pPr>
            <w:r>
              <w:rPr>
                <w:rFonts w:cs="Calibri"/>
                <w:color w:val="FFFFFF"/>
                <w:sz w:val="16"/>
                <w:szCs w:val="16"/>
              </w:rPr>
              <w:t>114.73</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3BD26B8C" w14:textId="0181BE34" w:rsidR="002B6DB2" w:rsidRPr="004007E8" w:rsidRDefault="002B6DB2" w:rsidP="002B6DB2">
            <w:pPr>
              <w:spacing w:line="240" w:lineRule="auto"/>
              <w:jc w:val="center"/>
              <w:rPr>
                <w:rFonts w:cs="Calibri"/>
                <w:color w:val="FFFFFF"/>
                <w:sz w:val="16"/>
                <w:szCs w:val="16"/>
              </w:rPr>
            </w:pPr>
            <w:r>
              <w:rPr>
                <w:rFonts w:cs="Calibri"/>
                <w:color w:val="FFFFFF"/>
                <w:sz w:val="16"/>
                <w:szCs w:val="16"/>
              </w:rPr>
              <w:t>1</w:t>
            </w:r>
            <w:r w:rsidR="00735F13">
              <w:rPr>
                <w:rFonts w:cs="Calibri"/>
                <w:color w:val="FFFFFF"/>
                <w:sz w:val="16"/>
                <w:szCs w:val="16"/>
              </w:rPr>
              <w:t>37</w:t>
            </w:r>
            <w:r>
              <w:rPr>
                <w:rFonts w:cs="Calibri"/>
                <w:color w:val="FFFFFF"/>
                <w:sz w:val="16"/>
                <w:szCs w:val="16"/>
              </w:rPr>
              <w:t>.</w:t>
            </w:r>
            <w:r w:rsidR="00735F13">
              <w:rPr>
                <w:rFonts w:cs="Calibri"/>
                <w:color w:val="FFFFFF"/>
                <w:sz w:val="16"/>
                <w:szCs w:val="16"/>
              </w:rPr>
              <w:t>72</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1274A46B" w14:textId="7D86D574" w:rsidR="002B6DB2" w:rsidRPr="004007E8" w:rsidRDefault="002B6DB2" w:rsidP="002B6DB2">
            <w:pPr>
              <w:spacing w:line="240" w:lineRule="auto"/>
              <w:jc w:val="center"/>
              <w:rPr>
                <w:rFonts w:cs="Calibri"/>
                <w:color w:val="FFFFFF"/>
                <w:sz w:val="16"/>
                <w:szCs w:val="16"/>
              </w:rPr>
            </w:pPr>
            <w:r>
              <w:rPr>
                <w:rFonts w:cs="Calibri"/>
                <w:color w:val="FFFFFF"/>
                <w:sz w:val="16"/>
                <w:szCs w:val="16"/>
              </w:rPr>
              <w:t>1</w:t>
            </w:r>
            <w:r w:rsidR="00735F13">
              <w:rPr>
                <w:rFonts w:cs="Calibri"/>
                <w:color w:val="FFFFFF"/>
                <w:sz w:val="16"/>
                <w:szCs w:val="16"/>
              </w:rPr>
              <w:t>37</w:t>
            </w:r>
            <w:r>
              <w:rPr>
                <w:rFonts w:cs="Calibri"/>
                <w:color w:val="FFFFFF"/>
                <w:sz w:val="16"/>
                <w:szCs w:val="16"/>
              </w:rPr>
              <w:t>.</w:t>
            </w:r>
            <w:r w:rsidR="004A2994">
              <w:rPr>
                <w:rFonts w:cs="Calibri"/>
                <w:color w:val="FFFFFF"/>
                <w:sz w:val="16"/>
                <w:szCs w:val="16"/>
              </w:rPr>
              <w:t>53</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1FD44615" w14:textId="1D9CCBF2" w:rsidR="002B6DB2" w:rsidRPr="004007E8" w:rsidRDefault="004A2994" w:rsidP="002B6DB2">
            <w:pPr>
              <w:spacing w:line="240" w:lineRule="auto"/>
              <w:jc w:val="center"/>
              <w:rPr>
                <w:rFonts w:cs="Calibri"/>
                <w:color w:val="FFFFFF"/>
                <w:sz w:val="16"/>
                <w:szCs w:val="16"/>
              </w:rPr>
            </w:pPr>
            <w:r>
              <w:rPr>
                <w:rFonts w:cs="Calibri"/>
                <w:color w:val="FFFFFF"/>
                <w:sz w:val="16"/>
                <w:szCs w:val="16"/>
              </w:rPr>
              <w:t>139.26</w:t>
            </w:r>
          </w:p>
        </w:tc>
      </w:tr>
      <w:tr w:rsidR="002B6DB2" w:rsidRPr="004007E8" w14:paraId="2D94370F"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E91ACBB" w14:textId="77777777" w:rsidR="002B6DB2" w:rsidRPr="00FF55EB" w:rsidRDefault="002B6DB2" w:rsidP="002B6DB2">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759C698E" w14:textId="77777777" w:rsidR="002B6DB2" w:rsidRPr="00FF55EB" w:rsidRDefault="002B6DB2" w:rsidP="002B6DB2">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Irregular, Fruitless and Wasteful and Unauthorised Expenditure / Total Operating Expenditure </w:t>
            </w:r>
          </w:p>
        </w:tc>
        <w:tc>
          <w:tcPr>
            <w:tcW w:w="836" w:type="dxa"/>
            <w:tcBorders>
              <w:top w:val="nil"/>
              <w:left w:val="nil"/>
              <w:bottom w:val="single" w:sz="4" w:space="0" w:color="auto"/>
              <w:right w:val="single" w:sz="4" w:space="0" w:color="auto"/>
            </w:tcBorders>
            <w:shd w:val="clear" w:color="000000" w:fill="FFFFFF"/>
            <w:noWrap/>
            <w:vAlign w:val="center"/>
            <w:hideMark/>
          </w:tcPr>
          <w:p w14:paraId="0C8A74CF" w14:textId="77777777" w:rsidR="002B6DB2" w:rsidRPr="00FF55EB" w:rsidRDefault="002B6DB2" w:rsidP="002B6DB2">
            <w:pPr>
              <w:spacing w:line="240" w:lineRule="auto"/>
              <w:jc w:val="center"/>
              <w:rPr>
                <w:rFonts w:ascii="Arial" w:hAnsi="Arial" w:cs="Arial"/>
                <w:color w:val="000000"/>
                <w:sz w:val="16"/>
                <w:szCs w:val="16"/>
              </w:rPr>
            </w:pPr>
            <w:r w:rsidRPr="00FF55EB">
              <w:rPr>
                <w:rFonts w:ascii="Arial" w:hAnsi="Arial" w:cs="Arial"/>
                <w:color w:val="000000"/>
                <w:sz w:val="16"/>
                <w:szCs w:val="16"/>
              </w:rPr>
              <w:t>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6AFE55E" w14:textId="798D06FD" w:rsidR="002B6DB2" w:rsidRPr="004007E8" w:rsidRDefault="002B6DB2" w:rsidP="002B6DB2">
            <w:pPr>
              <w:spacing w:line="240" w:lineRule="auto"/>
              <w:jc w:val="center"/>
              <w:rPr>
                <w:rFonts w:cs="Calibri"/>
                <w:color w:val="FFFFFF"/>
                <w:sz w:val="16"/>
                <w:szCs w:val="16"/>
              </w:rPr>
            </w:pPr>
            <w:r>
              <w:rPr>
                <w:rFonts w:cs="Calibri"/>
                <w:color w:val="FFFFFF"/>
                <w:sz w:val="16"/>
                <w:szCs w:val="16"/>
              </w:rPr>
              <w:t>90.23%</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14FF1B85" w14:textId="325206BB" w:rsidR="002B6DB2" w:rsidRPr="004007E8" w:rsidRDefault="002B6DB2" w:rsidP="002B6DB2">
            <w:pPr>
              <w:spacing w:line="240" w:lineRule="auto"/>
              <w:jc w:val="center"/>
              <w:rPr>
                <w:rFonts w:cs="Calibri"/>
                <w:color w:val="FFFFFF"/>
                <w:sz w:val="16"/>
                <w:szCs w:val="16"/>
              </w:rPr>
            </w:pPr>
            <w:r>
              <w:rPr>
                <w:rFonts w:cs="Calibri"/>
                <w:color w:val="FFFFFF"/>
                <w:sz w:val="16"/>
                <w:szCs w:val="16"/>
              </w:rPr>
              <w:t>93.69%</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19CF8507" w14:textId="0FD9004A" w:rsidR="002B6DB2" w:rsidRPr="004007E8" w:rsidRDefault="002B6DB2" w:rsidP="002B6DB2">
            <w:pPr>
              <w:spacing w:line="240" w:lineRule="auto"/>
              <w:jc w:val="center"/>
              <w:rPr>
                <w:rFonts w:cs="Calibri"/>
                <w:color w:val="FFFFFF"/>
                <w:sz w:val="16"/>
                <w:szCs w:val="16"/>
              </w:rPr>
            </w:pPr>
            <w:r>
              <w:rPr>
                <w:rFonts w:cs="Calibri"/>
                <w:color w:val="FFFFFF"/>
                <w:sz w:val="16"/>
                <w:szCs w:val="16"/>
              </w:rPr>
              <w:t>96.40%</w:t>
            </w:r>
          </w:p>
        </w:tc>
        <w:tc>
          <w:tcPr>
            <w:tcW w:w="1185" w:type="dxa"/>
            <w:tcBorders>
              <w:top w:val="nil"/>
              <w:left w:val="nil"/>
              <w:bottom w:val="single" w:sz="4" w:space="0" w:color="auto"/>
              <w:right w:val="single" w:sz="4" w:space="0" w:color="auto"/>
            </w:tcBorders>
            <w:shd w:val="clear" w:color="000000" w:fill="D9D9D9"/>
            <w:noWrap/>
            <w:vAlign w:val="bottom"/>
          </w:tcPr>
          <w:p w14:paraId="492F0A80" w14:textId="470132C7" w:rsidR="002B6DB2" w:rsidRPr="004007E8" w:rsidRDefault="002B6DB2" w:rsidP="002B6DB2">
            <w:pPr>
              <w:spacing w:line="240" w:lineRule="auto"/>
              <w:jc w:val="left"/>
              <w:rPr>
                <w:rFonts w:ascii="Bookman Old Style" w:hAnsi="Bookman Old Style"/>
                <w:sz w:val="24"/>
              </w:rPr>
            </w:pPr>
          </w:p>
        </w:tc>
        <w:tc>
          <w:tcPr>
            <w:tcW w:w="1185" w:type="dxa"/>
            <w:tcBorders>
              <w:top w:val="nil"/>
              <w:left w:val="nil"/>
              <w:bottom w:val="single" w:sz="4" w:space="0" w:color="auto"/>
              <w:right w:val="single" w:sz="4" w:space="0" w:color="auto"/>
            </w:tcBorders>
            <w:shd w:val="clear" w:color="000000" w:fill="D9D9D9"/>
            <w:noWrap/>
            <w:vAlign w:val="bottom"/>
          </w:tcPr>
          <w:p w14:paraId="2CB2A9BE" w14:textId="3B910F35" w:rsidR="002B6DB2" w:rsidRPr="004007E8" w:rsidRDefault="002B6DB2" w:rsidP="002B6DB2">
            <w:pPr>
              <w:spacing w:line="240" w:lineRule="auto"/>
              <w:jc w:val="left"/>
              <w:rPr>
                <w:rFonts w:ascii="Bookman Old Style" w:hAnsi="Bookman Old Style"/>
                <w:sz w:val="24"/>
              </w:rPr>
            </w:pPr>
          </w:p>
        </w:tc>
        <w:tc>
          <w:tcPr>
            <w:tcW w:w="1212" w:type="dxa"/>
            <w:tcBorders>
              <w:top w:val="nil"/>
              <w:left w:val="nil"/>
              <w:bottom w:val="single" w:sz="4" w:space="0" w:color="auto"/>
              <w:right w:val="single" w:sz="4" w:space="0" w:color="auto"/>
            </w:tcBorders>
            <w:shd w:val="clear" w:color="000000" w:fill="D9D9D9"/>
            <w:noWrap/>
            <w:vAlign w:val="bottom"/>
          </w:tcPr>
          <w:p w14:paraId="5D269E4F" w14:textId="5D55B1C1" w:rsidR="002B6DB2" w:rsidRPr="004007E8" w:rsidRDefault="002B6DB2" w:rsidP="002B6DB2">
            <w:pPr>
              <w:spacing w:line="240" w:lineRule="auto"/>
              <w:jc w:val="left"/>
              <w:rPr>
                <w:rFonts w:ascii="Bookman Old Style" w:hAnsi="Bookman Old Style"/>
                <w:sz w:val="24"/>
              </w:rPr>
            </w:pPr>
          </w:p>
        </w:tc>
      </w:tr>
      <w:tr w:rsidR="00EF22C4" w:rsidRPr="004007E8" w14:paraId="1CC26C1B"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A1105AE"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6A13A5C5" w14:textId="77777777" w:rsidR="00EF22C4" w:rsidRPr="00FF55EB" w:rsidRDefault="00EF22C4" w:rsidP="00EF22C4">
            <w:pPr>
              <w:spacing w:line="240" w:lineRule="auto"/>
              <w:jc w:val="left"/>
              <w:rPr>
                <w:rFonts w:ascii="Arial" w:hAnsi="Arial" w:cs="Arial"/>
                <w:color w:val="000000"/>
                <w:sz w:val="16"/>
                <w:szCs w:val="16"/>
              </w:rPr>
            </w:pPr>
            <w:r w:rsidRPr="00FF55EB">
              <w:rPr>
                <w:rFonts w:ascii="Arial" w:hAnsi="Arial" w:cs="Arial"/>
                <w:color w:val="000000"/>
                <w:sz w:val="16"/>
                <w:szCs w:val="16"/>
              </w:rPr>
              <w:t>Remuneration as % of Total Operating Expenditure</w:t>
            </w:r>
          </w:p>
        </w:tc>
        <w:tc>
          <w:tcPr>
            <w:tcW w:w="836" w:type="dxa"/>
            <w:tcBorders>
              <w:top w:val="nil"/>
              <w:left w:val="nil"/>
              <w:bottom w:val="single" w:sz="4" w:space="0" w:color="auto"/>
              <w:right w:val="single" w:sz="4" w:space="0" w:color="auto"/>
            </w:tcBorders>
            <w:shd w:val="clear" w:color="000000" w:fill="FFFFFF"/>
            <w:noWrap/>
            <w:vAlign w:val="center"/>
            <w:hideMark/>
          </w:tcPr>
          <w:p w14:paraId="0ECB744D"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25% - 40%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2E395982" w14:textId="0943C54C" w:rsidR="00EF22C4" w:rsidRPr="004007E8" w:rsidRDefault="00EF22C4" w:rsidP="00EF22C4">
            <w:pPr>
              <w:spacing w:line="240" w:lineRule="auto"/>
              <w:jc w:val="center"/>
              <w:rPr>
                <w:rFonts w:cs="Calibri"/>
                <w:color w:val="FFFFFF"/>
                <w:sz w:val="16"/>
                <w:szCs w:val="16"/>
              </w:rPr>
            </w:pPr>
            <w:r>
              <w:rPr>
                <w:rFonts w:cs="Calibri"/>
                <w:color w:val="FFFFFF"/>
                <w:sz w:val="16"/>
                <w:szCs w:val="16"/>
              </w:rPr>
              <w:t>29.21%</w:t>
            </w:r>
          </w:p>
        </w:tc>
        <w:tc>
          <w:tcPr>
            <w:tcW w:w="1244" w:type="dxa"/>
            <w:tcBorders>
              <w:top w:val="single" w:sz="4" w:space="0" w:color="auto"/>
              <w:left w:val="nil"/>
              <w:bottom w:val="single" w:sz="4" w:space="0" w:color="auto"/>
              <w:right w:val="single" w:sz="4" w:space="0" w:color="auto"/>
            </w:tcBorders>
            <w:shd w:val="clear" w:color="000000" w:fill="00B050"/>
            <w:noWrap/>
            <w:vAlign w:val="center"/>
          </w:tcPr>
          <w:p w14:paraId="692B9828" w14:textId="07F4973B" w:rsidR="00EF22C4" w:rsidRPr="004007E8" w:rsidRDefault="00EF22C4" w:rsidP="00EF22C4">
            <w:pPr>
              <w:spacing w:line="240" w:lineRule="auto"/>
              <w:jc w:val="center"/>
              <w:rPr>
                <w:rFonts w:cs="Calibri"/>
                <w:color w:val="FFFFFF"/>
                <w:sz w:val="16"/>
                <w:szCs w:val="16"/>
              </w:rPr>
            </w:pPr>
            <w:r>
              <w:rPr>
                <w:rFonts w:cs="Calibri"/>
                <w:color w:val="FFFFFF"/>
                <w:sz w:val="16"/>
                <w:szCs w:val="16"/>
              </w:rPr>
              <w:t>29.15%</w:t>
            </w:r>
          </w:p>
        </w:tc>
        <w:tc>
          <w:tcPr>
            <w:tcW w:w="1248" w:type="dxa"/>
            <w:tcBorders>
              <w:top w:val="single" w:sz="4" w:space="0" w:color="auto"/>
              <w:left w:val="nil"/>
              <w:bottom w:val="single" w:sz="4" w:space="0" w:color="auto"/>
              <w:right w:val="single" w:sz="4" w:space="0" w:color="auto"/>
            </w:tcBorders>
            <w:shd w:val="clear" w:color="000000" w:fill="00B050"/>
            <w:noWrap/>
            <w:vAlign w:val="center"/>
          </w:tcPr>
          <w:p w14:paraId="48791EC2" w14:textId="4D5A79C1" w:rsidR="00EF22C4" w:rsidRPr="004007E8" w:rsidRDefault="00EF22C4" w:rsidP="00EF22C4">
            <w:pPr>
              <w:spacing w:line="240" w:lineRule="auto"/>
              <w:jc w:val="center"/>
              <w:rPr>
                <w:rFonts w:cs="Calibri"/>
                <w:color w:val="FFFFFF"/>
                <w:sz w:val="16"/>
                <w:szCs w:val="16"/>
              </w:rPr>
            </w:pPr>
            <w:r>
              <w:rPr>
                <w:rFonts w:cs="Calibri"/>
                <w:color w:val="FFFFFF"/>
                <w:sz w:val="16"/>
                <w:szCs w:val="16"/>
              </w:rPr>
              <w:t>24.71%</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699DC55A" w14:textId="0CA8594F" w:rsidR="00EF22C4" w:rsidRPr="004007E8" w:rsidRDefault="004A2994" w:rsidP="00EF22C4">
            <w:pPr>
              <w:spacing w:line="240" w:lineRule="auto"/>
              <w:jc w:val="center"/>
              <w:rPr>
                <w:rFonts w:cs="Calibri"/>
                <w:color w:val="FFFFFF"/>
                <w:sz w:val="16"/>
                <w:szCs w:val="16"/>
              </w:rPr>
            </w:pPr>
            <w:r>
              <w:rPr>
                <w:rFonts w:cs="Calibri"/>
                <w:color w:val="FFFFFF"/>
                <w:sz w:val="16"/>
                <w:szCs w:val="16"/>
              </w:rPr>
              <w:t>27</w:t>
            </w:r>
            <w:r w:rsidR="00EF22C4">
              <w:rPr>
                <w:rFonts w:cs="Calibri"/>
                <w:color w:val="FFFFFF"/>
                <w:sz w:val="16"/>
                <w:szCs w:val="16"/>
              </w:rPr>
              <w:t>.</w:t>
            </w:r>
            <w:r w:rsidR="00A90FAC">
              <w:rPr>
                <w:rFonts w:cs="Calibri"/>
                <w:color w:val="FFFFFF"/>
                <w:sz w:val="16"/>
                <w:szCs w:val="16"/>
              </w:rPr>
              <w:t>18</w:t>
            </w:r>
            <w:r w:rsidR="00EF22C4">
              <w:rPr>
                <w:rFonts w:cs="Calibri"/>
                <w:color w:val="FFFFFF"/>
                <w:sz w:val="16"/>
                <w:szCs w:val="16"/>
              </w:rPr>
              <w:t>%</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64A8F578" w14:textId="02A6EF2D" w:rsidR="00EF22C4" w:rsidRPr="004007E8" w:rsidRDefault="00A90FAC" w:rsidP="00EF22C4">
            <w:pPr>
              <w:spacing w:line="240" w:lineRule="auto"/>
              <w:jc w:val="center"/>
              <w:rPr>
                <w:rFonts w:cs="Calibri"/>
                <w:color w:val="FFFFFF"/>
                <w:sz w:val="16"/>
                <w:szCs w:val="16"/>
              </w:rPr>
            </w:pPr>
            <w:r>
              <w:rPr>
                <w:rFonts w:cs="Calibri"/>
                <w:color w:val="FFFFFF"/>
                <w:sz w:val="16"/>
                <w:szCs w:val="16"/>
              </w:rPr>
              <w:t>27</w:t>
            </w:r>
            <w:r w:rsidR="00EF22C4">
              <w:rPr>
                <w:rFonts w:cs="Calibri"/>
                <w:color w:val="FFFFFF"/>
                <w:sz w:val="16"/>
                <w:szCs w:val="16"/>
              </w:rPr>
              <w:t>.</w:t>
            </w:r>
            <w:r>
              <w:rPr>
                <w:rFonts w:cs="Calibri"/>
                <w:color w:val="FFFFFF"/>
                <w:sz w:val="16"/>
                <w:szCs w:val="16"/>
              </w:rPr>
              <w:t>62</w:t>
            </w:r>
            <w:r w:rsidR="00EF22C4">
              <w:rPr>
                <w:rFonts w:cs="Calibri"/>
                <w:color w:val="FFFFFF"/>
                <w:sz w:val="16"/>
                <w:szCs w:val="16"/>
              </w:rPr>
              <w:t>%</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40DDEC63" w14:textId="78D6DAF7" w:rsidR="00EF22C4" w:rsidRPr="004007E8" w:rsidRDefault="00A90FAC" w:rsidP="00EF22C4">
            <w:pPr>
              <w:spacing w:line="240" w:lineRule="auto"/>
              <w:jc w:val="center"/>
              <w:rPr>
                <w:rFonts w:cs="Calibri"/>
                <w:color w:val="FFFFFF"/>
                <w:sz w:val="16"/>
                <w:szCs w:val="16"/>
              </w:rPr>
            </w:pPr>
            <w:r>
              <w:rPr>
                <w:rFonts w:cs="Calibri"/>
                <w:color w:val="FFFFFF"/>
                <w:sz w:val="16"/>
                <w:szCs w:val="16"/>
              </w:rPr>
              <w:t>27</w:t>
            </w:r>
            <w:r w:rsidR="00EF22C4">
              <w:rPr>
                <w:rFonts w:cs="Calibri"/>
                <w:color w:val="FFFFFF"/>
                <w:sz w:val="16"/>
                <w:szCs w:val="16"/>
              </w:rPr>
              <w:t>.</w:t>
            </w:r>
            <w:r>
              <w:rPr>
                <w:rFonts w:cs="Calibri"/>
                <w:color w:val="FFFFFF"/>
                <w:sz w:val="16"/>
                <w:szCs w:val="16"/>
              </w:rPr>
              <w:t>39</w:t>
            </w:r>
            <w:r w:rsidR="00EF22C4">
              <w:rPr>
                <w:rFonts w:cs="Calibri"/>
                <w:color w:val="FFFFFF"/>
                <w:sz w:val="16"/>
                <w:szCs w:val="16"/>
              </w:rPr>
              <w:t>%</w:t>
            </w:r>
          </w:p>
        </w:tc>
      </w:tr>
      <w:tr w:rsidR="00EF22C4" w:rsidRPr="004007E8" w14:paraId="191FC08F"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9BA0EFD"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4</w:t>
            </w:r>
          </w:p>
        </w:tc>
        <w:tc>
          <w:tcPr>
            <w:tcW w:w="3940" w:type="dxa"/>
            <w:tcBorders>
              <w:top w:val="nil"/>
              <w:left w:val="nil"/>
              <w:bottom w:val="single" w:sz="4" w:space="0" w:color="auto"/>
              <w:right w:val="single" w:sz="4" w:space="0" w:color="auto"/>
            </w:tcBorders>
            <w:shd w:val="clear" w:color="auto" w:fill="auto"/>
            <w:vAlign w:val="center"/>
            <w:hideMark/>
          </w:tcPr>
          <w:p w14:paraId="21DDEF2E" w14:textId="77777777" w:rsidR="00EF22C4" w:rsidRPr="00FF55EB" w:rsidRDefault="00EF22C4" w:rsidP="00EF22C4">
            <w:pPr>
              <w:spacing w:line="240" w:lineRule="auto"/>
              <w:jc w:val="left"/>
              <w:rPr>
                <w:rFonts w:ascii="Arial" w:hAnsi="Arial" w:cs="Arial"/>
                <w:color w:val="000000"/>
                <w:sz w:val="16"/>
                <w:szCs w:val="16"/>
              </w:rPr>
            </w:pPr>
            <w:r w:rsidRPr="00FF55EB">
              <w:rPr>
                <w:rFonts w:ascii="Arial" w:hAnsi="Arial" w:cs="Arial"/>
                <w:color w:val="000000"/>
                <w:sz w:val="16"/>
                <w:szCs w:val="16"/>
              </w:rPr>
              <w:t>Contracted Services % of Total Operating Expenditure</w:t>
            </w:r>
          </w:p>
        </w:tc>
        <w:tc>
          <w:tcPr>
            <w:tcW w:w="836" w:type="dxa"/>
            <w:tcBorders>
              <w:top w:val="nil"/>
              <w:left w:val="nil"/>
              <w:bottom w:val="single" w:sz="4" w:space="0" w:color="auto"/>
              <w:right w:val="single" w:sz="4" w:space="0" w:color="auto"/>
            </w:tcBorders>
            <w:shd w:val="clear" w:color="000000" w:fill="FFFFFF"/>
            <w:noWrap/>
            <w:vAlign w:val="center"/>
            <w:hideMark/>
          </w:tcPr>
          <w:p w14:paraId="5A2D876F"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2% - 5%</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1FB1915B" w14:textId="3935E405" w:rsidR="00EF22C4" w:rsidRPr="004007E8" w:rsidRDefault="00EF22C4" w:rsidP="00EF22C4">
            <w:pPr>
              <w:spacing w:line="240" w:lineRule="auto"/>
              <w:jc w:val="center"/>
              <w:rPr>
                <w:rFonts w:cs="Calibri"/>
                <w:color w:val="FFFFFF"/>
                <w:sz w:val="16"/>
                <w:szCs w:val="16"/>
              </w:rPr>
            </w:pPr>
            <w:r>
              <w:rPr>
                <w:rFonts w:cs="Calibri"/>
                <w:color w:val="FFFFFF"/>
                <w:sz w:val="16"/>
                <w:szCs w:val="16"/>
              </w:rPr>
              <w:t>5.18%</w:t>
            </w:r>
          </w:p>
        </w:tc>
        <w:tc>
          <w:tcPr>
            <w:tcW w:w="1244" w:type="dxa"/>
            <w:tcBorders>
              <w:top w:val="nil"/>
              <w:left w:val="nil"/>
              <w:bottom w:val="single" w:sz="4" w:space="0" w:color="auto"/>
              <w:right w:val="single" w:sz="4" w:space="0" w:color="auto"/>
            </w:tcBorders>
            <w:shd w:val="clear" w:color="000000" w:fill="00B050"/>
            <w:noWrap/>
            <w:vAlign w:val="center"/>
          </w:tcPr>
          <w:p w14:paraId="7A221657" w14:textId="63796DA7" w:rsidR="00EF22C4" w:rsidRPr="004007E8" w:rsidRDefault="00EF22C4" w:rsidP="00EF22C4">
            <w:pPr>
              <w:spacing w:line="240" w:lineRule="auto"/>
              <w:jc w:val="center"/>
              <w:rPr>
                <w:rFonts w:cs="Calibri"/>
                <w:color w:val="FFFFFF"/>
                <w:sz w:val="16"/>
                <w:szCs w:val="16"/>
              </w:rPr>
            </w:pPr>
            <w:r>
              <w:rPr>
                <w:rFonts w:cs="Calibri"/>
                <w:color w:val="FFFFFF"/>
                <w:sz w:val="16"/>
                <w:szCs w:val="16"/>
              </w:rPr>
              <w:t>4.73%</w:t>
            </w:r>
          </w:p>
        </w:tc>
        <w:tc>
          <w:tcPr>
            <w:tcW w:w="1248" w:type="dxa"/>
            <w:tcBorders>
              <w:top w:val="nil"/>
              <w:left w:val="nil"/>
              <w:bottom w:val="single" w:sz="4" w:space="0" w:color="auto"/>
              <w:right w:val="single" w:sz="4" w:space="0" w:color="auto"/>
            </w:tcBorders>
            <w:shd w:val="clear" w:color="000000" w:fill="00B050"/>
            <w:noWrap/>
            <w:vAlign w:val="center"/>
          </w:tcPr>
          <w:p w14:paraId="08BFEFFC" w14:textId="447097B4" w:rsidR="00EF22C4" w:rsidRPr="004007E8" w:rsidRDefault="00EF22C4" w:rsidP="00EF22C4">
            <w:pPr>
              <w:spacing w:line="240" w:lineRule="auto"/>
              <w:jc w:val="center"/>
              <w:rPr>
                <w:rFonts w:cs="Calibri"/>
                <w:color w:val="FFFFFF"/>
                <w:sz w:val="16"/>
                <w:szCs w:val="16"/>
              </w:rPr>
            </w:pPr>
            <w:r>
              <w:rPr>
                <w:rFonts w:cs="Calibri"/>
                <w:color w:val="FFFFFF"/>
                <w:sz w:val="16"/>
                <w:szCs w:val="16"/>
              </w:rPr>
              <w:t>3.79%</w:t>
            </w:r>
          </w:p>
        </w:tc>
        <w:tc>
          <w:tcPr>
            <w:tcW w:w="1185" w:type="dxa"/>
            <w:tcBorders>
              <w:top w:val="nil"/>
              <w:left w:val="nil"/>
              <w:bottom w:val="single" w:sz="4" w:space="0" w:color="auto"/>
              <w:right w:val="single" w:sz="4" w:space="0" w:color="auto"/>
            </w:tcBorders>
            <w:shd w:val="clear" w:color="auto" w:fill="FF0000"/>
            <w:noWrap/>
            <w:vAlign w:val="center"/>
          </w:tcPr>
          <w:p w14:paraId="46664B12" w14:textId="6310FC29" w:rsidR="00EF22C4" w:rsidRPr="004007E8" w:rsidRDefault="00A90FAC" w:rsidP="00EF22C4">
            <w:pPr>
              <w:spacing w:line="240" w:lineRule="auto"/>
              <w:jc w:val="center"/>
              <w:rPr>
                <w:rFonts w:cs="Calibri"/>
                <w:color w:val="FFFFFF"/>
                <w:sz w:val="16"/>
                <w:szCs w:val="16"/>
              </w:rPr>
            </w:pPr>
            <w:r>
              <w:rPr>
                <w:rFonts w:cs="Calibri"/>
                <w:color w:val="FFFFFF"/>
                <w:sz w:val="16"/>
                <w:szCs w:val="16"/>
              </w:rPr>
              <w:t>7.70</w:t>
            </w:r>
            <w:r w:rsidR="00EF22C4">
              <w:rPr>
                <w:rFonts w:cs="Calibri"/>
                <w:color w:val="FFFFFF"/>
                <w:sz w:val="16"/>
                <w:szCs w:val="16"/>
              </w:rPr>
              <w:t>%</w:t>
            </w:r>
          </w:p>
        </w:tc>
        <w:tc>
          <w:tcPr>
            <w:tcW w:w="1185" w:type="dxa"/>
            <w:tcBorders>
              <w:top w:val="nil"/>
              <w:left w:val="nil"/>
              <w:bottom w:val="single" w:sz="4" w:space="0" w:color="auto"/>
              <w:right w:val="single" w:sz="4" w:space="0" w:color="auto"/>
            </w:tcBorders>
            <w:shd w:val="clear" w:color="auto" w:fill="FF0000"/>
            <w:noWrap/>
            <w:vAlign w:val="center"/>
          </w:tcPr>
          <w:p w14:paraId="5D5AD80A" w14:textId="387FB656" w:rsidR="00EF22C4" w:rsidRPr="004007E8" w:rsidRDefault="00A90FAC" w:rsidP="00EF22C4">
            <w:pPr>
              <w:spacing w:line="240" w:lineRule="auto"/>
              <w:jc w:val="center"/>
              <w:rPr>
                <w:rFonts w:cs="Calibri"/>
                <w:color w:val="FFFFFF"/>
                <w:sz w:val="16"/>
                <w:szCs w:val="16"/>
              </w:rPr>
            </w:pPr>
            <w:r>
              <w:rPr>
                <w:rFonts w:cs="Calibri"/>
                <w:color w:val="FFFFFF"/>
                <w:sz w:val="16"/>
                <w:szCs w:val="16"/>
              </w:rPr>
              <w:t>7.</w:t>
            </w:r>
            <w:r w:rsidR="000A27C5">
              <w:rPr>
                <w:rFonts w:cs="Calibri"/>
                <w:color w:val="FFFFFF"/>
                <w:sz w:val="16"/>
                <w:szCs w:val="16"/>
              </w:rPr>
              <w:t>7</w:t>
            </w:r>
            <w:r>
              <w:rPr>
                <w:rFonts w:cs="Calibri"/>
                <w:color w:val="FFFFFF"/>
                <w:sz w:val="16"/>
                <w:szCs w:val="16"/>
              </w:rPr>
              <w:t>5</w:t>
            </w:r>
            <w:r w:rsidR="00EF22C4">
              <w:rPr>
                <w:rFonts w:cs="Calibri"/>
                <w:color w:val="FFFFFF"/>
                <w:sz w:val="16"/>
                <w:szCs w:val="16"/>
              </w:rPr>
              <w:t>%</w:t>
            </w:r>
          </w:p>
        </w:tc>
        <w:tc>
          <w:tcPr>
            <w:tcW w:w="1212" w:type="dxa"/>
            <w:tcBorders>
              <w:top w:val="nil"/>
              <w:left w:val="nil"/>
              <w:bottom w:val="single" w:sz="4" w:space="0" w:color="auto"/>
              <w:right w:val="single" w:sz="4" w:space="0" w:color="auto"/>
            </w:tcBorders>
            <w:shd w:val="clear" w:color="auto" w:fill="FF0000"/>
            <w:noWrap/>
            <w:vAlign w:val="center"/>
          </w:tcPr>
          <w:p w14:paraId="011EE40F" w14:textId="5858067B" w:rsidR="00EF22C4" w:rsidRPr="004007E8" w:rsidRDefault="000A27C5" w:rsidP="00EF22C4">
            <w:pPr>
              <w:spacing w:line="240" w:lineRule="auto"/>
              <w:jc w:val="center"/>
              <w:rPr>
                <w:rFonts w:cs="Calibri"/>
                <w:color w:val="FFFFFF"/>
                <w:sz w:val="16"/>
                <w:szCs w:val="16"/>
              </w:rPr>
            </w:pPr>
            <w:r>
              <w:rPr>
                <w:rFonts w:cs="Calibri"/>
                <w:color w:val="FFFFFF"/>
                <w:sz w:val="16"/>
                <w:szCs w:val="16"/>
              </w:rPr>
              <w:t>7.60</w:t>
            </w:r>
            <w:r w:rsidR="00EF22C4">
              <w:rPr>
                <w:rFonts w:cs="Calibri"/>
                <w:color w:val="FFFFFF"/>
                <w:sz w:val="16"/>
                <w:szCs w:val="16"/>
              </w:rPr>
              <w:t>%</w:t>
            </w:r>
          </w:p>
        </w:tc>
      </w:tr>
      <w:tr w:rsidR="00EF22C4" w:rsidRPr="004007E8" w14:paraId="741698C0"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22AEEC3" w14:textId="77777777" w:rsidR="00EF22C4" w:rsidRPr="00FF55EB" w:rsidRDefault="00EF22C4" w:rsidP="00EF22C4">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Grant Dependency</w:t>
            </w:r>
          </w:p>
        </w:tc>
      </w:tr>
      <w:tr w:rsidR="00EF22C4" w:rsidRPr="004007E8" w14:paraId="29BF640F"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1EEE12F"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64417D0C" w14:textId="77777777" w:rsidR="00EF22C4" w:rsidRPr="00FF55EB" w:rsidRDefault="00EF22C4" w:rsidP="00EF22C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Own funded Capital Expenditure (Internally generated funds + Borrowings) to Total Capital Expenditure </w:t>
            </w:r>
          </w:p>
        </w:tc>
        <w:tc>
          <w:tcPr>
            <w:tcW w:w="836" w:type="dxa"/>
            <w:tcBorders>
              <w:top w:val="nil"/>
              <w:left w:val="nil"/>
              <w:bottom w:val="single" w:sz="4" w:space="0" w:color="auto"/>
              <w:right w:val="single" w:sz="4" w:space="0" w:color="auto"/>
            </w:tcBorders>
            <w:shd w:val="clear" w:color="000000" w:fill="FFFFFF"/>
            <w:noWrap/>
            <w:vAlign w:val="center"/>
            <w:hideMark/>
          </w:tcPr>
          <w:p w14:paraId="3F671F4F"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None</w:t>
            </w:r>
          </w:p>
        </w:tc>
        <w:tc>
          <w:tcPr>
            <w:tcW w:w="124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228ED64" w14:textId="24378D34" w:rsidR="00EF22C4" w:rsidRPr="004007E8" w:rsidRDefault="00EF22C4" w:rsidP="00EF22C4">
            <w:pPr>
              <w:spacing w:line="240" w:lineRule="auto"/>
              <w:jc w:val="center"/>
              <w:rPr>
                <w:rFonts w:cs="Calibri"/>
                <w:color w:val="FFFFFF"/>
                <w:sz w:val="16"/>
                <w:szCs w:val="16"/>
              </w:rPr>
            </w:pPr>
            <w:r>
              <w:rPr>
                <w:rFonts w:cs="Calibri"/>
                <w:color w:val="FFFFFF"/>
                <w:sz w:val="16"/>
                <w:szCs w:val="16"/>
              </w:rPr>
              <w:t>31.90%</w:t>
            </w:r>
          </w:p>
        </w:tc>
        <w:tc>
          <w:tcPr>
            <w:tcW w:w="1244"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27281169" w14:textId="0230CC47" w:rsidR="00EF22C4" w:rsidRPr="004007E8" w:rsidRDefault="00EF22C4" w:rsidP="00EF22C4">
            <w:pPr>
              <w:spacing w:line="240" w:lineRule="auto"/>
              <w:jc w:val="center"/>
              <w:rPr>
                <w:rFonts w:cs="Calibri"/>
                <w:color w:val="FFFFFF"/>
                <w:sz w:val="16"/>
                <w:szCs w:val="16"/>
              </w:rPr>
            </w:pPr>
            <w:r>
              <w:rPr>
                <w:rFonts w:cs="Calibri"/>
                <w:color w:val="FFFFFF"/>
                <w:sz w:val="16"/>
                <w:szCs w:val="16"/>
              </w:rPr>
              <w:t>26.10%</w:t>
            </w:r>
          </w:p>
        </w:tc>
        <w:tc>
          <w:tcPr>
            <w:tcW w:w="1248"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730BB31" w14:textId="25195EBE" w:rsidR="00EF22C4" w:rsidRPr="004007E8" w:rsidRDefault="00EF22C4" w:rsidP="00EF22C4">
            <w:pPr>
              <w:spacing w:line="240" w:lineRule="auto"/>
              <w:jc w:val="center"/>
              <w:rPr>
                <w:rFonts w:cs="Calibri"/>
                <w:color w:val="FFFFFF"/>
                <w:sz w:val="16"/>
                <w:szCs w:val="16"/>
              </w:rPr>
            </w:pPr>
            <w:r>
              <w:rPr>
                <w:rFonts w:cs="Calibri"/>
                <w:color w:val="FFFFFF"/>
                <w:sz w:val="16"/>
                <w:szCs w:val="16"/>
              </w:rPr>
              <w:t>15.43%</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338A1CAB" w14:textId="5954532D"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547AAC1A" w14:textId="1307C004"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c>
          <w:tcPr>
            <w:tcW w:w="1212"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01295570" w14:textId="2B5E04B0"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r>
      <w:tr w:rsidR="00EF22C4" w:rsidRPr="004007E8" w14:paraId="6D1CC584"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E6E5A09"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5A80CE4B" w14:textId="77777777" w:rsidR="00EF22C4" w:rsidRPr="00FF55EB" w:rsidRDefault="00EF22C4" w:rsidP="00EF22C4">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Own funded Capital Expenditure (Internally Generated Funds) to Total Capital Expenditure </w:t>
            </w:r>
          </w:p>
        </w:tc>
        <w:tc>
          <w:tcPr>
            <w:tcW w:w="836" w:type="dxa"/>
            <w:tcBorders>
              <w:top w:val="nil"/>
              <w:left w:val="nil"/>
              <w:bottom w:val="single" w:sz="4" w:space="0" w:color="auto"/>
              <w:right w:val="single" w:sz="4" w:space="0" w:color="auto"/>
            </w:tcBorders>
            <w:shd w:val="clear" w:color="000000" w:fill="FFFFFF"/>
            <w:noWrap/>
            <w:vAlign w:val="center"/>
            <w:hideMark/>
          </w:tcPr>
          <w:p w14:paraId="1A76EC3A" w14:textId="77777777" w:rsidR="00EF22C4" w:rsidRPr="00FF55EB" w:rsidRDefault="00EF22C4" w:rsidP="00EF22C4">
            <w:pPr>
              <w:spacing w:line="240" w:lineRule="auto"/>
              <w:jc w:val="center"/>
              <w:rPr>
                <w:rFonts w:ascii="Arial" w:hAnsi="Arial" w:cs="Arial"/>
                <w:color w:val="000000"/>
                <w:sz w:val="16"/>
                <w:szCs w:val="16"/>
              </w:rPr>
            </w:pPr>
            <w:r w:rsidRPr="00FF55EB">
              <w:rPr>
                <w:rFonts w:ascii="Arial" w:hAnsi="Arial" w:cs="Arial"/>
                <w:color w:val="000000"/>
                <w:sz w:val="16"/>
                <w:szCs w:val="16"/>
              </w:rPr>
              <w:t>None</w:t>
            </w:r>
          </w:p>
        </w:tc>
        <w:tc>
          <w:tcPr>
            <w:tcW w:w="1244" w:type="dxa"/>
            <w:tcBorders>
              <w:top w:val="nil"/>
              <w:left w:val="single" w:sz="4" w:space="0" w:color="auto"/>
              <w:bottom w:val="single" w:sz="4" w:space="0" w:color="auto"/>
              <w:right w:val="single" w:sz="4" w:space="0" w:color="auto"/>
            </w:tcBorders>
            <w:shd w:val="clear" w:color="auto" w:fill="808080" w:themeFill="background1" w:themeFillShade="80"/>
            <w:noWrap/>
            <w:vAlign w:val="center"/>
          </w:tcPr>
          <w:p w14:paraId="5F51281D" w14:textId="50E6A65C" w:rsidR="00EF22C4" w:rsidRPr="004007E8" w:rsidRDefault="00EF22C4" w:rsidP="00EF22C4">
            <w:pPr>
              <w:spacing w:line="240" w:lineRule="auto"/>
              <w:jc w:val="center"/>
              <w:rPr>
                <w:rFonts w:cs="Calibri"/>
                <w:color w:val="FFFFFF"/>
                <w:sz w:val="16"/>
                <w:szCs w:val="16"/>
              </w:rPr>
            </w:pPr>
            <w:r>
              <w:rPr>
                <w:rFonts w:cs="Calibri"/>
                <w:color w:val="FFFFFF"/>
                <w:sz w:val="16"/>
                <w:szCs w:val="16"/>
              </w:rPr>
              <w:t>20.29%</w:t>
            </w:r>
          </w:p>
        </w:tc>
        <w:tc>
          <w:tcPr>
            <w:tcW w:w="1244" w:type="dxa"/>
            <w:tcBorders>
              <w:top w:val="nil"/>
              <w:left w:val="nil"/>
              <w:bottom w:val="single" w:sz="4" w:space="0" w:color="auto"/>
              <w:right w:val="single" w:sz="4" w:space="0" w:color="auto"/>
            </w:tcBorders>
            <w:shd w:val="clear" w:color="auto" w:fill="808080" w:themeFill="background1" w:themeFillShade="80"/>
            <w:noWrap/>
            <w:vAlign w:val="center"/>
          </w:tcPr>
          <w:p w14:paraId="477CBF78" w14:textId="3B88E9C5" w:rsidR="00EF22C4" w:rsidRPr="004007E8" w:rsidRDefault="00EF22C4" w:rsidP="00EF22C4">
            <w:pPr>
              <w:spacing w:line="240" w:lineRule="auto"/>
              <w:jc w:val="center"/>
              <w:rPr>
                <w:rFonts w:cs="Calibri"/>
                <w:color w:val="FFFFFF"/>
                <w:sz w:val="16"/>
                <w:szCs w:val="16"/>
              </w:rPr>
            </w:pPr>
            <w:r>
              <w:rPr>
                <w:rFonts w:cs="Calibri"/>
                <w:color w:val="FFFFFF"/>
                <w:sz w:val="16"/>
                <w:szCs w:val="16"/>
              </w:rPr>
              <w:t>17.04%</w:t>
            </w:r>
          </w:p>
        </w:tc>
        <w:tc>
          <w:tcPr>
            <w:tcW w:w="1248" w:type="dxa"/>
            <w:tcBorders>
              <w:top w:val="nil"/>
              <w:left w:val="nil"/>
              <w:bottom w:val="single" w:sz="4" w:space="0" w:color="auto"/>
              <w:right w:val="single" w:sz="4" w:space="0" w:color="auto"/>
            </w:tcBorders>
            <w:shd w:val="clear" w:color="auto" w:fill="808080" w:themeFill="background1" w:themeFillShade="80"/>
            <w:noWrap/>
            <w:vAlign w:val="center"/>
          </w:tcPr>
          <w:p w14:paraId="17CA3DC1" w14:textId="0E7CF5F3" w:rsidR="00EF22C4" w:rsidRPr="004007E8" w:rsidRDefault="00EF22C4" w:rsidP="00EF22C4">
            <w:pPr>
              <w:spacing w:line="240" w:lineRule="auto"/>
              <w:jc w:val="center"/>
              <w:rPr>
                <w:rFonts w:cs="Calibri"/>
                <w:color w:val="FFFFFF"/>
                <w:sz w:val="16"/>
                <w:szCs w:val="16"/>
              </w:rPr>
            </w:pPr>
            <w:r>
              <w:rPr>
                <w:rFonts w:cs="Calibri"/>
                <w:color w:val="FFFFFF"/>
                <w:sz w:val="16"/>
                <w:szCs w:val="16"/>
              </w:rPr>
              <w:t>15.43%</w:t>
            </w:r>
          </w:p>
        </w:tc>
        <w:tc>
          <w:tcPr>
            <w:tcW w:w="1185" w:type="dxa"/>
            <w:tcBorders>
              <w:top w:val="nil"/>
              <w:left w:val="nil"/>
              <w:bottom w:val="single" w:sz="4" w:space="0" w:color="auto"/>
              <w:right w:val="single" w:sz="4" w:space="0" w:color="auto"/>
            </w:tcBorders>
            <w:shd w:val="clear" w:color="auto" w:fill="808080" w:themeFill="background1" w:themeFillShade="80"/>
            <w:noWrap/>
            <w:vAlign w:val="center"/>
          </w:tcPr>
          <w:p w14:paraId="44AFE2D0" w14:textId="6AF41469"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c>
          <w:tcPr>
            <w:tcW w:w="1185" w:type="dxa"/>
            <w:tcBorders>
              <w:top w:val="nil"/>
              <w:left w:val="nil"/>
              <w:bottom w:val="single" w:sz="4" w:space="0" w:color="auto"/>
              <w:right w:val="single" w:sz="4" w:space="0" w:color="auto"/>
            </w:tcBorders>
            <w:shd w:val="clear" w:color="auto" w:fill="808080" w:themeFill="background1" w:themeFillShade="80"/>
            <w:noWrap/>
            <w:vAlign w:val="center"/>
          </w:tcPr>
          <w:p w14:paraId="2A9D2D44" w14:textId="30BFF5A2"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c>
          <w:tcPr>
            <w:tcW w:w="1212" w:type="dxa"/>
            <w:tcBorders>
              <w:top w:val="nil"/>
              <w:left w:val="nil"/>
              <w:bottom w:val="single" w:sz="4" w:space="0" w:color="auto"/>
              <w:right w:val="single" w:sz="4" w:space="0" w:color="auto"/>
            </w:tcBorders>
            <w:shd w:val="clear" w:color="auto" w:fill="808080" w:themeFill="background1" w:themeFillShade="80"/>
            <w:noWrap/>
            <w:vAlign w:val="center"/>
          </w:tcPr>
          <w:p w14:paraId="6ADE4C2A" w14:textId="4F3F1A7F" w:rsidR="00EF22C4" w:rsidRPr="004007E8" w:rsidRDefault="00EF22C4" w:rsidP="00EF22C4">
            <w:pPr>
              <w:spacing w:line="240" w:lineRule="auto"/>
              <w:jc w:val="center"/>
              <w:rPr>
                <w:rFonts w:cs="Calibri"/>
                <w:color w:val="FFFFFF"/>
                <w:sz w:val="16"/>
                <w:szCs w:val="16"/>
              </w:rPr>
            </w:pPr>
            <w:r>
              <w:rPr>
                <w:rFonts w:cs="Calibri"/>
                <w:color w:val="FFFFFF"/>
                <w:sz w:val="16"/>
                <w:szCs w:val="16"/>
              </w:rPr>
              <w:t>23.68%</w:t>
            </w:r>
          </w:p>
        </w:tc>
      </w:tr>
      <w:tr w:rsidR="0011042F" w:rsidRPr="004007E8" w14:paraId="577B3B33"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3D24647"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34DEC5DF" w14:textId="77777777" w:rsidR="0011042F" w:rsidRPr="00FF55EB" w:rsidRDefault="0011042F" w:rsidP="0011042F">
            <w:pPr>
              <w:spacing w:line="240" w:lineRule="auto"/>
              <w:jc w:val="left"/>
              <w:rPr>
                <w:rFonts w:ascii="Arial" w:hAnsi="Arial" w:cs="Arial"/>
                <w:color w:val="000000"/>
                <w:sz w:val="16"/>
                <w:szCs w:val="16"/>
              </w:rPr>
            </w:pPr>
            <w:r w:rsidRPr="00FF55EB">
              <w:rPr>
                <w:rFonts w:ascii="Arial" w:hAnsi="Arial" w:cs="Arial"/>
                <w:color w:val="000000"/>
                <w:sz w:val="16"/>
                <w:szCs w:val="16"/>
              </w:rPr>
              <w:t>Own Source Revenue to Total Operating Revenue (Including Agency Revenue)</w:t>
            </w:r>
          </w:p>
        </w:tc>
        <w:tc>
          <w:tcPr>
            <w:tcW w:w="836" w:type="dxa"/>
            <w:tcBorders>
              <w:top w:val="nil"/>
              <w:left w:val="nil"/>
              <w:bottom w:val="single" w:sz="4" w:space="0" w:color="auto"/>
              <w:right w:val="single" w:sz="4" w:space="0" w:color="auto"/>
            </w:tcBorders>
            <w:shd w:val="clear" w:color="000000" w:fill="FFFFFF"/>
            <w:noWrap/>
            <w:vAlign w:val="center"/>
            <w:hideMark/>
          </w:tcPr>
          <w:p w14:paraId="6159B8B4"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None</w:t>
            </w:r>
          </w:p>
        </w:tc>
        <w:tc>
          <w:tcPr>
            <w:tcW w:w="124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4A0FB02D" w14:textId="3D86B951" w:rsidR="0011042F" w:rsidRPr="004007E8" w:rsidRDefault="0011042F" w:rsidP="0011042F">
            <w:pPr>
              <w:spacing w:line="240" w:lineRule="auto"/>
              <w:jc w:val="center"/>
              <w:rPr>
                <w:rFonts w:cs="Calibri"/>
                <w:color w:val="FFFFFF"/>
                <w:sz w:val="16"/>
                <w:szCs w:val="16"/>
              </w:rPr>
            </w:pPr>
            <w:r>
              <w:rPr>
                <w:rFonts w:cs="Calibri"/>
                <w:color w:val="FFFFFF"/>
                <w:sz w:val="16"/>
                <w:szCs w:val="16"/>
              </w:rPr>
              <w:t>79.31%</w:t>
            </w:r>
          </w:p>
        </w:tc>
        <w:tc>
          <w:tcPr>
            <w:tcW w:w="1244"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56E67F92" w14:textId="74802407" w:rsidR="0011042F" w:rsidRPr="004007E8" w:rsidRDefault="0011042F" w:rsidP="0011042F">
            <w:pPr>
              <w:spacing w:line="240" w:lineRule="auto"/>
              <w:jc w:val="center"/>
              <w:rPr>
                <w:rFonts w:cs="Calibri"/>
                <w:color w:val="FFFFFF"/>
                <w:sz w:val="16"/>
                <w:szCs w:val="16"/>
              </w:rPr>
            </w:pPr>
            <w:r>
              <w:rPr>
                <w:rFonts w:cs="Calibri"/>
                <w:color w:val="FFFFFF"/>
                <w:sz w:val="16"/>
                <w:szCs w:val="16"/>
              </w:rPr>
              <w:t>73.42%</w:t>
            </w:r>
          </w:p>
        </w:tc>
        <w:tc>
          <w:tcPr>
            <w:tcW w:w="1248"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63B8D9FB" w14:textId="72F304F2" w:rsidR="0011042F" w:rsidRPr="004007E8" w:rsidRDefault="0011042F" w:rsidP="0011042F">
            <w:pPr>
              <w:spacing w:line="240" w:lineRule="auto"/>
              <w:jc w:val="center"/>
              <w:rPr>
                <w:rFonts w:cs="Calibri"/>
                <w:color w:val="FFFFFF"/>
                <w:sz w:val="16"/>
                <w:szCs w:val="16"/>
              </w:rPr>
            </w:pPr>
            <w:r>
              <w:rPr>
                <w:rFonts w:cs="Calibri"/>
                <w:color w:val="FFFFFF"/>
                <w:sz w:val="16"/>
                <w:szCs w:val="16"/>
              </w:rPr>
              <w:t>75.07%</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58F5923" w14:textId="7011A109" w:rsidR="0011042F" w:rsidRPr="004007E8" w:rsidRDefault="0011042F" w:rsidP="0011042F">
            <w:pPr>
              <w:spacing w:line="240" w:lineRule="auto"/>
              <w:jc w:val="center"/>
              <w:rPr>
                <w:rFonts w:cs="Calibri"/>
                <w:color w:val="FFFFFF"/>
                <w:sz w:val="16"/>
                <w:szCs w:val="16"/>
              </w:rPr>
            </w:pPr>
            <w:r>
              <w:rPr>
                <w:rFonts w:cs="Calibri"/>
                <w:color w:val="FFFFFF"/>
                <w:sz w:val="16"/>
                <w:szCs w:val="16"/>
              </w:rPr>
              <w:t>88.18%</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275B5D39" w14:textId="6F5BD07A" w:rsidR="0011042F" w:rsidRPr="004007E8" w:rsidRDefault="0011042F" w:rsidP="0011042F">
            <w:pPr>
              <w:spacing w:line="240" w:lineRule="auto"/>
              <w:jc w:val="center"/>
              <w:rPr>
                <w:rFonts w:cs="Calibri"/>
                <w:color w:val="FFFFFF"/>
                <w:sz w:val="16"/>
                <w:szCs w:val="16"/>
              </w:rPr>
            </w:pPr>
            <w:r>
              <w:rPr>
                <w:rFonts w:cs="Calibri"/>
                <w:color w:val="FFFFFF"/>
                <w:sz w:val="16"/>
                <w:szCs w:val="16"/>
              </w:rPr>
              <w:t>87.98%</w:t>
            </w:r>
          </w:p>
        </w:tc>
        <w:tc>
          <w:tcPr>
            <w:tcW w:w="1212"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77140E73" w14:textId="3059BC0D" w:rsidR="0011042F" w:rsidRPr="004007E8" w:rsidRDefault="0011042F" w:rsidP="0011042F">
            <w:pPr>
              <w:spacing w:line="240" w:lineRule="auto"/>
              <w:jc w:val="center"/>
              <w:rPr>
                <w:rFonts w:cs="Calibri"/>
                <w:color w:val="FFFFFF"/>
                <w:sz w:val="16"/>
                <w:szCs w:val="16"/>
              </w:rPr>
            </w:pPr>
            <w:r>
              <w:rPr>
                <w:rFonts w:cs="Calibri"/>
                <w:color w:val="FFFFFF"/>
                <w:sz w:val="16"/>
                <w:szCs w:val="16"/>
              </w:rPr>
              <w:t>87.99%</w:t>
            </w:r>
          </w:p>
        </w:tc>
      </w:tr>
      <w:tr w:rsidR="0011042F" w:rsidRPr="004007E8" w14:paraId="2ED85B0F" w14:textId="77777777" w:rsidTr="007314F8">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9B033F" w14:textId="77777777" w:rsidR="0011042F" w:rsidRPr="00FF55EB" w:rsidRDefault="0011042F" w:rsidP="0011042F">
            <w:pPr>
              <w:spacing w:line="240" w:lineRule="auto"/>
              <w:jc w:val="left"/>
              <w:rPr>
                <w:rFonts w:ascii="Arial" w:hAnsi="Arial" w:cs="Arial"/>
                <w:b/>
                <w:bCs/>
                <w:color w:val="000000"/>
                <w:sz w:val="16"/>
                <w:szCs w:val="16"/>
              </w:rPr>
            </w:pPr>
            <w:r w:rsidRPr="00FF55EB">
              <w:rPr>
                <w:rFonts w:ascii="Arial" w:hAnsi="Arial" w:cs="Arial"/>
                <w:b/>
                <w:bCs/>
                <w:color w:val="000000"/>
                <w:sz w:val="16"/>
                <w:szCs w:val="16"/>
              </w:rPr>
              <w:t>BUDGET IMPLEMENTATION</w:t>
            </w:r>
          </w:p>
        </w:tc>
      </w:tr>
      <w:tr w:rsidR="0011042F" w:rsidRPr="004007E8" w14:paraId="64898264"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D2A19C1"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hideMark/>
          </w:tcPr>
          <w:p w14:paraId="132AC9A6" w14:textId="77777777" w:rsidR="0011042F" w:rsidRPr="00FF55EB" w:rsidRDefault="0011042F" w:rsidP="0011042F">
            <w:pPr>
              <w:spacing w:line="240" w:lineRule="auto"/>
              <w:jc w:val="left"/>
              <w:rPr>
                <w:rFonts w:ascii="Arial" w:hAnsi="Arial" w:cs="Arial"/>
                <w:color w:val="000000"/>
                <w:sz w:val="16"/>
                <w:szCs w:val="16"/>
              </w:rPr>
            </w:pPr>
            <w:r w:rsidRPr="00FF55EB">
              <w:rPr>
                <w:rFonts w:ascii="Arial" w:hAnsi="Arial" w:cs="Arial"/>
                <w:color w:val="000000"/>
                <w:sz w:val="16"/>
                <w:szCs w:val="16"/>
              </w:rPr>
              <w:t>Capital Expenditure Budget Implementation Indicator</w:t>
            </w:r>
          </w:p>
        </w:tc>
        <w:tc>
          <w:tcPr>
            <w:tcW w:w="836" w:type="dxa"/>
            <w:tcBorders>
              <w:top w:val="nil"/>
              <w:left w:val="nil"/>
              <w:bottom w:val="single" w:sz="4" w:space="0" w:color="auto"/>
              <w:right w:val="single" w:sz="4" w:space="0" w:color="auto"/>
            </w:tcBorders>
            <w:shd w:val="clear" w:color="000000" w:fill="FFFFFF"/>
            <w:noWrap/>
            <w:vAlign w:val="center"/>
            <w:hideMark/>
          </w:tcPr>
          <w:p w14:paraId="6B86922F"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95% - 100%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24A30DB6" w14:textId="6240B419" w:rsidR="0011042F" w:rsidRPr="004007E8" w:rsidRDefault="0011042F" w:rsidP="0011042F">
            <w:pPr>
              <w:spacing w:line="240" w:lineRule="auto"/>
              <w:jc w:val="center"/>
              <w:rPr>
                <w:rFonts w:cs="Calibri"/>
                <w:color w:val="FFFFFF"/>
                <w:sz w:val="16"/>
                <w:szCs w:val="16"/>
              </w:rPr>
            </w:pPr>
            <w:r>
              <w:rPr>
                <w:rFonts w:cs="Calibri"/>
                <w:color w:val="FFFFFF"/>
                <w:sz w:val="16"/>
                <w:szCs w:val="16"/>
              </w:rPr>
              <w:t>100.00%</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1E51C3AE" w14:textId="674A0A42" w:rsidR="0011042F" w:rsidRPr="004007E8" w:rsidRDefault="0011042F" w:rsidP="0011042F">
            <w:pPr>
              <w:spacing w:line="240" w:lineRule="auto"/>
              <w:jc w:val="center"/>
              <w:rPr>
                <w:rFonts w:cs="Calibri"/>
                <w:color w:val="FFFFFF"/>
                <w:sz w:val="16"/>
                <w:szCs w:val="16"/>
              </w:rPr>
            </w:pPr>
            <w:r>
              <w:rPr>
                <w:rFonts w:cs="Calibri"/>
                <w:color w:val="FFFFFF"/>
                <w:sz w:val="16"/>
                <w:szCs w:val="16"/>
              </w:rPr>
              <w:t>80.60%</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41CCA568" w14:textId="1E786463" w:rsidR="0011042F" w:rsidRPr="004007E8" w:rsidRDefault="0011042F" w:rsidP="0011042F">
            <w:pPr>
              <w:spacing w:line="240" w:lineRule="auto"/>
              <w:jc w:val="center"/>
              <w:rPr>
                <w:rFonts w:cs="Calibri"/>
                <w:color w:val="FFFFFF"/>
                <w:sz w:val="16"/>
                <w:szCs w:val="16"/>
              </w:rPr>
            </w:pPr>
            <w:r>
              <w:rPr>
                <w:rFonts w:cs="Calibri"/>
                <w:color w:val="FFFFFF"/>
                <w:sz w:val="16"/>
                <w:szCs w:val="16"/>
              </w:rPr>
              <w:t>46.23%</w:t>
            </w:r>
          </w:p>
        </w:tc>
        <w:tc>
          <w:tcPr>
            <w:tcW w:w="1185" w:type="dxa"/>
            <w:tcBorders>
              <w:top w:val="nil"/>
              <w:left w:val="nil"/>
              <w:bottom w:val="single" w:sz="4" w:space="0" w:color="auto"/>
              <w:right w:val="single" w:sz="4" w:space="0" w:color="auto"/>
            </w:tcBorders>
            <w:shd w:val="clear" w:color="auto" w:fill="D9D9D9" w:themeFill="background1" w:themeFillShade="D9"/>
            <w:noWrap/>
            <w:vAlign w:val="center"/>
          </w:tcPr>
          <w:p w14:paraId="62F24D49" w14:textId="77777777" w:rsidR="0011042F" w:rsidRPr="004007E8" w:rsidRDefault="0011042F" w:rsidP="0011042F">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048BE6CE" w14:textId="77777777" w:rsidR="0011042F" w:rsidRPr="004007E8" w:rsidRDefault="0011042F" w:rsidP="0011042F">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062214ED" w14:textId="77777777" w:rsidR="0011042F" w:rsidRPr="004007E8" w:rsidRDefault="0011042F" w:rsidP="0011042F">
            <w:pPr>
              <w:spacing w:line="240" w:lineRule="auto"/>
              <w:jc w:val="center"/>
              <w:rPr>
                <w:rFonts w:cs="Calibri"/>
                <w:color w:val="FFFFFF"/>
                <w:sz w:val="16"/>
                <w:szCs w:val="16"/>
              </w:rPr>
            </w:pPr>
          </w:p>
        </w:tc>
      </w:tr>
      <w:tr w:rsidR="0011042F" w:rsidRPr="004007E8" w14:paraId="7CDC26AF"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A5C1C4F"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hideMark/>
          </w:tcPr>
          <w:p w14:paraId="0AB6BE59" w14:textId="77777777" w:rsidR="0011042F" w:rsidRPr="00FF55EB" w:rsidRDefault="0011042F" w:rsidP="0011042F">
            <w:pPr>
              <w:spacing w:line="240" w:lineRule="auto"/>
              <w:jc w:val="left"/>
              <w:rPr>
                <w:rFonts w:ascii="Arial" w:hAnsi="Arial" w:cs="Arial"/>
                <w:color w:val="000000"/>
                <w:sz w:val="16"/>
                <w:szCs w:val="16"/>
              </w:rPr>
            </w:pPr>
            <w:r w:rsidRPr="00FF55EB">
              <w:rPr>
                <w:rFonts w:ascii="Arial" w:hAnsi="Arial" w:cs="Arial"/>
                <w:color w:val="000000"/>
                <w:sz w:val="16"/>
                <w:szCs w:val="16"/>
              </w:rPr>
              <w:t>Operating Expenditure Budget Implementation Indicator</w:t>
            </w:r>
          </w:p>
        </w:tc>
        <w:tc>
          <w:tcPr>
            <w:tcW w:w="836" w:type="dxa"/>
            <w:tcBorders>
              <w:top w:val="nil"/>
              <w:left w:val="nil"/>
              <w:bottom w:val="single" w:sz="4" w:space="0" w:color="auto"/>
              <w:right w:val="single" w:sz="4" w:space="0" w:color="auto"/>
            </w:tcBorders>
            <w:shd w:val="clear" w:color="000000" w:fill="FFFFFF"/>
            <w:noWrap/>
            <w:vAlign w:val="center"/>
            <w:hideMark/>
          </w:tcPr>
          <w:p w14:paraId="1FB0FFED"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6456E549" w14:textId="0BAFFEB6" w:rsidR="0011042F" w:rsidRPr="004007E8" w:rsidRDefault="0011042F" w:rsidP="0011042F">
            <w:pPr>
              <w:spacing w:line="240" w:lineRule="auto"/>
              <w:jc w:val="center"/>
              <w:rPr>
                <w:rFonts w:cs="Calibri"/>
                <w:color w:val="FFFFFF"/>
                <w:sz w:val="16"/>
                <w:szCs w:val="16"/>
              </w:rPr>
            </w:pPr>
            <w:r>
              <w:rPr>
                <w:rFonts w:cs="Calibri"/>
                <w:color w:val="FFFFFF"/>
                <w:sz w:val="16"/>
                <w:szCs w:val="16"/>
              </w:rPr>
              <w:t>103.99%</w:t>
            </w:r>
          </w:p>
        </w:tc>
        <w:tc>
          <w:tcPr>
            <w:tcW w:w="1244" w:type="dxa"/>
            <w:tcBorders>
              <w:top w:val="nil"/>
              <w:left w:val="nil"/>
              <w:bottom w:val="single" w:sz="4" w:space="0" w:color="auto"/>
              <w:right w:val="single" w:sz="4" w:space="0" w:color="auto"/>
            </w:tcBorders>
            <w:shd w:val="clear" w:color="auto" w:fill="FF0000"/>
            <w:noWrap/>
            <w:vAlign w:val="center"/>
          </w:tcPr>
          <w:p w14:paraId="74A71894" w14:textId="79CB504C" w:rsidR="0011042F" w:rsidRPr="004007E8" w:rsidRDefault="0011042F" w:rsidP="0011042F">
            <w:pPr>
              <w:spacing w:line="240" w:lineRule="auto"/>
              <w:jc w:val="center"/>
              <w:rPr>
                <w:rFonts w:cs="Calibri"/>
                <w:color w:val="FFFFFF"/>
                <w:sz w:val="16"/>
                <w:szCs w:val="16"/>
              </w:rPr>
            </w:pPr>
            <w:r>
              <w:rPr>
                <w:rFonts w:cs="Calibri"/>
                <w:color w:val="FFFFFF"/>
                <w:sz w:val="16"/>
                <w:szCs w:val="16"/>
              </w:rPr>
              <w:t>106.48%</w:t>
            </w:r>
          </w:p>
        </w:tc>
        <w:tc>
          <w:tcPr>
            <w:tcW w:w="1248" w:type="dxa"/>
            <w:tcBorders>
              <w:top w:val="nil"/>
              <w:left w:val="nil"/>
              <w:bottom w:val="single" w:sz="4" w:space="0" w:color="auto"/>
              <w:right w:val="single" w:sz="4" w:space="0" w:color="auto"/>
            </w:tcBorders>
            <w:shd w:val="clear" w:color="auto" w:fill="FF0000"/>
            <w:noWrap/>
            <w:vAlign w:val="center"/>
          </w:tcPr>
          <w:p w14:paraId="4966D7A8" w14:textId="07D47F0E" w:rsidR="0011042F" w:rsidRPr="004007E8" w:rsidRDefault="0011042F" w:rsidP="0011042F">
            <w:pPr>
              <w:spacing w:line="240" w:lineRule="auto"/>
              <w:jc w:val="center"/>
              <w:rPr>
                <w:rFonts w:cs="Calibri"/>
                <w:color w:val="FFFFFF"/>
                <w:sz w:val="16"/>
                <w:szCs w:val="16"/>
              </w:rPr>
            </w:pPr>
            <w:r>
              <w:rPr>
                <w:rFonts w:cs="Calibri"/>
                <w:color w:val="FFFFFF"/>
                <w:sz w:val="16"/>
                <w:szCs w:val="16"/>
              </w:rPr>
              <w:t>124.93%</w:t>
            </w:r>
          </w:p>
        </w:tc>
        <w:tc>
          <w:tcPr>
            <w:tcW w:w="1185" w:type="dxa"/>
            <w:tcBorders>
              <w:top w:val="nil"/>
              <w:left w:val="nil"/>
              <w:bottom w:val="single" w:sz="4" w:space="0" w:color="auto"/>
              <w:right w:val="single" w:sz="4" w:space="0" w:color="auto"/>
            </w:tcBorders>
            <w:shd w:val="clear" w:color="auto" w:fill="D9D9D9" w:themeFill="background1" w:themeFillShade="D9"/>
            <w:noWrap/>
            <w:vAlign w:val="center"/>
          </w:tcPr>
          <w:p w14:paraId="096C2578" w14:textId="77777777" w:rsidR="0011042F" w:rsidRPr="004007E8" w:rsidRDefault="0011042F" w:rsidP="0011042F">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14E6337B" w14:textId="77777777" w:rsidR="0011042F" w:rsidRPr="004007E8" w:rsidRDefault="0011042F" w:rsidP="0011042F">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5E51A2B7" w14:textId="77777777" w:rsidR="0011042F" w:rsidRPr="004007E8" w:rsidRDefault="0011042F" w:rsidP="0011042F">
            <w:pPr>
              <w:spacing w:line="240" w:lineRule="auto"/>
              <w:jc w:val="center"/>
              <w:rPr>
                <w:rFonts w:cs="Calibri"/>
                <w:color w:val="FFFFFF"/>
                <w:sz w:val="16"/>
                <w:szCs w:val="16"/>
              </w:rPr>
            </w:pPr>
          </w:p>
        </w:tc>
      </w:tr>
      <w:tr w:rsidR="0011042F" w:rsidRPr="004007E8" w14:paraId="74002610" w14:textId="77777777" w:rsidTr="007314F8">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4C51078"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hideMark/>
          </w:tcPr>
          <w:p w14:paraId="3715A00A" w14:textId="77777777" w:rsidR="0011042F" w:rsidRPr="00FF55EB" w:rsidRDefault="0011042F" w:rsidP="0011042F">
            <w:pPr>
              <w:spacing w:line="240" w:lineRule="auto"/>
              <w:jc w:val="left"/>
              <w:rPr>
                <w:rFonts w:ascii="Arial" w:hAnsi="Arial" w:cs="Arial"/>
                <w:color w:val="000000"/>
                <w:sz w:val="16"/>
                <w:szCs w:val="16"/>
              </w:rPr>
            </w:pPr>
            <w:r w:rsidRPr="00FF55EB">
              <w:rPr>
                <w:rFonts w:ascii="Arial" w:hAnsi="Arial" w:cs="Arial"/>
                <w:color w:val="000000"/>
                <w:sz w:val="16"/>
                <w:szCs w:val="16"/>
              </w:rPr>
              <w:t xml:space="preserve">Operating Revenue Budget Implementation Indicator </w:t>
            </w:r>
          </w:p>
        </w:tc>
        <w:tc>
          <w:tcPr>
            <w:tcW w:w="836" w:type="dxa"/>
            <w:tcBorders>
              <w:top w:val="nil"/>
              <w:left w:val="nil"/>
              <w:bottom w:val="single" w:sz="4" w:space="0" w:color="auto"/>
              <w:right w:val="single" w:sz="4" w:space="0" w:color="auto"/>
            </w:tcBorders>
            <w:shd w:val="clear" w:color="000000" w:fill="FFFFFF"/>
            <w:noWrap/>
            <w:vAlign w:val="center"/>
            <w:hideMark/>
          </w:tcPr>
          <w:p w14:paraId="53A96E4F"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25F99BE6" w14:textId="7E1AF0E8" w:rsidR="0011042F" w:rsidRPr="004007E8" w:rsidRDefault="0011042F" w:rsidP="0011042F">
            <w:pPr>
              <w:spacing w:line="240" w:lineRule="auto"/>
              <w:jc w:val="center"/>
              <w:rPr>
                <w:rFonts w:cs="Calibri"/>
                <w:color w:val="FFFFFF"/>
                <w:sz w:val="16"/>
                <w:szCs w:val="16"/>
              </w:rPr>
            </w:pPr>
            <w:r>
              <w:rPr>
                <w:rFonts w:cs="Calibri"/>
                <w:color w:val="FFFFFF"/>
                <w:sz w:val="16"/>
                <w:szCs w:val="16"/>
              </w:rPr>
              <w:t>106.11%</w:t>
            </w:r>
          </w:p>
        </w:tc>
        <w:tc>
          <w:tcPr>
            <w:tcW w:w="1244" w:type="dxa"/>
            <w:tcBorders>
              <w:top w:val="nil"/>
              <w:left w:val="nil"/>
              <w:bottom w:val="single" w:sz="4" w:space="0" w:color="auto"/>
              <w:right w:val="single" w:sz="4" w:space="0" w:color="auto"/>
            </w:tcBorders>
            <w:shd w:val="clear" w:color="auto" w:fill="FF0000"/>
            <w:noWrap/>
            <w:vAlign w:val="center"/>
          </w:tcPr>
          <w:p w14:paraId="73DEA02B" w14:textId="6A98F6A7" w:rsidR="0011042F" w:rsidRPr="004007E8" w:rsidRDefault="0011042F" w:rsidP="0011042F">
            <w:pPr>
              <w:spacing w:line="240" w:lineRule="auto"/>
              <w:jc w:val="center"/>
              <w:rPr>
                <w:rFonts w:cs="Calibri"/>
                <w:color w:val="FFFFFF"/>
                <w:sz w:val="16"/>
                <w:szCs w:val="16"/>
              </w:rPr>
            </w:pPr>
            <w:r>
              <w:rPr>
                <w:rFonts w:cs="Calibri"/>
                <w:color w:val="FFFFFF"/>
                <w:sz w:val="16"/>
                <w:szCs w:val="16"/>
              </w:rPr>
              <w:t>107.98%</w:t>
            </w:r>
          </w:p>
        </w:tc>
        <w:tc>
          <w:tcPr>
            <w:tcW w:w="1248" w:type="dxa"/>
            <w:tcBorders>
              <w:top w:val="nil"/>
              <w:left w:val="nil"/>
              <w:bottom w:val="single" w:sz="4" w:space="0" w:color="auto"/>
              <w:right w:val="single" w:sz="4" w:space="0" w:color="auto"/>
            </w:tcBorders>
            <w:shd w:val="clear" w:color="auto" w:fill="FF0000"/>
            <w:noWrap/>
            <w:vAlign w:val="center"/>
          </w:tcPr>
          <w:p w14:paraId="3EB374C0" w14:textId="093B66F9" w:rsidR="0011042F" w:rsidRPr="004007E8" w:rsidRDefault="0011042F" w:rsidP="0011042F">
            <w:pPr>
              <w:spacing w:line="240" w:lineRule="auto"/>
              <w:jc w:val="center"/>
              <w:rPr>
                <w:rFonts w:cs="Calibri"/>
                <w:color w:val="FFFFFF"/>
                <w:sz w:val="16"/>
                <w:szCs w:val="16"/>
              </w:rPr>
            </w:pPr>
            <w:r>
              <w:rPr>
                <w:rFonts w:cs="Calibri"/>
                <w:color w:val="FFFFFF"/>
                <w:sz w:val="16"/>
                <w:szCs w:val="16"/>
              </w:rPr>
              <w:t>104.57%</w:t>
            </w:r>
          </w:p>
        </w:tc>
        <w:tc>
          <w:tcPr>
            <w:tcW w:w="1185" w:type="dxa"/>
            <w:tcBorders>
              <w:top w:val="nil"/>
              <w:left w:val="nil"/>
              <w:bottom w:val="single" w:sz="4" w:space="0" w:color="auto"/>
              <w:right w:val="single" w:sz="4" w:space="0" w:color="auto"/>
            </w:tcBorders>
            <w:shd w:val="clear" w:color="000000" w:fill="D9D9D9"/>
            <w:noWrap/>
            <w:vAlign w:val="center"/>
            <w:hideMark/>
          </w:tcPr>
          <w:p w14:paraId="0592CF95" w14:textId="77777777" w:rsidR="0011042F" w:rsidRPr="004007E8" w:rsidRDefault="0011042F" w:rsidP="0011042F">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hideMark/>
          </w:tcPr>
          <w:p w14:paraId="6C3234D5" w14:textId="77777777" w:rsidR="0011042F" w:rsidRPr="004007E8" w:rsidRDefault="0011042F" w:rsidP="0011042F">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hideMark/>
          </w:tcPr>
          <w:p w14:paraId="5D21C7F0" w14:textId="77777777" w:rsidR="0011042F" w:rsidRPr="004007E8" w:rsidRDefault="0011042F" w:rsidP="0011042F">
            <w:pPr>
              <w:spacing w:line="240" w:lineRule="auto"/>
              <w:jc w:val="center"/>
              <w:rPr>
                <w:rFonts w:cs="Calibri"/>
                <w:color w:val="FFFFFF"/>
                <w:sz w:val="16"/>
                <w:szCs w:val="16"/>
              </w:rPr>
            </w:pPr>
          </w:p>
        </w:tc>
      </w:tr>
      <w:tr w:rsidR="0011042F" w:rsidRPr="004007E8" w14:paraId="35520588" w14:textId="77777777" w:rsidTr="007314F8">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4C138E3"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4</w:t>
            </w:r>
          </w:p>
        </w:tc>
        <w:tc>
          <w:tcPr>
            <w:tcW w:w="3940" w:type="dxa"/>
            <w:tcBorders>
              <w:top w:val="nil"/>
              <w:left w:val="nil"/>
              <w:bottom w:val="single" w:sz="4" w:space="0" w:color="auto"/>
              <w:right w:val="single" w:sz="4" w:space="0" w:color="auto"/>
            </w:tcBorders>
            <w:shd w:val="clear" w:color="auto" w:fill="auto"/>
            <w:vAlign w:val="center"/>
            <w:hideMark/>
          </w:tcPr>
          <w:p w14:paraId="43B026B8" w14:textId="77777777" w:rsidR="0011042F" w:rsidRPr="00FF55EB" w:rsidRDefault="0011042F" w:rsidP="0011042F">
            <w:pPr>
              <w:spacing w:line="240" w:lineRule="auto"/>
              <w:jc w:val="left"/>
              <w:rPr>
                <w:rFonts w:ascii="Arial" w:hAnsi="Arial" w:cs="Arial"/>
                <w:color w:val="000000"/>
                <w:sz w:val="16"/>
                <w:szCs w:val="16"/>
              </w:rPr>
            </w:pPr>
            <w:r w:rsidRPr="00FF55EB">
              <w:rPr>
                <w:rFonts w:ascii="Arial" w:hAnsi="Arial" w:cs="Arial"/>
                <w:color w:val="000000"/>
                <w:sz w:val="16"/>
                <w:szCs w:val="16"/>
              </w:rPr>
              <w:t>Service Charges and Property Rates Revenue Budget Implementation Indicator</w:t>
            </w:r>
          </w:p>
        </w:tc>
        <w:tc>
          <w:tcPr>
            <w:tcW w:w="836" w:type="dxa"/>
            <w:tcBorders>
              <w:top w:val="nil"/>
              <w:left w:val="nil"/>
              <w:bottom w:val="single" w:sz="4" w:space="0" w:color="auto"/>
              <w:right w:val="single" w:sz="4" w:space="0" w:color="auto"/>
            </w:tcBorders>
            <w:shd w:val="clear" w:color="000000" w:fill="FFFFFF"/>
            <w:noWrap/>
            <w:vAlign w:val="center"/>
            <w:hideMark/>
          </w:tcPr>
          <w:p w14:paraId="57CA3AE8" w14:textId="77777777" w:rsidR="0011042F" w:rsidRPr="00FF55EB" w:rsidRDefault="0011042F" w:rsidP="0011042F">
            <w:pPr>
              <w:spacing w:line="240" w:lineRule="auto"/>
              <w:jc w:val="center"/>
              <w:rPr>
                <w:rFonts w:ascii="Arial" w:hAnsi="Arial" w:cs="Arial"/>
                <w:color w:val="000000"/>
                <w:sz w:val="16"/>
                <w:szCs w:val="16"/>
              </w:rPr>
            </w:pPr>
            <w:r w:rsidRPr="00FF55EB">
              <w:rPr>
                <w:rFonts w:ascii="Arial" w:hAnsi="Arial" w:cs="Arial"/>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00B050"/>
            <w:noWrap/>
            <w:vAlign w:val="center"/>
          </w:tcPr>
          <w:p w14:paraId="0442BCDD" w14:textId="46EA0D10" w:rsidR="0011042F" w:rsidRPr="004007E8" w:rsidRDefault="0011042F" w:rsidP="0011042F">
            <w:pPr>
              <w:spacing w:line="240" w:lineRule="auto"/>
              <w:jc w:val="center"/>
              <w:rPr>
                <w:rFonts w:cs="Calibri"/>
                <w:color w:val="FFFFFF"/>
                <w:sz w:val="16"/>
                <w:szCs w:val="16"/>
              </w:rPr>
            </w:pPr>
            <w:r>
              <w:rPr>
                <w:rFonts w:cs="Calibri"/>
                <w:color w:val="FFFFFF"/>
                <w:sz w:val="16"/>
                <w:szCs w:val="16"/>
              </w:rPr>
              <w:t>94.50%</w:t>
            </w:r>
          </w:p>
        </w:tc>
        <w:tc>
          <w:tcPr>
            <w:tcW w:w="1244" w:type="dxa"/>
            <w:tcBorders>
              <w:top w:val="nil"/>
              <w:left w:val="nil"/>
              <w:bottom w:val="single" w:sz="4" w:space="0" w:color="auto"/>
              <w:right w:val="single" w:sz="4" w:space="0" w:color="auto"/>
            </w:tcBorders>
            <w:shd w:val="clear" w:color="000000" w:fill="00B050"/>
            <w:noWrap/>
            <w:vAlign w:val="center"/>
          </w:tcPr>
          <w:p w14:paraId="0F5410F4" w14:textId="1C03F7E8" w:rsidR="0011042F" w:rsidRPr="004007E8" w:rsidRDefault="0011042F" w:rsidP="0011042F">
            <w:pPr>
              <w:spacing w:line="240" w:lineRule="auto"/>
              <w:jc w:val="center"/>
              <w:rPr>
                <w:rFonts w:cs="Calibri"/>
                <w:color w:val="FFFFFF"/>
                <w:sz w:val="16"/>
                <w:szCs w:val="16"/>
              </w:rPr>
            </w:pPr>
            <w:r>
              <w:rPr>
                <w:rFonts w:cs="Calibri"/>
                <w:color w:val="FFFFFF"/>
                <w:sz w:val="16"/>
                <w:szCs w:val="16"/>
              </w:rPr>
              <w:t>98.45%</w:t>
            </w:r>
          </w:p>
        </w:tc>
        <w:tc>
          <w:tcPr>
            <w:tcW w:w="1248" w:type="dxa"/>
            <w:tcBorders>
              <w:top w:val="nil"/>
              <w:left w:val="nil"/>
              <w:bottom w:val="single" w:sz="4" w:space="0" w:color="auto"/>
              <w:right w:val="single" w:sz="4" w:space="0" w:color="auto"/>
            </w:tcBorders>
            <w:shd w:val="clear" w:color="auto" w:fill="FF0000"/>
            <w:noWrap/>
            <w:vAlign w:val="center"/>
          </w:tcPr>
          <w:p w14:paraId="271B09A1" w14:textId="5F4A31A2" w:rsidR="0011042F" w:rsidRPr="004007E8" w:rsidRDefault="0011042F" w:rsidP="0011042F">
            <w:pPr>
              <w:spacing w:line="240" w:lineRule="auto"/>
              <w:jc w:val="center"/>
              <w:rPr>
                <w:rFonts w:cs="Calibri"/>
                <w:color w:val="FFFFFF"/>
                <w:sz w:val="16"/>
                <w:szCs w:val="16"/>
              </w:rPr>
            </w:pPr>
            <w:r>
              <w:rPr>
                <w:rFonts w:cs="Calibri"/>
                <w:color w:val="FFFFFF"/>
                <w:sz w:val="16"/>
                <w:szCs w:val="16"/>
              </w:rPr>
              <w:t>92.39%</w:t>
            </w:r>
          </w:p>
        </w:tc>
        <w:tc>
          <w:tcPr>
            <w:tcW w:w="1185" w:type="dxa"/>
            <w:tcBorders>
              <w:top w:val="nil"/>
              <w:left w:val="nil"/>
              <w:bottom w:val="single" w:sz="4" w:space="0" w:color="auto"/>
              <w:right w:val="single" w:sz="4" w:space="0" w:color="auto"/>
            </w:tcBorders>
            <w:shd w:val="clear" w:color="000000" w:fill="D9D9D9"/>
            <w:noWrap/>
            <w:vAlign w:val="center"/>
            <w:hideMark/>
          </w:tcPr>
          <w:p w14:paraId="534D26AD" w14:textId="77777777" w:rsidR="0011042F" w:rsidRPr="004007E8" w:rsidRDefault="0011042F" w:rsidP="0011042F">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hideMark/>
          </w:tcPr>
          <w:p w14:paraId="51D195BC" w14:textId="77777777" w:rsidR="0011042F" w:rsidRPr="004007E8" w:rsidRDefault="0011042F" w:rsidP="0011042F">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hideMark/>
          </w:tcPr>
          <w:p w14:paraId="706A33CC" w14:textId="77777777" w:rsidR="0011042F" w:rsidRPr="004007E8" w:rsidRDefault="0011042F" w:rsidP="0011042F">
            <w:pPr>
              <w:spacing w:line="240" w:lineRule="auto"/>
              <w:jc w:val="center"/>
              <w:rPr>
                <w:rFonts w:cs="Calibri"/>
                <w:color w:val="FFFFFF"/>
                <w:sz w:val="16"/>
                <w:szCs w:val="16"/>
              </w:rPr>
            </w:pPr>
          </w:p>
        </w:tc>
      </w:tr>
    </w:tbl>
    <w:p w14:paraId="0F2BC66B" w14:textId="77777777" w:rsidR="00E60BE8" w:rsidRDefault="00E60BE8" w:rsidP="00E60BE8"/>
    <w:p w14:paraId="05483345" w14:textId="5E86D93D" w:rsidR="00B10327" w:rsidRPr="00FF55EB" w:rsidRDefault="00B10327" w:rsidP="000940AA">
      <w:pPr>
        <w:pStyle w:val="Heading1"/>
        <w:numPr>
          <w:ilvl w:val="0"/>
          <w:numId w:val="1"/>
        </w:numPr>
        <w:spacing w:before="120" w:after="120" w:line="360" w:lineRule="auto"/>
        <w:ind w:left="709" w:right="147" w:hanging="567"/>
        <w:rPr>
          <w:rFonts w:ascii="Arial" w:hAnsi="Arial"/>
        </w:rPr>
      </w:pPr>
      <w:bookmarkStart w:id="170" w:name="_Toc137907588"/>
      <w:r w:rsidRPr="00FF55EB">
        <w:rPr>
          <w:rFonts w:ascii="Arial" w:hAnsi="Arial"/>
        </w:rPr>
        <w:t xml:space="preserve">ANNEXTURE </w:t>
      </w:r>
      <w:r w:rsidR="00AB1A66" w:rsidRPr="00FF55EB">
        <w:rPr>
          <w:rFonts w:ascii="Arial" w:hAnsi="Arial"/>
        </w:rPr>
        <w:t>C</w:t>
      </w:r>
      <w:r w:rsidRPr="00FF55EB">
        <w:rPr>
          <w:rFonts w:ascii="Arial" w:hAnsi="Arial"/>
        </w:rPr>
        <w:t>: FINANCIAL RATIO ANALYSIS</w:t>
      </w:r>
      <w:bookmarkEnd w:id="170"/>
    </w:p>
    <w:tbl>
      <w:tblPr>
        <w:tblStyle w:val="BSWordTable3"/>
        <w:tblpPr w:leftFromText="180" w:rightFromText="180" w:vertAnchor="text" w:tblpY="1"/>
        <w:tblOverlap w:val="never"/>
        <w:tblW w:w="0" w:type="auto"/>
        <w:tblLook w:val="04A0" w:firstRow="1" w:lastRow="0" w:firstColumn="1" w:lastColumn="0" w:noHBand="0" w:noVBand="1"/>
      </w:tblPr>
      <w:tblGrid>
        <w:gridCol w:w="4382"/>
        <w:gridCol w:w="1087"/>
        <w:gridCol w:w="1087"/>
        <w:gridCol w:w="1045"/>
        <w:gridCol w:w="6401"/>
      </w:tblGrid>
      <w:tr w:rsidR="000E4D29" w:rsidRPr="00FF55EB" w14:paraId="0A1881DD" w14:textId="77777777" w:rsidTr="00346F84">
        <w:trPr>
          <w:cnfStyle w:val="100000000000" w:firstRow="1" w:lastRow="0" w:firstColumn="0" w:lastColumn="0" w:oddVBand="0" w:evenVBand="0" w:oddHBand="0" w:evenHBand="0" w:firstRowFirstColumn="0" w:firstRowLastColumn="0" w:lastRowFirstColumn="0" w:lastRowLastColumn="0"/>
          <w:trHeight w:val="570"/>
        </w:trPr>
        <w:tc>
          <w:tcPr>
            <w:tcW w:w="0" w:type="auto"/>
            <w:shd w:val="clear" w:color="auto" w:fill="002060"/>
          </w:tcPr>
          <w:p w14:paraId="5B9A0250"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Ratio</w:t>
            </w:r>
          </w:p>
        </w:tc>
        <w:tc>
          <w:tcPr>
            <w:tcW w:w="0" w:type="auto"/>
            <w:shd w:val="clear" w:color="auto" w:fill="002060"/>
          </w:tcPr>
          <w:p w14:paraId="3E57A715"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Ratio for 2019/20</w:t>
            </w:r>
          </w:p>
          <w:p w14:paraId="43B1994F"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Restated</w:t>
            </w:r>
          </w:p>
        </w:tc>
        <w:tc>
          <w:tcPr>
            <w:tcW w:w="0" w:type="auto"/>
            <w:shd w:val="clear" w:color="auto" w:fill="002060"/>
          </w:tcPr>
          <w:p w14:paraId="0F534CE2"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Ratio for 2020/21</w:t>
            </w:r>
          </w:p>
          <w:p w14:paraId="09B94422"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Restated</w:t>
            </w:r>
          </w:p>
        </w:tc>
        <w:tc>
          <w:tcPr>
            <w:tcW w:w="0" w:type="auto"/>
            <w:shd w:val="clear" w:color="auto" w:fill="002060"/>
          </w:tcPr>
          <w:p w14:paraId="23779183"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Ratio for 2021/22</w:t>
            </w:r>
          </w:p>
          <w:p w14:paraId="141D0C87" w14:textId="4B295C63" w:rsidR="0030561B" w:rsidRPr="00FF55EB" w:rsidRDefault="00286BBA" w:rsidP="00286BBA">
            <w:pPr>
              <w:spacing w:line="276" w:lineRule="auto"/>
              <w:jc w:val="center"/>
              <w:rPr>
                <w:rFonts w:ascii="Arial" w:hAnsi="Arial" w:cs="Arial"/>
                <w:sz w:val="18"/>
                <w:szCs w:val="18"/>
              </w:rPr>
            </w:pPr>
            <w:r w:rsidRPr="00FF55EB">
              <w:rPr>
                <w:rFonts w:ascii="Arial" w:hAnsi="Arial" w:cs="Arial"/>
                <w:sz w:val="18"/>
                <w:szCs w:val="18"/>
              </w:rPr>
              <w:t>A</w:t>
            </w:r>
            <w:r w:rsidR="0030561B" w:rsidRPr="00FF55EB">
              <w:rPr>
                <w:rFonts w:ascii="Arial" w:hAnsi="Arial" w:cs="Arial"/>
                <w:sz w:val="18"/>
                <w:szCs w:val="18"/>
              </w:rPr>
              <w:t>udited</w:t>
            </w:r>
          </w:p>
        </w:tc>
        <w:tc>
          <w:tcPr>
            <w:tcW w:w="0" w:type="auto"/>
            <w:shd w:val="clear" w:color="auto" w:fill="002060"/>
          </w:tcPr>
          <w:p w14:paraId="39764A98" w14:textId="77777777" w:rsidR="0030561B" w:rsidRPr="00FF55EB" w:rsidRDefault="0030561B" w:rsidP="00F935B7">
            <w:pPr>
              <w:spacing w:line="276" w:lineRule="auto"/>
              <w:jc w:val="center"/>
              <w:rPr>
                <w:rFonts w:ascii="Arial" w:hAnsi="Arial" w:cs="Arial"/>
                <w:sz w:val="18"/>
                <w:szCs w:val="18"/>
              </w:rPr>
            </w:pPr>
            <w:r w:rsidRPr="00FF55EB">
              <w:rPr>
                <w:rFonts w:ascii="Arial" w:hAnsi="Arial" w:cs="Arial"/>
                <w:sz w:val="18"/>
                <w:szCs w:val="18"/>
              </w:rPr>
              <w:t>Remarks</w:t>
            </w:r>
          </w:p>
        </w:tc>
      </w:tr>
      <w:tr w:rsidR="0030561B" w:rsidRPr="00FF55EB" w14:paraId="0A9FE867" w14:textId="77777777" w:rsidTr="00346F84">
        <w:trPr>
          <w:cnfStyle w:val="000000100000" w:firstRow="0" w:lastRow="0" w:firstColumn="0" w:lastColumn="0" w:oddVBand="0" w:evenVBand="0" w:oddHBand="1" w:evenHBand="0" w:firstRowFirstColumn="0" w:firstRowLastColumn="0" w:lastRowFirstColumn="0" w:lastRowLastColumn="0"/>
          <w:trHeight w:val="430"/>
        </w:trPr>
        <w:tc>
          <w:tcPr>
            <w:tcW w:w="0" w:type="auto"/>
            <w:gridSpan w:val="5"/>
          </w:tcPr>
          <w:p w14:paraId="693AAA30" w14:textId="77777777" w:rsidR="0030561B" w:rsidRPr="00FF55EB" w:rsidRDefault="0030561B" w:rsidP="00F935B7">
            <w:pPr>
              <w:rPr>
                <w:rFonts w:ascii="Arial" w:hAnsi="Arial" w:cs="Arial"/>
                <w:b/>
                <w:bCs/>
                <w:color w:val="FFFFFF"/>
                <w:sz w:val="18"/>
                <w:szCs w:val="18"/>
              </w:rPr>
            </w:pPr>
            <w:r w:rsidRPr="00FF55EB">
              <w:rPr>
                <w:rFonts w:ascii="Arial" w:hAnsi="Arial" w:cs="Arial"/>
                <w:b/>
                <w:bCs/>
                <w:sz w:val="18"/>
                <w:szCs w:val="18"/>
              </w:rPr>
              <w:t>FINANCIAL POSITION</w:t>
            </w:r>
          </w:p>
        </w:tc>
      </w:tr>
      <w:tr w:rsidR="0030561B" w:rsidRPr="00FF55EB" w14:paraId="2264E10B"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33A37FA6" w14:textId="77777777" w:rsidR="0030561B" w:rsidRPr="00FF55EB" w:rsidRDefault="0030561B" w:rsidP="00F935B7">
            <w:pPr>
              <w:rPr>
                <w:rFonts w:ascii="Arial" w:hAnsi="Arial" w:cs="Arial"/>
                <w:b/>
                <w:bCs/>
                <w:color w:val="FFFFFF"/>
                <w:sz w:val="18"/>
                <w:szCs w:val="18"/>
              </w:rPr>
            </w:pPr>
            <w:r w:rsidRPr="00FF55EB">
              <w:rPr>
                <w:rFonts w:ascii="Arial" w:hAnsi="Arial" w:cs="Arial"/>
                <w:b/>
                <w:bCs/>
                <w:sz w:val="18"/>
                <w:szCs w:val="18"/>
              </w:rPr>
              <w:t>Asset Management/ Utilisation</w:t>
            </w:r>
          </w:p>
        </w:tc>
      </w:tr>
      <w:tr w:rsidR="00513485" w:rsidRPr="00FF55EB" w14:paraId="4549A7D5"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131A1F64" w14:textId="77777777" w:rsidR="0030561B" w:rsidRPr="00FF55EB" w:rsidRDefault="0030561B" w:rsidP="00F935B7">
            <w:pPr>
              <w:rPr>
                <w:rFonts w:ascii="Arial" w:hAnsi="Arial" w:cs="Arial"/>
                <w:sz w:val="18"/>
                <w:szCs w:val="18"/>
              </w:rPr>
            </w:pPr>
            <w:r w:rsidRPr="00FF55EB">
              <w:rPr>
                <w:rFonts w:ascii="Arial" w:hAnsi="Arial" w:cs="Arial"/>
                <w:sz w:val="18"/>
                <w:szCs w:val="18"/>
              </w:rPr>
              <w:t>Capital Expenditure to Total Expenditure – indicates the prioritisation of expenditure towards current operations versus future capacity in terms of Municipal Services.</w:t>
            </w:r>
          </w:p>
          <w:p w14:paraId="6C33023D" w14:textId="77777777" w:rsidR="0030561B" w:rsidRPr="00FF55EB" w:rsidRDefault="0030561B" w:rsidP="00F935B7">
            <w:pPr>
              <w:rPr>
                <w:rFonts w:ascii="Arial" w:hAnsi="Arial" w:cs="Arial"/>
                <w:b/>
                <w:sz w:val="18"/>
                <w:szCs w:val="18"/>
              </w:rPr>
            </w:pPr>
            <w:r w:rsidRPr="00FF55EB">
              <w:rPr>
                <w:rFonts w:ascii="Arial" w:hAnsi="Arial" w:cs="Arial"/>
                <w:b/>
                <w:sz w:val="18"/>
                <w:szCs w:val="18"/>
              </w:rPr>
              <w:t>The norm is 10% - 20%.</w:t>
            </w:r>
          </w:p>
        </w:tc>
        <w:tc>
          <w:tcPr>
            <w:tcW w:w="0" w:type="auto"/>
          </w:tcPr>
          <w:p w14:paraId="7BE9BFDD"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5,38%</w:t>
            </w:r>
          </w:p>
          <w:p w14:paraId="51727C18" w14:textId="77777777" w:rsidR="0030561B" w:rsidRPr="00FF55EB" w:rsidRDefault="0030561B" w:rsidP="00F935B7">
            <w:pPr>
              <w:jc w:val="center"/>
              <w:rPr>
                <w:rFonts w:ascii="Arial" w:hAnsi="Arial" w:cs="Arial"/>
                <w:sz w:val="18"/>
                <w:szCs w:val="18"/>
              </w:rPr>
            </w:pPr>
          </w:p>
        </w:tc>
        <w:tc>
          <w:tcPr>
            <w:tcW w:w="0" w:type="auto"/>
          </w:tcPr>
          <w:p w14:paraId="300F737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7,95%</w:t>
            </w:r>
          </w:p>
        </w:tc>
        <w:tc>
          <w:tcPr>
            <w:tcW w:w="0" w:type="auto"/>
          </w:tcPr>
          <w:p w14:paraId="5BCD98C3"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7,76%</w:t>
            </w:r>
          </w:p>
        </w:tc>
        <w:tc>
          <w:tcPr>
            <w:tcW w:w="0" w:type="auto"/>
          </w:tcPr>
          <w:p w14:paraId="0DA2B2A9" w14:textId="77777777" w:rsidR="00513485" w:rsidRPr="00FF55EB" w:rsidRDefault="0030561B" w:rsidP="00F935B7">
            <w:pPr>
              <w:rPr>
                <w:rFonts w:ascii="Arial" w:hAnsi="Arial" w:cs="Arial"/>
                <w:sz w:val="18"/>
                <w:szCs w:val="18"/>
              </w:rPr>
            </w:pPr>
            <w:r w:rsidRPr="00FF55EB">
              <w:rPr>
                <w:rFonts w:ascii="Arial" w:hAnsi="Arial" w:cs="Arial"/>
                <w:sz w:val="18"/>
                <w:szCs w:val="18"/>
              </w:rPr>
              <w:t>The amount outlaid on capital for the 3 financial years is below the norm. This is an indication of insufficient capital budget as a result of insufficient cash to undertake capital investment</w:t>
            </w:r>
            <w:r w:rsidR="000E4D29" w:rsidRPr="00FF55EB">
              <w:rPr>
                <w:rFonts w:ascii="Arial" w:hAnsi="Arial" w:cs="Arial"/>
                <w:sz w:val="18"/>
                <w:szCs w:val="18"/>
              </w:rPr>
              <w:t xml:space="preserve"> and ineffective budgeting </w:t>
            </w:r>
            <w:r w:rsidR="00CC1C39" w:rsidRPr="00FF55EB">
              <w:rPr>
                <w:rFonts w:ascii="Arial" w:hAnsi="Arial" w:cs="Arial"/>
                <w:sz w:val="18"/>
                <w:szCs w:val="18"/>
              </w:rPr>
              <w:t>techniques</w:t>
            </w:r>
            <w:r w:rsidRPr="00FF55EB">
              <w:rPr>
                <w:rFonts w:ascii="Arial" w:hAnsi="Arial" w:cs="Arial"/>
                <w:sz w:val="18"/>
                <w:szCs w:val="18"/>
              </w:rPr>
              <w:t>.</w:t>
            </w:r>
          </w:p>
          <w:p w14:paraId="7C93783E" w14:textId="131F808C" w:rsidR="00657BA1" w:rsidRPr="00FF55EB" w:rsidRDefault="00657BA1" w:rsidP="00F935B7">
            <w:pPr>
              <w:rPr>
                <w:rFonts w:ascii="Arial" w:hAnsi="Arial" w:cs="Arial"/>
                <w:sz w:val="18"/>
                <w:szCs w:val="18"/>
              </w:rPr>
            </w:pPr>
            <w:r w:rsidRPr="00FF55EB">
              <w:rPr>
                <w:rFonts w:ascii="Arial" w:hAnsi="Arial" w:cs="Arial"/>
                <w:sz w:val="18"/>
                <w:szCs w:val="18"/>
              </w:rPr>
              <w:t>Unspent conditional grants as at 30 June 2022 total</w:t>
            </w:r>
            <w:r w:rsidR="00187A4B" w:rsidRPr="00FF55EB">
              <w:rPr>
                <w:rFonts w:ascii="Arial" w:hAnsi="Arial" w:cs="Arial"/>
                <w:sz w:val="18"/>
                <w:szCs w:val="18"/>
              </w:rPr>
              <w:t>led</w:t>
            </w:r>
            <w:r w:rsidRPr="00FF55EB">
              <w:rPr>
                <w:rFonts w:ascii="Arial" w:hAnsi="Arial" w:cs="Arial"/>
                <w:sz w:val="18"/>
                <w:szCs w:val="18"/>
              </w:rPr>
              <w:t xml:space="preserve"> R571.0 million</w:t>
            </w:r>
            <w:r w:rsidR="00CE5B25" w:rsidRPr="00FF55EB">
              <w:rPr>
                <w:rFonts w:ascii="Arial" w:hAnsi="Arial" w:cs="Arial"/>
                <w:sz w:val="18"/>
                <w:szCs w:val="18"/>
              </w:rPr>
              <w:t xml:space="preserve"> which indicate that MMM is using capital budget to fund operating expenses.</w:t>
            </w:r>
          </w:p>
          <w:p w14:paraId="796A4654" w14:textId="35ACAF13" w:rsidR="0030561B" w:rsidRPr="00FF55EB" w:rsidRDefault="0030561B" w:rsidP="00F935B7">
            <w:pPr>
              <w:rPr>
                <w:rFonts w:ascii="Arial" w:hAnsi="Arial" w:cs="Arial"/>
                <w:sz w:val="18"/>
                <w:szCs w:val="18"/>
              </w:rPr>
            </w:pPr>
            <w:r w:rsidRPr="00FF55EB">
              <w:rPr>
                <w:rFonts w:ascii="Arial" w:hAnsi="Arial" w:cs="Arial"/>
                <w:sz w:val="18"/>
                <w:szCs w:val="18"/>
              </w:rPr>
              <w:t xml:space="preserve">This will result in insufficient investment in infrastructure to increase capacity and accommodate envisaged growth within the Municipality.  </w:t>
            </w:r>
          </w:p>
          <w:p w14:paraId="7D190E61" w14:textId="77777777" w:rsidR="0030561B" w:rsidRPr="00FF55EB" w:rsidRDefault="0030561B" w:rsidP="00F935B7">
            <w:pPr>
              <w:rPr>
                <w:rFonts w:ascii="Arial" w:hAnsi="Arial" w:cs="Arial"/>
                <w:sz w:val="18"/>
                <w:szCs w:val="18"/>
                <w:highlight w:val="yellow"/>
              </w:rPr>
            </w:pPr>
            <w:r w:rsidRPr="00FF55EB">
              <w:rPr>
                <w:rFonts w:ascii="Arial" w:hAnsi="Arial" w:cs="Arial"/>
                <w:sz w:val="18"/>
                <w:szCs w:val="18"/>
              </w:rPr>
              <w:t>This will result in poor service delivery.</w:t>
            </w:r>
          </w:p>
        </w:tc>
      </w:tr>
      <w:tr w:rsidR="00513485" w:rsidRPr="00FF55EB" w14:paraId="4CB3D17D" w14:textId="77777777" w:rsidTr="00346F84">
        <w:trPr>
          <w:cnfStyle w:val="000000010000" w:firstRow="0" w:lastRow="0" w:firstColumn="0" w:lastColumn="0" w:oddVBand="0" w:evenVBand="0" w:oddHBand="0" w:evenHBand="1" w:firstRowFirstColumn="0" w:firstRowLastColumn="0" w:lastRowFirstColumn="0" w:lastRowLastColumn="0"/>
          <w:trHeight w:val="570"/>
        </w:trPr>
        <w:tc>
          <w:tcPr>
            <w:tcW w:w="0" w:type="auto"/>
          </w:tcPr>
          <w:p w14:paraId="35B87550"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Impairment of Property, Plant and Equipment, Investment Property and Intangible assets (Carrying Value)</w:t>
            </w:r>
          </w:p>
          <w:p w14:paraId="00795D3A"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is 0%</w:t>
            </w:r>
          </w:p>
        </w:tc>
        <w:tc>
          <w:tcPr>
            <w:tcW w:w="0" w:type="auto"/>
          </w:tcPr>
          <w:p w14:paraId="4AFA216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0,13%</w:t>
            </w:r>
          </w:p>
        </w:tc>
        <w:tc>
          <w:tcPr>
            <w:tcW w:w="0" w:type="auto"/>
          </w:tcPr>
          <w:p w14:paraId="78E07A7B"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0,14%</w:t>
            </w:r>
          </w:p>
        </w:tc>
        <w:tc>
          <w:tcPr>
            <w:tcW w:w="0" w:type="auto"/>
          </w:tcPr>
          <w:p w14:paraId="56C7B4F9"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0,04%</w:t>
            </w:r>
          </w:p>
        </w:tc>
        <w:tc>
          <w:tcPr>
            <w:tcW w:w="0" w:type="auto"/>
          </w:tcPr>
          <w:p w14:paraId="46768AB3" w14:textId="301FEE70" w:rsidR="0030561B" w:rsidRPr="00FF55EB" w:rsidRDefault="0030561B" w:rsidP="00F935B7">
            <w:pPr>
              <w:rPr>
                <w:rFonts w:ascii="Arial" w:hAnsi="Arial" w:cs="Arial"/>
                <w:sz w:val="18"/>
                <w:szCs w:val="18"/>
              </w:rPr>
            </w:pPr>
            <w:r w:rsidRPr="00FF55EB">
              <w:rPr>
                <w:rFonts w:ascii="Arial" w:hAnsi="Arial" w:cs="Arial"/>
                <w:sz w:val="18"/>
                <w:szCs w:val="18"/>
              </w:rPr>
              <w:t xml:space="preserve">The ratios for the 3 financial years are slightly above the norm. However, with investment in infrastructure on the decline it is probable that impairments are taking place as aging infrastructure is being used past its life span which will ultimately result in breakdowns and service delivery interruptions. </w:t>
            </w:r>
          </w:p>
        </w:tc>
      </w:tr>
      <w:tr w:rsidR="00513485" w:rsidRPr="00FF55EB" w14:paraId="43D7FB96"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297887CC"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Repairs and Maintenance to Property, Plant and Equipment and Investment Property – measures the level of repairs and maintenance to ensure adequate repairs and maintenance to prevent breakdowns and interruptions to services delivery. </w:t>
            </w:r>
          </w:p>
          <w:p w14:paraId="0FFE595B"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The norm is 8%.</w:t>
            </w:r>
          </w:p>
        </w:tc>
        <w:tc>
          <w:tcPr>
            <w:tcW w:w="0" w:type="auto"/>
          </w:tcPr>
          <w:p w14:paraId="2BB6AD09"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1,10%</w:t>
            </w:r>
          </w:p>
        </w:tc>
        <w:tc>
          <w:tcPr>
            <w:tcW w:w="0" w:type="auto"/>
          </w:tcPr>
          <w:p w14:paraId="1A18F5D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1,24%</w:t>
            </w:r>
          </w:p>
        </w:tc>
        <w:tc>
          <w:tcPr>
            <w:tcW w:w="0" w:type="auto"/>
          </w:tcPr>
          <w:p w14:paraId="4A9CA641"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1,60%</w:t>
            </w:r>
          </w:p>
        </w:tc>
        <w:tc>
          <w:tcPr>
            <w:tcW w:w="0" w:type="auto"/>
          </w:tcPr>
          <w:p w14:paraId="76A2E154" w14:textId="77777777" w:rsidR="0030561B" w:rsidRPr="00FF55EB" w:rsidRDefault="0030561B" w:rsidP="00F935B7">
            <w:pPr>
              <w:rPr>
                <w:rFonts w:ascii="Arial" w:hAnsi="Arial" w:cs="Arial"/>
                <w:sz w:val="18"/>
                <w:szCs w:val="18"/>
              </w:rPr>
            </w:pPr>
            <w:r w:rsidRPr="00FF55EB">
              <w:rPr>
                <w:rFonts w:ascii="Arial" w:hAnsi="Arial" w:cs="Arial"/>
                <w:sz w:val="18"/>
                <w:szCs w:val="18"/>
              </w:rPr>
              <w:t>Repairs and maintenance to property, plant and equipment and investment property is very low.</w:t>
            </w:r>
          </w:p>
          <w:p w14:paraId="61AB4BEC" w14:textId="3D98989F" w:rsidR="0030561B" w:rsidRPr="00FF55EB" w:rsidRDefault="0030561B" w:rsidP="00F935B7">
            <w:pPr>
              <w:rPr>
                <w:rFonts w:ascii="Arial" w:hAnsi="Arial" w:cs="Arial"/>
                <w:sz w:val="18"/>
                <w:szCs w:val="18"/>
              </w:rPr>
            </w:pPr>
            <w:r w:rsidRPr="00FF55EB">
              <w:rPr>
                <w:rFonts w:ascii="Arial" w:hAnsi="Arial" w:cs="Arial"/>
                <w:sz w:val="18"/>
                <w:szCs w:val="18"/>
              </w:rPr>
              <w:t>This indicat</w:t>
            </w:r>
            <w:r w:rsidR="007846F3" w:rsidRPr="00FF55EB">
              <w:rPr>
                <w:rFonts w:ascii="Arial" w:hAnsi="Arial" w:cs="Arial"/>
                <w:sz w:val="18"/>
                <w:szCs w:val="18"/>
              </w:rPr>
              <w:t>e</w:t>
            </w:r>
            <w:r w:rsidRPr="00FF55EB">
              <w:rPr>
                <w:rFonts w:ascii="Arial" w:hAnsi="Arial" w:cs="Arial"/>
                <w:sz w:val="18"/>
                <w:szCs w:val="18"/>
              </w:rPr>
              <w:t xml:space="preserve"> that insufficient expenditure is being spent on repairs and maintenance and that asset stripping is taking place. </w:t>
            </w:r>
          </w:p>
          <w:p w14:paraId="038C990B" w14:textId="0EC6F7CC" w:rsidR="0030561B" w:rsidRPr="00FF55EB" w:rsidRDefault="0030561B" w:rsidP="00F935B7">
            <w:pPr>
              <w:rPr>
                <w:rFonts w:ascii="Arial" w:hAnsi="Arial" w:cs="Arial"/>
                <w:sz w:val="18"/>
                <w:szCs w:val="18"/>
              </w:rPr>
            </w:pPr>
            <w:r w:rsidRPr="00FF55EB">
              <w:rPr>
                <w:rFonts w:ascii="Arial" w:hAnsi="Arial" w:cs="Arial"/>
                <w:bCs/>
                <w:sz w:val="18"/>
                <w:szCs w:val="18"/>
              </w:rPr>
              <w:t>This is further reducing the production capacity of the municipal infrastructure</w:t>
            </w:r>
            <w:r w:rsidR="00DF1AF4" w:rsidRPr="00FF55EB">
              <w:rPr>
                <w:rFonts w:ascii="Arial" w:hAnsi="Arial" w:cs="Arial"/>
                <w:bCs/>
                <w:sz w:val="18"/>
                <w:szCs w:val="18"/>
              </w:rPr>
              <w:t xml:space="preserve"> which will result in service delivery interruptions</w:t>
            </w:r>
            <w:r w:rsidRPr="00FF55EB">
              <w:rPr>
                <w:rFonts w:ascii="Arial" w:hAnsi="Arial" w:cs="Arial"/>
                <w:bCs/>
                <w:sz w:val="18"/>
                <w:szCs w:val="18"/>
              </w:rPr>
              <w:t>.</w:t>
            </w:r>
          </w:p>
        </w:tc>
      </w:tr>
      <w:tr w:rsidR="0030561B" w:rsidRPr="00FF55EB" w14:paraId="30D781BF"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4FDB72FF" w14:textId="77777777" w:rsidR="0030561B" w:rsidRPr="00FF55EB" w:rsidRDefault="0030561B" w:rsidP="00F935B7">
            <w:pPr>
              <w:rPr>
                <w:rFonts w:ascii="Arial" w:hAnsi="Arial" w:cs="Arial"/>
                <w:b/>
                <w:bCs/>
                <w:color w:val="FFFFFF"/>
                <w:sz w:val="18"/>
                <w:szCs w:val="18"/>
                <w:highlight w:val="yellow"/>
              </w:rPr>
            </w:pPr>
            <w:r w:rsidRPr="00FF55EB">
              <w:rPr>
                <w:rFonts w:ascii="Arial" w:hAnsi="Arial" w:cs="Arial"/>
                <w:b/>
                <w:bCs/>
                <w:sz w:val="18"/>
                <w:szCs w:val="18"/>
              </w:rPr>
              <w:t>Debtors Management</w:t>
            </w:r>
          </w:p>
        </w:tc>
      </w:tr>
      <w:tr w:rsidR="00513485" w:rsidRPr="00FF55EB" w14:paraId="365131B7"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56993F72" w14:textId="77777777" w:rsidR="0030561B" w:rsidRPr="00FF55EB" w:rsidRDefault="0030561B" w:rsidP="00F935B7">
            <w:pPr>
              <w:rPr>
                <w:rFonts w:ascii="Arial" w:hAnsi="Arial" w:cs="Arial"/>
                <w:sz w:val="18"/>
                <w:szCs w:val="18"/>
              </w:rPr>
            </w:pPr>
            <w:r w:rsidRPr="00FF55EB">
              <w:rPr>
                <w:rFonts w:ascii="Arial" w:hAnsi="Arial" w:cs="Arial"/>
                <w:sz w:val="18"/>
                <w:szCs w:val="18"/>
              </w:rPr>
              <w:t>Annual Collection Rate - indicates the level of payments as a percentage of revenue billed on credit.</w:t>
            </w:r>
          </w:p>
          <w:p w14:paraId="5023E80E" w14:textId="77777777" w:rsidR="0030561B" w:rsidRPr="00FF55EB" w:rsidRDefault="0030561B" w:rsidP="00F935B7">
            <w:pPr>
              <w:rPr>
                <w:rFonts w:ascii="Arial" w:hAnsi="Arial" w:cs="Arial"/>
                <w:sz w:val="18"/>
                <w:szCs w:val="18"/>
              </w:rPr>
            </w:pPr>
            <w:r w:rsidRPr="00FF55EB">
              <w:rPr>
                <w:rFonts w:ascii="Arial" w:hAnsi="Arial" w:cs="Arial"/>
                <w:b/>
                <w:sz w:val="18"/>
                <w:szCs w:val="18"/>
              </w:rPr>
              <w:t>The norm is 95%.</w:t>
            </w:r>
          </w:p>
        </w:tc>
        <w:tc>
          <w:tcPr>
            <w:tcW w:w="0" w:type="auto"/>
          </w:tcPr>
          <w:p w14:paraId="0C8A53A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83,12%</w:t>
            </w:r>
          </w:p>
        </w:tc>
        <w:tc>
          <w:tcPr>
            <w:tcW w:w="0" w:type="auto"/>
          </w:tcPr>
          <w:p w14:paraId="31B7FD1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81,16%</w:t>
            </w:r>
          </w:p>
        </w:tc>
        <w:tc>
          <w:tcPr>
            <w:tcW w:w="0" w:type="auto"/>
          </w:tcPr>
          <w:p w14:paraId="7A7549DF"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79,44%</w:t>
            </w:r>
          </w:p>
        </w:tc>
        <w:tc>
          <w:tcPr>
            <w:tcW w:w="0" w:type="auto"/>
          </w:tcPr>
          <w:p w14:paraId="009FED25" w14:textId="77777777" w:rsidR="0030561B" w:rsidRPr="00FF55EB" w:rsidRDefault="0030561B" w:rsidP="00F935B7">
            <w:pPr>
              <w:rPr>
                <w:rFonts w:ascii="Arial" w:hAnsi="Arial" w:cs="Arial"/>
                <w:sz w:val="18"/>
                <w:szCs w:val="18"/>
              </w:rPr>
            </w:pPr>
            <w:r w:rsidRPr="00FF55EB">
              <w:rPr>
                <w:rFonts w:ascii="Arial" w:hAnsi="Arial" w:cs="Arial"/>
                <w:sz w:val="18"/>
                <w:szCs w:val="18"/>
              </w:rPr>
              <w:t>The collection rate remained below the norm for all three financial years under consideration.</w:t>
            </w:r>
          </w:p>
          <w:p w14:paraId="1259651C" w14:textId="77777777" w:rsidR="0030561B" w:rsidRPr="00FF55EB" w:rsidRDefault="0030561B" w:rsidP="00F935B7">
            <w:pPr>
              <w:rPr>
                <w:rFonts w:ascii="Arial" w:hAnsi="Arial" w:cs="Arial"/>
                <w:sz w:val="18"/>
                <w:szCs w:val="18"/>
              </w:rPr>
            </w:pPr>
            <w:r w:rsidRPr="00FF55EB">
              <w:rPr>
                <w:rFonts w:ascii="Arial" w:hAnsi="Arial" w:cs="Arial"/>
                <w:sz w:val="18"/>
                <w:szCs w:val="18"/>
              </w:rPr>
              <w:t>There is a downward trend in the ratios over the last three financial year.</w:t>
            </w:r>
          </w:p>
          <w:p w14:paraId="0A888D49"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inability to collect revenue and thereby convert revenue to cash is a contributing factor to the cash flow challenges being experienced by the Municipality. </w:t>
            </w:r>
          </w:p>
          <w:p w14:paraId="33A0EBA5" w14:textId="77777777" w:rsidR="0030561B" w:rsidRPr="00FF55EB" w:rsidRDefault="0030561B" w:rsidP="00F935B7">
            <w:pPr>
              <w:rPr>
                <w:rFonts w:ascii="Arial" w:hAnsi="Arial" w:cs="Arial"/>
                <w:sz w:val="18"/>
                <w:szCs w:val="18"/>
              </w:rPr>
            </w:pPr>
            <w:r w:rsidRPr="00FF55EB">
              <w:rPr>
                <w:rFonts w:ascii="Arial" w:hAnsi="Arial" w:cs="Arial"/>
                <w:sz w:val="18"/>
                <w:szCs w:val="18"/>
              </w:rPr>
              <w:t>It is also indictive that with the exclusion of electricity from the revenue mix (and credit control tool) this ratio will decline further.</w:t>
            </w:r>
          </w:p>
          <w:p w14:paraId="3F7CEB07" w14:textId="77777777" w:rsidR="0030561B" w:rsidRPr="00FF55EB" w:rsidRDefault="0030561B" w:rsidP="00F935B7">
            <w:pPr>
              <w:rPr>
                <w:rFonts w:ascii="Arial" w:hAnsi="Arial" w:cs="Arial"/>
                <w:sz w:val="18"/>
                <w:szCs w:val="18"/>
              </w:rPr>
            </w:pPr>
            <w:r w:rsidRPr="00FF55EB">
              <w:rPr>
                <w:rFonts w:ascii="Arial" w:hAnsi="Arial" w:cs="Arial"/>
                <w:sz w:val="18"/>
                <w:szCs w:val="18"/>
              </w:rPr>
              <w:t>This also signals a reliance on grants.</w:t>
            </w:r>
          </w:p>
        </w:tc>
      </w:tr>
      <w:tr w:rsidR="00513485" w:rsidRPr="00FF55EB" w14:paraId="110A4B98" w14:textId="77777777" w:rsidTr="00346F84">
        <w:trPr>
          <w:cnfStyle w:val="000000010000" w:firstRow="0" w:lastRow="0" w:firstColumn="0" w:lastColumn="0" w:oddVBand="0" w:evenVBand="0" w:oddHBand="0" w:evenHBand="1" w:firstRowFirstColumn="0" w:firstRowLastColumn="0" w:lastRowFirstColumn="0" w:lastRowLastColumn="0"/>
          <w:trHeight w:val="570"/>
        </w:trPr>
        <w:tc>
          <w:tcPr>
            <w:tcW w:w="0" w:type="auto"/>
          </w:tcPr>
          <w:p w14:paraId="63ED0442"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 xml:space="preserve">Bad Debts Written-off as % of Provision for Bad Debt </w:t>
            </w:r>
          </w:p>
          <w:p w14:paraId="16C93C75"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is 100%</w:t>
            </w:r>
          </w:p>
        </w:tc>
        <w:tc>
          <w:tcPr>
            <w:tcW w:w="0" w:type="auto"/>
          </w:tcPr>
          <w:p w14:paraId="41211E3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6,77%</w:t>
            </w:r>
          </w:p>
        </w:tc>
        <w:tc>
          <w:tcPr>
            <w:tcW w:w="0" w:type="auto"/>
          </w:tcPr>
          <w:p w14:paraId="2E91B37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0,36%</w:t>
            </w:r>
          </w:p>
        </w:tc>
        <w:tc>
          <w:tcPr>
            <w:tcW w:w="0" w:type="auto"/>
          </w:tcPr>
          <w:p w14:paraId="269DF97A"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2,36%</w:t>
            </w:r>
          </w:p>
        </w:tc>
        <w:tc>
          <w:tcPr>
            <w:tcW w:w="0" w:type="auto"/>
          </w:tcPr>
          <w:p w14:paraId="157887BA" w14:textId="77777777" w:rsidR="0030561B" w:rsidRPr="00FF55EB" w:rsidRDefault="0030561B" w:rsidP="00F935B7">
            <w:pPr>
              <w:rPr>
                <w:rFonts w:ascii="Arial" w:hAnsi="Arial" w:cs="Arial"/>
                <w:sz w:val="18"/>
                <w:szCs w:val="18"/>
              </w:rPr>
            </w:pPr>
            <w:r w:rsidRPr="00FF55EB">
              <w:rPr>
                <w:rFonts w:ascii="Arial" w:hAnsi="Arial" w:cs="Arial"/>
                <w:sz w:val="18"/>
                <w:szCs w:val="18"/>
              </w:rPr>
              <w:t>This is indicating that either the provision for bad debts is insufficient or unrecoverable debtors are not being written off.</w:t>
            </w:r>
          </w:p>
          <w:p w14:paraId="03DD6D04" w14:textId="7C012C17" w:rsidR="007A5D99" w:rsidRPr="00FF55EB" w:rsidRDefault="007A5D99" w:rsidP="00F935B7">
            <w:pPr>
              <w:rPr>
                <w:rFonts w:ascii="Arial" w:hAnsi="Arial" w:cs="Arial"/>
                <w:sz w:val="18"/>
                <w:szCs w:val="18"/>
              </w:rPr>
            </w:pPr>
            <w:r w:rsidRPr="00FF55EB">
              <w:rPr>
                <w:rFonts w:ascii="Arial" w:hAnsi="Arial" w:cs="Arial"/>
                <w:sz w:val="18"/>
                <w:szCs w:val="18"/>
              </w:rPr>
              <w:t>Compared to the norm of 100</w:t>
            </w:r>
            <w:r w:rsidR="00CC5362" w:rsidRPr="00FF55EB">
              <w:rPr>
                <w:rFonts w:ascii="Arial" w:hAnsi="Arial" w:cs="Arial"/>
                <w:sz w:val="18"/>
                <w:szCs w:val="18"/>
              </w:rPr>
              <w:t>%</w:t>
            </w:r>
            <w:r w:rsidRPr="00FF55EB">
              <w:rPr>
                <w:rFonts w:ascii="Arial" w:hAnsi="Arial" w:cs="Arial"/>
                <w:sz w:val="18"/>
                <w:szCs w:val="18"/>
              </w:rPr>
              <w:t xml:space="preserve">, the ratio of </w:t>
            </w:r>
            <w:r w:rsidR="00CC5362" w:rsidRPr="00FF55EB">
              <w:rPr>
                <w:rFonts w:ascii="Arial" w:hAnsi="Arial" w:cs="Arial"/>
                <w:sz w:val="18"/>
                <w:szCs w:val="18"/>
              </w:rPr>
              <w:t>2,36</w:t>
            </w:r>
            <w:r w:rsidRPr="00FF55EB">
              <w:rPr>
                <w:rFonts w:ascii="Arial" w:hAnsi="Arial" w:cs="Arial"/>
                <w:sz w:val="18"/>
                <w:szCs w:val="18"/>
              </w:rPr>
              <w:t>% is unrealistic and not consistent with the lo</w:t>
            </w:r>
            <w:r w:rsidR="001F5CD4" w:rsidRPr="00FF55EB">
              <w:rPr>
                <w:rFonts w:ascii="Arial" w:hAnsi="Arial" w:cs="Arial"/>
                <w:sz w:val="18"/>
                <w:szCs w:val="18"/>
              </w:rPr>
              <w:t>w</w:t>
            </w:r>
            <w:r w:rsidRPr="00FF55EB">
              <w:rPr>
                <w:rFonts w:ascii="Arial" w:hAnsi="Arial" w:cs="Arial"/>
                <w:sz w:val="18"/>
                <w:szCs w:val="18"/>
              </w:rPr>
              <w:t xml:space="preserve"> collection rates.</w:t>
            </w:r>
          </w:p>
          <w:p w14:paraId="4BFBAC35" w14:textId="0E667BFF" w:rsidR="0030561B" w:rsidRPr="00FF55EB" w:rsidRDefault="0030561B" w:rsidP="00F935B7">
            <w:pPr>
              <w:rPr>
                <w:rFonts w:ascii="Arial" w:hAnsi="Arial" w:cs="Arial"/>
                <w:sz w:val="18"/>
                <w:szCs w:val="18"/>
              </w:rPr>
            </w:pPr>
            <w:r w:rsidRPr="00FF55EB">
              <w:rPr>
                <w:rFonts w:ascii="Arial" w:hAnsi="Arial" w:cs="Arial"/>
                <w:sz w:val="18"/>
                <w:szCs w:val="18"/>
              </w:rPr>
              <w:t xml:space="preserve">An </w:t>
            </w:r>
            <w:r w:rsidR="00D03F73" w:rsidRPr="00FF55EB">
              <w:rPr>
                <w:rFonts w:ascii="Arial" w:hAnsi="Arial" w:cs="Arial"/>
                <w:sz w:val="18"/>
                <w:szCs w:val="18"/>
              </w:rPr>
              <w:t>up-to-date</w:t>
            </w:r>
            <w:r w:rsidRPr="00FF55EB">
              <w:rPr>
                <w:rFonts w:ascii="Arial" w:hAnsi="Arial" w:cs="Arial"/>
                <w:sz w:val="18"/>
                <w:szCs w:val="18"/>
              </w:rPr>
              <w:t xml:space="preserve"> indigent register should be kept.</w:t>
            </w:r>
          </w:p>
        </w:tc>
      </w:tr>
      <w:tr w:rsidR="00513485" w:rsidRPr="00FF55EB" w14:paraId="269B9664"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5302ADA1"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Debtors Management Net Debtors Days – indicates the average number of days taken for debtors to pay their accounts. </w:t>
            </w:r>
          </w:p>
          <w:p w14:paraId="28CBE829" w14:textId="77777777" w:rsidR="0030561B" w:rsidRPr="00FF55EB" w:rsidRDefault="0030561B" w:rsidP="00F935B7">
            <w:pPr>
              <w:rPr>
                <w:rFonts w:ascii="Arial" w:hAnsi="Arial" w:cs="Arial"/>
                <w:b/>
                <w:bCs/>
                <w:color w:val="FFFFFF"/>
                <w:sz w:val="18"/>
                <w:szCs w:val="18"/>
              </w:rPr>
            </w:pPr>
            <w:r w:rsidRPr="00FF55EB">
              <w:rPr>
                <w:rFonts w:ascii="Arial" w:hAnsi="Arial" w:cs="Arial"/>
                <w:b/>
                <w:bCs/>
                <w:sz w:val="18"/>
                <w:szCs w:val="18"/>
              </w:rPr>
              <w:t>The norm is 30 days.</w:t>
            </w:r>
          </w:p>
        </w:tc>
        <w:tc>
          <w:tcPr>
            <w:tcW w:w="0" w:type="auto"/>
          </w:tcPr>
          <w:p w14:paraId="31962B3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100,51 days</w:t>
            </w:r>
          </w:p>
        </w:tc>
        <w:tc>
          <w:tcPr>
            <w:tcW w:w="0" w:type="auto"/>
          </w:tcPr>
          <w:p w14:paraId="69057B6E"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116,21 days</w:t>
            </w:r>
          </w:p>
        </w:tc>
        <w:tc>
          <w:tcPr>
            <w:tcW w:w="0" w:type="auto"/>
          </w:tcPr>
          <w:p w14:paraId="125D149D"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88,15 days</w:t>
            </w:r>
          </w:p>
        </w:tc>
        <w:tc>
          <w:tcPr>
            <w:tcW w:w="0" w:type="auto"/>
          </w:tcPr>
          <w:p w14:paraId="17EC82DC"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debtors’ payment period was above the norm for all three financial years, which is indicative of its current cashflow challenges and bad debt collection rate. </w:t>
            </w:r>
          </w:p>
          <w:p w14:paraId="623A5BE9" w14:textId="0E876D51" w:rsidR="00D172AB" w:rsidRPr="00FF55EB" w:rsidRDefault="007B330F" w:rsidP="00F935B7">
            <w:pPr>
              <w:rPr>
                <w:rFonts w:ascii="Arial" w:hAnsi="Arial" w:cs="Arial"/>
                <w:sz w:val="18"/>
                <w:szCs w:val="18"/>
              </w:rPr>
            </w:pPr>
            <w:r w:rsidRPr="00FF55EB">
              <w:rPr>
                <w:rFonts w:ascii="Arial" w:hAnsi="Arial" w:cs="Arial"/>
                <w:sz w:val="18"/>
                <w:szCs w:val="18"/>
              </w:rPr>
              <w:t xml:space="preserve">There is an increasing </w:t>
            </w:r>
            <w:r w:rsidR="00BB694E" w:rsidRPr="00FF55EB">
              <w:rPr>
                <w:rFonts w:ascii="Arial" w:hAnsi="Arial" w:cs="Arial"/>
                <w:sz w:val="18"/>
                <w:szCs w:val="18"/>
              </w:rPr>
              <w:t>unemployment rate in South Africa, and MMM’s current unemployment rate sits at 21</w:t>
            </w:r>
            <w:r w:rsidR="001459A2" w:rsidRPr="00FF55EB">
              <w:rPr>
                <w:rFonts w:ascii="Arial" w:hAnsi="Arial" w:cs="Arial"/>
                <w:sz w:val="18"/>
                <w:szCs w:val="18"/>
              </w:rPr>
              <w:t>.9% as at 30 June 2022</w:t>
            </w:r>
            <w:r w:rsidR="005B4542" w:rsidRPr="00FF55EB">
              <w:rPr>
                <w:rFonts w:ascii="Arial" w:hAnsi="Arial" w:cs="Arial"/>
                <w:sz w:val="18"/>
                <w:szCs w:val="18"/>
              </w:rPr>
              <w:t>. This will result in even further deteriorating debtor payment days.</w:t>
            </w:r>
          </w:p>
          <w:p w14:paraId="6764F1C2" w14:textId="77777777" w:rsidR="0030561B" w:rsidRPr="00FF55EB" w:rsidRDefault="0030561B" w:rsidP="00F935B7">
            <w:pPr>
              <w:rPr>
                <w:rFonts w:ascii="Arial" w:hAnsi="Arial" w:cs="Arial"/>
                <w:color w:val="FFFFFF"/>
                <w:sz w:val="18"/>
                <w:szCs w:val="18"/>
                <w:highlight w:val="yellow"/>
              </w:rPr>
            </w:pPr>
            <w:r w:rsidRPr="00FF55EB">
              <w:rPr>
                <w:rFonts w:ascii="Arial" w:hAnsi="Arial" w:cs="Arial"/>
                <w:sz w:val="18"/>
                <w:szCs w:val="18"/>
              </w:rPr>
              <w:t>The inability to collect revenue and thereby convert revenue to cash is a contributing factor to the cash flow challenges being experienced by the Municipality.</w:t>
            </w:r>
          </w:p>
        </w:tc>
      </w:tr>
      <w:tr w:rsidR="0030561B" w:rsidRPr="00FF55EB" w14:paraId="299F180D"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39E537EB" w14:textId="77777777" w:rsidR="0030561B" w:rsidRPr="00FF55EB" w:rsidRDefault="0030561B" w:rsidP="00F935B7">
            <w:pPr>
              <w:rPr>
                <w:rFonts w:ascii="Arial" w:hAnsi="Arial" w:cs="Arial"/>
                <w:b/>
                <w:bCs/>
                <w:color w:val="FFFFFF"/>
                <w:sz w:val="18"/>
                <w:szCs w:val="18"/>
                <w:highlight w:val="yellow"/>
              </w:rPr>
            </w:pPr>
            <w:r w:rsidRPr="00FF55EB">
              <w:rPr>
                <w:rFonts w:ascii="Arial" w:hAnsi="Arial" w:cs="Arial"/>
                <w:b/>
                <w:bCs/>
                <w:sz w:val="18"/>
                <w:szCs w:val="18"/>
              </w:rPr>
              <w:t>Liquidity Management</w:t>
            </w:r>
          </w:p>
        </w:tc>
      </w:tr>
      <w:tr w:rsidR="00513485" w:rsidRPr="00FF55EB" w14:paraId="6D6D91AF"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576A70DB"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Cash / Cost Coverage Ratio (Excl. Unspent Conditional Grants)</w:t>
            </w:r>
          </w:p>
          <w:p w14:paraId="29785C00"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Nom is 1 - 3 Months</w:t>
            </w:r>
          </w:p>
        </w:tc>
        <w:tc>
          <w:tcPr>
            <w:tcW w:w="0" w:type="auto"/>
          </w:tcPr>
          <w:p w14:paraId="096E28B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-0,02</w:t>
            </w:r>
          </w:p>
        </w:tc>
        <w:tc>
          <w:tcPr>
            <w:tcW w:w="0" w:type="auto"/>
          </w:tcPr>
          <w:p w14:paraId="621BED15"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0,36</w:t>
            </w:r>
          </w:p>
        </w:tc>
        <w:tc>
          <w:tcPr>
            <w:tcW w:w="0" w:type="auto"/>
          </w:tcPr>
          <w:p w14:paraId="64633636"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0,31</w:t>
            </w:r>
          </w:p>
        </w:tc>
        <w:tc>
          <w:tcPr>
            <w:tcW w:w="0" w:type="auto"/>
          </w:tcPr>
          <w:p w14:paraId="559D25C5" w14:textId="77777777" w:rsidR="0030561B" w:rsidRPr="00FF55EB" w:rsidRDefault="0030561B" w:rsidP="00F935B7">
            <w:pPr>
              <w:rPr>
                <w:rFonts w:ascii="Arial" w:hAnsi="Arial" w:cs="Arial"/>
                <w:sz w:val="18"/>
                <w:szCs w:val="18"/>
              </w:rPr>
            </w:pPr>
            <w:r w:rsidRPr="00FF55EB">
              <w:rPr>
                <w:rFonts w:ascii="Arial" w:hAnsi="Arial" w:cs="Arial"/>
                <w:sz w:val="18"/>
                <w:szCs w:val="18"/>
              </w:rPr>
              <w:t>The cash cost coverage is substantially below the norm. This is indicative of the poor debtor’s collection rate as well as the poor payment rate of MMM creditors.</w:t>
            </w:r>
          </w:p>
          <w:p w14:paraId="044612A4" w14:textId="77777777" w:rsidR="0088110F" w:rsidRPr="00FF55EB" w:rsidRDefault="0088110F" w:rsidP="0088110F">
            <w:pPr>
              <w:rPr>
                <w:rFonts w:ascii="Arial" w:hAnsi="Arial" w:cs="Arial"/>
                <w:sz w:val="18"/>
                <w:szCs w:val="18"/>
              </w:rPr>
            </w:pPr>
            <w:r w:rsidRPr="00FF55EB">
              <w:rPr>
                <w:rFonts w:ascii="Arial" w:hAnsi="Arial" w:cs="Arial"/>
                <w:sz w:val="18"/>
                <w:szCs w:val="18"/>
              </w:rPr>
              <w:t xml:space="preserve">The municipality is vulnerable and at a higher risk in the event of financial shocks/setbacks and this affects its ability to meet its obligations to provide basic services or its financial commitment is compromised. </w:t>
            </w:r>
          </w:p>
          <w:p w14:paraId="4D23B1EC" w14:textId="0191F8DF" w:rsidR="0088110F" w:rsidRPr="00FF55EB" w:rsidRDefault="0088110F" w:rsidP="0088110F">
            <w:pPr>
              <w:rPr>
                <w:rFonts w:ascii="Arial" w:hAnsi="Arial" w:cs="Arial"/>
                <w:sz w:val="18"/>
                <w:szCs w:val="18"/>
              </w:rPr>
            </w:pPr>
            <w:r w:rsidRPr="00FF55EB">
              <w:rPr>
                <w:rFonts w:ascii="Arial" w:hAnsi="Arial" w:cs="Arial"/>
                <w:sz w:val="18"/>
                <w:szCs w:val="18"/>
              </w:rPr>
              <w:t>The municipality needs to implement cost containment measures and revenue enhancement initiatives.</w:t>
            </w:r>
          </w:p>
        </w:tc>
      </w:tr>
      <w:tr w:rsidR="00513485" w:rsidRPr="00FF55EB" w14:paraId="53D1A3F1" w14:textId="77777777" w:rsidTr="00346F84">
        <w:trPr>
          <w:cnfStyle w:val="000000010000" w:firstRow="0" w:lastRow="0" w:firstColumn="0" w:lastColumn="0" w:oddVBand="0" w:evenVBand="0" w:oddHBand="0" w:evenHBand="1" w:firstRowFirstColumn="0" w:firstRowLastColumn="0" w:lastRowFirstColumn="0" w:lastRowLastColumn="0"/>
          <w:trHeight w:val="570"/>
        </w:trPr>
        <w:tc>
          <w:tcPr>
            <w:tcW w:w="0" w:type="auto"/>
          </w:tcPr>
          <w:p w14:paraId="1F7AD672"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Liquidity Ratio (Current Ratio) - this ratio indicates the extent to which current assets can be used to settle short-term liabilities. </w:t>
            </w:r>
          </w:p>
          <w:p w14:paraId="46818E3C"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If current assets do not exceed current liabilities it means a liquidity problem i.e. insufficient cash to meet financial obligations. </w:t>
            </w:r>
          </w:p>
          <w:p w14:paraId="733A5DD3" w14:textId="77777777" w:rsidR="0030561B" w:rsidRPr="00FF55EB" w:rsidRDefault="0030561B" w:rsidP="00F935B7">
            <w:pPr>
              <w:rPr>
                <w:rFonts w:ascii="Arial" w:hAnsi="Arial" w:cs="Arial"/>
                <w:b/>
                <w:bCs/>
                <w:color w:val="FFFFFF"/>
                <w:sz w:val="18"/>
                <w:szCs w:val="18"/>
              </w:rPr>
            </w:pPr>
            <w:r w:rsidRPr="00FF55EB">
              <w:rPr>
                <w:rFonts w:ascii="Arial" w:hAnsi="Arial" w:cs="Arial"/>
                <w:b/>
                <w:bCs/>
                <w:sz w:val="18"/>
                <w:szCs w:val="18"/>
              </w:rPr>
              <w:t>The norm is 1.5 - 2:1.</w:t>
            </w:r>
          </w:p>
        </w:tc>
        <w:tc>
          <w:tcPr>
            <w:tcW w:w="0" w:type="auto"/>
          </w:tcPr>
          <w:p w14:paraId="212E532D"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0,93</w:t>
            </w:r>
          </w:p>
        </w:tc>
        <w:tc>
          <w:tcPr>
            <w:tcW w:w="0" w:type="auto"/>
          </w:tcPr>
          <w:p w14:paraId="0939B201"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0,95</w:t>
            </w:r>
          </w:p>
        </w:tc>
        <w:tc>
          <w:tcPr>
            <w:tcW w:w="0" w:type="auto"/>
          </w:tcPr>
          <w:p w14:paraId="056E7CE0"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0,87</w:t>
            </w:r>
          </w:p>
        </w:tc>
        <w:tc>
          <w:tcPr>
            <w:tcW w:w="0" w:type="auto"/>
          </w:tcPr>
          <w:p w14:paraId="7AB94CCD"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current ratios are well below the norm in all 3 financial years. </w:t>
            </w:r>
          </w:p>
          <w:p w14:paraId="4A925913"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This is an indication that the Municipality will not be able to pay its current or short-term liabilities (Debt and Payables) with its short-term assets (</w:t>
            </w:r>
            <w:r w:rsidR="00B3358D" w:rsidRPr="00FF55EB">
              <w:rPr>
                <w:rFonts w:ascii="Arial" w:hAnsi="Arial" w:cs="Arial"/>
                <w:color w:val="000000"/>
                <w:sz w:val="18"/>
                <w:szCs w:val="18"/>
              </w:rPr>
              <w:t>i.e.,</w:t>
            </w:r>
            <w:r w:rsidRPr="00FF55EB">
              <w:rPr>
                <w:rFonts w:ascii="Arial" w:hAnsi="Arial" w:cs="Arial"/>
                <w:color w:val="000000"/>
                <w:sz w:val="18"/>
                <w:szCs w:val="18"/>
              </w:rPr>
              <w:t xml:space="preserve"> Cash, Inventory, Receivables) as and when they fall due.</w:t>
            </w:r>
          </w:p>
          <w:p w14:paraId="31C453DA" w14:textId="506FD5C0" w:rsidR="00894E7D" w:rsidRPr="00FF55EB" w:rsidRDefault="008C7A94" w:rsidP="00F935B7">
            <w:pPr>
              <w:rPr>
                <w:rFonts w:ascii="Arial" w:hAnsi="Arial" w:cs="Arial"/>
                <w:color w:val="000000"/>
                <w:sz w:val="18"/>
                <w:szCs w:val="18"/>
              </w:rPr>
            </w:pPr>
            <w:r w:rsidRPr="00FF55EB">
              <w:rPr>
                <w:rFonts w:ascii="Arial" w:hAnsi="Arial" w:cs="Arial"/>
                <w:color w:val="000000"/>
                <w:sz w:val="18"/>
                <w:szCs w:val="18"/>
              </w:rPr>
              <w:t>If grants are excluded, t</w:t>
            </w:r>
            <w:r w:rsidR="00894E7D" w:rsidRPr="00FF55EB">
              <w:rPr>
                <w:rFonts w:ascii="Arial" w:hAnsi="Arial" w:cs="Arial"/>
                <w:color w:val="000000"/>
                <w:sz w:val="18"/>
                <w:szCs w:val="18"/>
              </w:rPr>
              <w:t>he municipality was not able to cover its commitments to suppliers and employees for the 20</w:t>
            </w:r>
            <w:r w:rsidR="00730BE0" w:rsidRPr="00FF55EB">
              <w:rPr>
                <w:rFonts w:ascii="Arial" w:hAnsi="Arial" w:cs="Arial"/>
                <w:color w:val="000000"/>
                <w:sz w:val="18"/>
                <w:szCs w:val="18"/>
              </w:rPr>
              <w:t>20</w:t>
            </w:r>
            <w:r w:rsidR="00894E7D" w:rsidRPr="00FF55EB">
              <w:rPr>
                <w:rFonts w:ascii="Arial" w:hAnsi="Arial" w:cs="Arial"/>
                <w:color w:val="000000"/>
                <w:sz w:val="18"/>
                <w:szCs w:val="18"/>
              </w:rPr>
              <w:t>/2</w:t>
            </w:r>
            <w:r w:rsidR="00730BE0" w:rsidRPr="00FF55EB">
              <w:rPr>
                <w:rFonts w:ascii="Arial" w:hAnsi="Arial" w:cs="Arial"/>
                <w:color w:val="000000"/>
                <w:sz w:val="18"/>
                <w:szCs w:val="18"/>
              </w:rPr>
              <w:t>1</w:t>
            </w:r>
            <w:r w:rsidR="00894E7D" w:rsidRPr="00FF55EB">
              <w:rPr>
                <w:rFonts w:ascii="Arial" w:hAnsi="Arial" w:cs="Arial"/>
                <w:color w:val="000000"/>
                <w:sz w:val="18"/>
                <w:szCs w:val="18"/>
              </w:rPr>
              <w:t xml:space="preserve"> and 202</w:t>
            </w:r>
            <w:r w:rsidR="00730BE0" w:rsidRPr="00FF55EB">
              <w:rPr>
                <w:rFonts w:ascii="Arial" w:hAnsi="Arial" w:cs="Arial"/>
                <w:color w:val="000000"/>
                <w:sz w:val="18"/>
                <w:szCs w:val="18"/>
              </w:rPr>
              <w:t>1</w:t>
            </w:r>
            <w:r w:rsidR="00894E7D" w:rsidRPr="00FF55EB">
              <w:rPr>
                <w:rFonts w:ascii="Arial" w:hAnsi="Arial" w:cs="Arial"/>
                <w:color w:val="000000"/>
                <w:sz w:val="18"/>
                <w:szCs w:val="18"/>
              </w:rPr>
              <w:t>/2</w:t>
            </w:r>
            <w:r w:rsidR="00730BE0" w:rsidRPr="00FF55EB">
              <w:rPr>
                <w:rFonts w:ascii="Arial" w:hAnsi="Arial" w:cs="Arial"/>
                <w:color w:val="000000"/>
                <w:sz w:val="18"/>
                <w:szCs w:val="18"/>
              </w:rPr>
              <w:t>2</w:t>
            </w:r>
            <w:r w:rsidR="00894E7D" w:rsidRPr="00FF55EB">
              <w:rPr>
                <w:rFonts w:ascii="Arial" w:hAnsi="Arial" w:cs="Arial"/>
                <w:color w:val="000000"/>
                <w:sz w:val="18"/>
                <w:szCs w:val="18"/>
              </w:rPr>
              <w:t xml:space="preserve"> financial years, retaining a deficit between receipts from operation and cash paid to suppliers and employees of R</w:t>
            </w:r>
            <w:r w:rsidR="005008A0" w:rsidRPr="00FF55EB">
              <w:rPr>
                <w:rFonts w:ascii="Arial" w:hAnsi="Arial" w:cs="Arial"/>
                <w:color w:val="000000"/>
                <w:sz w:val="18"/>
                <w:szCs w:val="18"/>
              </w:rPr>
              <w:t>1.1b</w:t>
            </w:r>
            <w:r w:rsidR="00894E7D" w:rsidRPr="00FF55EB">
              <w:rPr>
                <w:rFonts w:ascii="Arial" w:hAnsi="Arial" w:cs="Arial"/>
                <w:color w:val="000000"/>
                <w:sz w:val="18"/>
                <w:szCs w:val="18"/>
              </w:rPr>
              <w:t>illion (20</w:t>
            </w:r>
            <w:r w:rsidR="005008A0" w:rsidRPr="00FF55EB">
              <w:rPr>
                <w:rFonts w:ascii="Arial" w:hAnsi="Arial" w:cs="Arial"/>
                <w:color w:val="000000"/>
                <w:sz w:val="18"/>
                <w:szCs w:val="18"/>
              </w:rPr>
              <w:t>20</w:t>
            </w:r>
            <w:r w:rsidR="00894E7D" w:rsidRPr="00FF55EB">
              <w:rPr>
                <w:rFonts w:ascii="Arial" w:hAnsi="Arial" w:cs="Arial"/>
                <w:color w:val="000000"/>
                <w:sz w:val="18"/>
                <w:szCs w:val="18"/>
              </w:rPr>
              <w:t>/2</w:t>
            </w:r>
            <w:r w:rsidR="005008A0" w:rsidRPr="00FF55EB">
              <w:rPr>
                <w:rFonts w:ascii="Arial" w:hAnsi="Arial" w:cs="Arial"/>
                <w:color w:val="000000"/>
                <w:sz w:val="18"/>
                <w:szCs w:val="18"/>
              </w:rPr>
              <w:t>1</w:t>
            </w:r>
            <w:r w:rsidR="00894E7D" w:rsidRPr="00FF55EB">
              <w:rPr>
                <w:rFonts w:ascii="Arial" w:hAnsi="Arial" w:cs="Arial"/>
                <w:color w:val="000000"/>
                <w:sz w:val="18"/>
                <w:szCs w:val="18"/>
              </w:rPr>
              <w:t xml:space="preserve">; </w:t>
            </w:r>
            <w:r w:rsidR="005008A0" w:rsidRPr="00FF55EB">
              <w:rPr>
                <w:rFonts w:ascii="Arial" w:hAnsi="Arial" w:cs="Arial"/>
                <w:color w:val="000000"/>
                <w:sz w:val="18"/>
                <w:szCs w:val="18"/>
              </w:rPr>
              <w:t xml:space="preserve">R 870 </w:t>
            </w:r>
            <w:r w:rsidR="00894E7D" w:rsidRPr="00FF55EB">
              <w:rPr>
                <w:rFonts w:ascii="Arial" w:hAnsi="Arial" w:cs="Arial"/>
                <w:color w:val="000000"/>
                <w:sz w:val="18"/>
                <w:szCs w:val="18"/>
              </w:rPr>
              <w:t>million).</w:t>
            </w:r>
          </w:p>
        </w:tc>
      </w:tr>
      <w:tr w:rsidR="0030561B" w:rsidRPr="00FF55EB" w14:paraId="737998BF" w14:textId="77777777" w:rsidTr="00346F84">
        <w:trPr>
          <w:cnfStyle w:val="000000100000" w:firstRow="0" w:lastRow="0" w:firstColumn="0" w:lastColumn="0" w:oddVBand="0" w:evenVBand="0" w:oddHBand="1" w:evenHBand="0" w:firstRowFirstColumn="0" w:firstRowLastColumn="0" w:lastRowFirstColumn="0" w:lastRowLastColumn="0"/>
          <w:trHeight w:val="430"/>
        </w:trPr>
        <w:tc>
          <w:tcPr>
            <w:tcW w:w="0" w:type="auto"/>
            <w:gridSpan w:val="5"/>
          </w:tcPr>
          <w:p w14:paraId="2C8B34E9" w14:textId="77777777" w:rsidR="0030561B" w:rsidRPr="00FF55EB" w:rsidRDefault="0030561B" w:rsidP="00F935B7">
            <w:pPr>
              <w:rPr>
                <w:rFonts w:ascii="Arial" w:hAnsi="Arial" w:cs="Arial"/>
                <w:b/>
                <w:bCs/>
                <w:sz w:val="18"/>
                <w:szCs w:val="18"/>
                <w:highlight w:val="yellow"/>
              </w:rPr>
            </w:pPr>
            <w:r w:rsidRPr="00FF55EB">
              <w:rPr>
                <w:rFonts w:ascii="Arial" w:hAnsi="Arial" w:cs="Arial"/>
                <w:b/>
                <w:bCs/>
                <w:sz w:val="18"/>
                <w:szCs w:val="18"/>
              </w:rPr>
              <w:t>Liability Management</w:t>
            </w:r>
          </w:p>
        </w:tc>
      </w:tr>
      <w:tr w:rsidR="00513485" w:rsidRPr="00FF55EB" w14:paraId="29620347" w14:textId="77777777" w:rsidTr="00346F84">
        <w:trPr>
          <w:cnfStyle w:val="000000010000" w:firstRow="0" w:lastRow="0" w:firstColumn="0" w:lastColumn="0" w:oddVBand="0" w:evenVBand="0" w:oddHBand="0" w:evenHBand="1" w:firstRowFirstColumn="0" w:firstRowLastColumn="0" w:lastRowFirstColumn="0" w:lastRowLastColumn="0"/>
          <w:trHeight w:val="570"/>
        </w:trPr>
        <w:tc>
          <w:tcPr>
            <w:tcW w:w="0" w:type="auto"/>
          </w:tcPr>
          <w:p w14:paraId="1AE5C9E1" w14:textId="77777777" w:rsidR="0030561B" w:rsidRPr="00FF55EB" w:rsidRDefault="0030561B" w:rsidP="00F935B7">
            <w:pPr>
              <w:rPr>
                <w:rFonts w:ascii="Arial" w:hAnsi="Arial" w:cs="Arial"/>
                <w:sz w:val="18"/>
                <w:szCs w:val="18"/>
              </w:rPr>
            </w:pPr>
            <w:r w:rsidRPr="00FF55EB">
              <w:rPr>
                <w:rFonts w:ascii="Arial" w:hAnsi="Arial" w:cs="Arial"/>
                <w:sz w:val="18"/>
                <w:szCs w:val="18"/>
              </w:rPr>
              <w:t>Capital Cost (Interest Paid and Redemption) as a % of Total Operating Expenditure - indicates the cost required to service the borrowing. It assesses the borrowing or payment obligation expressed as a percentage of total operating expenditure.</w:t>
            </w:r>
          </w:p>
          <w:p w14:paraId="7C7E8531" w14:textId="77777777" w:rsidR="0030561B" w:rsidRPr="00FF55EB" w:rsidRDefault="0030561B" w:rsidP="00F935B7">
            <w:pPr>
              <w:rPr>
                <w:rFonts w:ascii="Arial" w:hAnsi="Arial" w:cs="Arial"/>
                <w:sz w:val="18"/>
                <w:szCs w:val="18"/>
              </w:rPr>
            </w:pPr>
            <w:r w:rsidRPr="00FF55EB">
              <w:rPr>
                <w:rFonts w:ascii="Arial" w:hAnsi="Arial" w:cs="Arial"/>
                <w:b/>
                <w:sz w:val="18"/>
                <w:szCs w:val="18"/>
              </w:rPr>
              <w:t>The norm is 6% - 8%.</w:t>
            </w:r>
          </w:p>
        </w:tc>
        <w:tc>
          <w:tcPr>
            <w:tcW w:w="0" w:type="auto"/>
          </w:tcPr>
          <w:p w14:paraId="1CC89B7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3,46%</w:t>
            </w:r>
          </w:p>
        </w:tc>
        <w:tc>
          <w:tcPr>
            <w:tcW w:w="0" w:type="auto"/>
          </w:tcPr>
          <w:p w14:paraId="5700149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4,30%</w:t>
            </w:r>
          </w:p>
        </w:tc>
        <w:tc>
          <w:tcPr>
            <w:tcW w:w="0" w:type="auto"/>
          </w:tcPr>
          <w:p w14:paraId="3922DD31"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2,82%</w:t>
            </w:r>
          </w:p>
        </w:tc>
        <w:tc>
          <w:tcPr>
            <w:tcW w:w="0" w:type="auto"/>
          </w:tcPr>
          <w:p w14:paraId="098C6FB4" w14:textId="77777777" w:rsidR="0030561B" w:rsidRPr="00FF55EB" w:rsidRDefault="0030561B" w:rsidP="00F935B7">
            <w:pPr>
              <w:rPr>
                <w:rFonts w:ascii="Arial" w:hAnsi="Arial" w:cs="Arial"/>
                <w:sz w:val="18"/>
                <w:szCs w:val="18"/>
              </w:rPr>
            </w:pPr>
            <w:r w:rsidRPr="00FF55EB">
              <w:rPr>
                <w:rFonts w:ascii="Arial" w:hAnsi="Arial" w:cs="Arial"/>
                <w:sz w:val="18"/>
                <w:szCs w:val="18"/>
              </w:rPr>
              <w:t>The ratio is below the norm for the 3 financial years.</w:t>
            </w:r>
          </w:p>
          <w:p w14:paraId="6BA60A21" w14:textId="77777777" w:rsidR="0030561B" w:rsidRPr="00FF55EB" w:rsidRDefault="0030561B" w:rsidP="00F935B7">
            <w:pPr>
              <w:rPr>
                <w:rFonts w:ascii="Arial" w:hAnsi="Arial" w:cs="Arial"/>
                <w:sz w:val="18"/>
                <w:szCs w:val="18"/>
              </w:rPr>
            </w:pPr>
            <w:r w:rsidRPr="00FF55EB">
              <w:rPr>
                <w:rFonts w:ascii="Arial" w:hAnsi="Arial" w:cs="Arial"/>
                <w:sz w:val="18"/>
                <w:szCs w:val="18"/>
              </w:rPr>
              <w:t>Borrowing and credit needs to be appropriately managed to avoid a situation where the Municipality is no longer able to service its debt levels.</w:t>
            </w:r>
          </w:p>
          <w:p w14:paraId="736AC8EC" w14:textId="77777777" w:rsidR="0030561B" w:rsidRPr="00FF55EB" w:rsidRDefault="0030561B" w:rsidP="00F935B7">
            <w:pPr>
              <w:tabs>
                <w:tab w:val="left" w:pos="233"/>
              </w:tabs>
              <w:rPr>
                <w:rFonts w:ascii="Arial" w:hAnsi="Arial" w:cs="Arial"/>
                <w:sz w:val="18"/>
                <w:szCs w:val="18"/>
              </w:rPr>
            </w:pPr>
            <w:r w:rsidRPr="00FF55EB">
              <w:rPr>
                <w:rFonts w:ascii="Arial" w:hAnsi="Arial" w:cs="Arial"/>
                <w:sz w:val="18"/>
                <w:szCs w:val="18"/>
              </w:rPr>
              <w:t>This ratio is to be read with the Debt/ (Total Borrowing)/ Revenue ratio and its collection rate.</w:t>
            </w:r>
          </w:p>
          <w:p w14:paraId="5BDF879A" w14:textId="5D809CD8" w:rsidR="00F60A5B" w:rsidRPr="00FF55EB" w:rsidRDefault="00C977DC" w:rsidP="00F935B7">
            <w:pPr>
              <w:tabs>
                <w:tab w:val="left" w:pos="233"/>
              </w:tabs>
              <w:rPr>
                <w:rFonts w:ascii="Arial" w:hAnsi="Arial" w:cs="Arial"/>
                <w:bCs/>
                <w:sz w:val="18"/>
                <w:szCs w:val="18"/>
              </w:rPr>
            </w:pPr>
            <w:r w:rsidRPr="00FF55EB">
              <w:rPr>
                <w:rFonts w:ascii="Arial" w:hAnsi="Arial" w:cs="Arial"/>
                <w:bCs/>
                <w:sz w:val="18"/>
                <w:szCs w:val="18"/>
              </w:rPr>
              <w:t xml:space="preserve">Given the low cash generating ability and </w:t>
            </w:r>
            <w:r w:rsidR="009423F0" w:rsidRPr="00FF55EB">
              <w:rPr>
                <w:rFonts w:ascii="Arial" w:hAnsi="Arial" w:cs="Arial"/>
                <w:bCs/>
                <w:sz w:val="18"/>
                <w:szCs w:val="18"/>
              </w:rPr>
              <w:t>the</w:t>
            </w:r>
            <w:r w:rsidRPr="00FF55EB">
              <w:rPr>
                <w:rFonts w:ascii="Arial" w:hAnsi="Arial" w:cs="Arial"/>
                <w:bCs/>
                <w:sz w:val="18"/>
                <w:szCs w:val="18"/>
              </w:rPr>
              <w:t xml:space="preserve"> loans from </w:t>
            </w:r>
            <w:r w:rsidR="009423F0" w:rsidRPr="00FF55EB">
              <w:rPr>
                <w:rFonts w:ascii="Arial" w:hAnsi="Arial" w:cs="Arial"/>
                <w:bCs/>
                <w:sz w:val="18"/>
                <w:szCs w:val="18"/>
              </w:rPr>
              <w:t>with DBSA, Standard Bank and Absa Bank valued at R668 million</w:t>
            </w:r>
            <w:r w:rsidR="00BA3902" w:rsidRPr="00FF55EB">
              <w:rPr>
                <w:rFonts w:ascii="Arial" w:hAnsi="Arial" w:cs="Arial"/>
                <w:bCs/>
                <w:sz w:val="18"/>
                <w:szCs w:val="18"/>
              </w:rPr>
              <w:t xml:space="preserve">, already defaulting during the 2021/22 financial with R </w:t>
            </w:r>
            <w:r w:rsidR="009A177F" w:rsidRPr="00FF55EB">
              <w:rPr>
                <w:rFonts w:ascii="Arial" w:hAnsi="Arial" w:cs="Arial"/>
                <w:bCs/>
                <w:sz w:val="18"/>
                <w:szCs w:val="18"/>
              </w:rPr>
              <w:t>382.1 million</w:t>
            </w:r>
            <w:r w:rsidRPr="00FF55EB">
              <w:rPr>
                <w:rFonts w:ascii="Arial" w:hAnsi="Arial" w:cs="Arial"/>
                <w:bCs/>
                <w:sz w:val="18"/>
                <w:szCs w:val="18"/>
              </w:rPr>
              <w:t xml:space="preserve">, the </w:t>
            </w:r>
            <w:r w:rsidR="009A177F" w:rsidRPr="00FF55EB">
              <w:rPr>
                <w:rFonts w:ascii="Arial" w:hAnsi="Arial" w:cs="Arial"/>
                <w:bCs/>
                <w:sz w:val="18"/>
                <w:szCs w:val="18"/>
              </w:rPr>
              <w:t>MMM</w:t>
            </w:r>
            <w:r w:rsidRPr="00FF55EB">
              <w:rPr>
                <w:rFonts w:ascii="Arial" w:hAnsi="Arial" w:cs="Arial"/>
                <w:bCs/>
                <w:sz w:val="18"/>
                <w:szCs w:val="18"/>
              </w:rPr>
              <w:t xml:space="preserve"> does not have capacity to take on more debt. A possible renegotiation of the loan</w:t>
            </w:r>
            <w:r w:rsidR="009A177F" w:rsidRPr="00FF55EB">
              <w:rPr>
                <w:rFonts w:ascii="Arial" w:hAnsi="Arial" w:cs="Arial"/>
                <w:bCs/>
                <w:sz w:val="18"/>
                <w:szCs w:val="18"/>
              </w:rPr>
              <w:t>s</w:t>
            </w:r>
            <w:r w:rsidRPr="00FF55EB">
              <w:rPr>
                <w:rFonts w:ascii="Arial" w:hAnsi="Arial" w:cs="Arial"/>
                <w:bCs/>
                <w:sz w:val="18"/>
                <w:szCs w:val="18"/>
              </w:rPr>
              <w:t xml:space="preserve"> would be required.</w:t>
            </w:r>
          </w:p>
        </w:tc>
      </w:tr>
      <w:tr w:rsidR="00513485" w:rsidRPr="00FF55EB" w14:paraId="7E080969" w14:textId="77777777" w:rsidTr="00346F84">
        <w:trPr>
          <w:cnfStyle w:val="000000100000" w:firstRow="0" w:lastRow="0" w:firstColumn="0" w:lastColumn="0" w:oddVBand="0" w:evenVBand="0" w:oddHBand="1" w:evenHBand="0" w:firstRowFirstColumn="0" w:firstRowLastColumn="0" w:lastRowFirstColumn="0" w:lastRowLastColumn="0"/>
          <w:trHeight w:val="570"/>
        </w:trPr>
        <w:tc>
          <w:tcPr>
            <w:tcW w:w="0" w:type="auto"/>
          </w:tcPr>
          <w:p w14:paraId="30247696"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Debt (Total Borrowings)/ Revenue - indicates the extent of total borrowings in relation to total operating revenue. </w:t>
            </w:r>
          </w:p>
          <w:p w14:paraId="01E63063" w14:textId="77777777" w:rsidR="0030561B" w:rsidRPr="00FF55EB" w:rsidRDefault="0030561B" w:rsidP="00F935B7">
            <w:pPr>
              <w:rPr>
                <w:rFonts w:ascii="Arial" w:hAnsi="Arial" w:cs="Arial"/>
                <w:sz w:val="18"/>
                <w:szCs w:val="18"/>
              </w:rPr>
            </w:pPr>
            <w:r w:rsidRPr="00FF55EB">
              <w:rPr>
                <w:rFonts w:ascii="Arial" w:hAnsi="Arial" w:cs="Arial"/>
                <w:sz w:val="18"/>
                <w:szCs w:val="18"/>
              </w:rPr>
              <w:t>The purpose of the ratio is to provide assurance that sufficient revenue will be generated to repay liabilities. Alternatively stated, the ratio indicates the affordability of the total borrowings.</w:t>
            </w:r>
          </w:p>
          <w:p w14:paraId="76DAFBE9" w14:textId="77777777" w:rsidR="0030561B" w:rsidRPr="00FF55EB" w:rsidRDefault="0030561B" w:rsidP="00F935B7">
            <w:pPr>
              <w:rPr>
                <w:rFonts w:ascii="Arial" w:hAnsi="Arial" w:cs="Arial"/>
                <w:b/>
                <w:sz w:val="18"/>
                <w:szCs w:val="18"/>
              </w:rPr>
            </w:pPr>
            <w:r w:rsidRPr="00FF55EB">
              <w:rPr>
                <w:rFonts w:ascii="Arial" w:hAnsi="Arial" w:cs="Arial"/>
                <w:b/>
                <w:sz w:val="18"/>
                <w:szCs w:val="18"/>
              </w:rPr>
              <w:t>The norm is 45%.</w:t>
            </w:r>
          </w:p>
        </w:tc>
        <w:tc>
          <w:tcPr>
            <w:tcW w:w="0" w:type="auto"/>
          </w:tcPr>
          <w:p w14:paraId="49FF1175"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13,90%</w:t>
            </w:r>
          </w:p>
        </w:tc>
        <w:tc>
          <w:tcPr>
            <w:tcW w:w="0" w:type="auto"/>
          </w:tcPr>
          <w:p w14:paraId="594D90FD"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10,83%</w:t>
            </w:r>
          </w:p>
        </w:tc>
        <w:tc>
          <w:tcPr>
            <w:tcW w:w="0" w:type="auto"/>
          </w:tcPr>
          <w:p w14:paraId="0FC031CC"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8,20%</w:t>
            </w:r>
          </w:p>
        </w:tc>
        <w:tc>
          <w:tcPr>
            <w:tcW w:w="0" w:type="auto"/>
          </w:tcPr>
          <w:p w14:paraId="5B432A90" w14:textId="77777777" w:rsidR="0030561B" w:rsidRPr="00FF55EB" w:rsidRDefault="0030561B" w:rsidP="00F935B7">
            <w:pPr>
              <w:tabs>
                <w:tab w:val="left" w:pos="233"/>
              </w:tabs>
              <w:rPr>
                <w:rFonts w:ascii="Arial" w:hAnsi="Arial" w:cs="Arial"/>
                <w:bCs/>
                <w:sz w:val="18"/>
                <w:szCs w:val="18"/>
              </w:rPr>
            </w:pPr>
            <w:r w:rsidRPr="00FF55EB">
              <w:rPr>
                <w:rFonts w:ascii="Arial" w:hAnsi="Arial" w:cs="Arial"/>
                <w:bCs/>
                <w:sz w:val="18"/>
                <w:szCs w:val="18"/>
              </w:rPr>
              <w:t>The level of borrowing within the Municipality has been maintained at an acceptable level for the last three years. This is more than likely due to the fact that MMM is not able to obtain further external borrowings due to the state of its finances.</w:t>
            </w:r>
          </w:p>
          <w:p w14:paraId="26253FA9" w14:textId="66E9E9C4" w:rsidR="0030561B" w:rsidRPr="00FF55EB" w:rsidRDefault="0087708F" w:rsidP="00F935B7">
            <w:pPr>
              <w:tabs>
                <w:tab w:val="left" w:pos="233"/>
              </w:tabs>
              <w:rPr>
                <w:rFonts w:ascii="Arial" w:hAnsi="Arial" w:cs="Arial"/>
                <w:bCs/>
                <w:sz w:val="18"/>
                <w:szCs w:val="18"/>
              </w:rPr>
            </w:pPr>
            <w:r w:rsidRPr="00FF55EB">
              <w:rPr>
                <w:rFonts w:ascii="Arial" w:hAnsi="Arial" w:cs="Arial"/>
                <w:bCs/>
                <w:sz w:val="18"/>
                <w:szCs w:val="18"/>
              </w:rPr>
              <w:t>Given the low cash generating ability and the loans from with DBSA, Standard Bank and Absa Bank valued at R668 million, already defaulting during the 2021/22 financial with R 382.1 million, the MMM does not have capacity to take on more debt. A possible renegotiation of the loans would be required.</w:t>
            </w:r>
          </w:p>
        </w:tc>
      </w:tr>
      <w:tr w:rsidR="0030561B" w:rsidRPr="00FF55EB" w14:paraId="53E1F402"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155E0B3E" w14:textId="77777777" w:rsidR="0030561B" w:rsidRPr="00FF55EB" w:rsidRDefault="0030561B" w:rsidP="00F935B7">
            <w:pPr>
              <w:rPr>
                <w:rFonts w:ascii="Arial" w:hAnsi="Arial" w:cs="Arial"/>
                <w:b/>
                <w:bCs/>
                <w:color w:val="FFFFFF"/>
                <w:sz w:val="18"/>
                <w:szCs w:val="18"/>
              </w:rPr>
            </w:pPr>
            <w:r w:rsidRPr="00FF55EB">
              <w:rPr>
                <w:rFonts w:ascii="Arial" w:hAnsi="Arial" w:cs="Arial"/>
                <w:b/>
                <w:bCs/>
                <w:sz w:val="18"/>
                <w:szCs w:val="18"/>
              </w:rPr>
              <w:t>FINANCIAL PERFORMANCE</w:t>
            </w:r>
          </w:p>
        </w:tc>
      </w:tr>
      <w:tr w:rsidR="0030561B" w:rsidRPr="00FF55EB" w14:paraId="1C0B8EFF" w14:textId="77777777" w:rsidTr="00346F84">
        <w:trPr>
          <w:cnfStyle w:val="000000100000" w:firstRow="0" w:lastRow="0" w:firstColumn="0" w:lastColumn="0" w:oddVBand="0" w:evenVBand="0" w:oddHBand="1" w:evenHBand="0" w:firstRowFirstColumn="0" w:firstRowLastColumn="0" w:lastRowFirstColumn="0" w:lastRowLastColumn="0"/>
          <w:trHeight w:val="430"/>
        </w:trPr>
        <w:tc>
          <w:tcPr>
            <w:tcW w:w="0" w:type="auto"/>
            <w:gridSpan w:val="5"/>
          </w:tcPr>
          <w:p w14:paraId="1E5ACA31" w14:textId="77777777" w:rsidR="0030561B" w:rsidRPr="00FF55EB" w:rsidRDefault="0030561B" w:rsidP="00F935B7">
            <w:pPr>
              <w:rPr>
                <w:rFonts w:ascii="Arial" w:hAnsi="Arial" w:cs="Arial"/>
                <w:b/>
                <w:bCs/>
                <w:color w:val="FFFFFF"/>
                <w:sz w:val="18"/>
                <w:szCs w:val="18"/>
                <w:highlight w:val="yellow"/>
              </w:rPr>
            </w:pPr>
            <w:r w:rsidRPr="00FF55EB">
              <w:rPr>
                <w:rFonts w:ascii="Arial" w:hAnsi="Arial" w:cs="Arial"/>
                <w:b/>
                <w:bCs/>
                <w:sz w:val="18"/>
                <w:szCs w:val="18"/>
              </w:rPr>
              <w:t>Efficiency</w:t>
            </w:r>
          </w:p>
        </w:tc>
      </w:tr>
      <w:tr w:rsidR="00513485" w:rsidRPr="00FF55EB" w14:paraId="19DA333E"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02799446" w14:textId="77777777" w:rsidR="0030561B" w:rsidRPr="00FF55EB" w:rsidRDefault="0030561B" w:rsidP="00F935B7">
            <w:pPr>
              <w:rPr>
                <w:rFonts w:ascii="Arial" w:hAnsi="Arial" w:cs="Arial"/>
                <w:sz w:val="18"/>
                <w:szCs w:val="18"/>
              </w:rPr>
            </w:pPr>
            <w:r w:rsidRPr="00FF55EB">
              <w:rPr>
                <w:rFonts w:ascii="Arial" w:hAnsi="Arial" w:cs="Arial"/>
                <w:sz w:val="18"/>
                <w:szCs w:val="18"/>
              </w:rPr>
              <w:t>Net Operating Margin – measures the net surplus or deficit as a percentage of revenue.</w:t>
            </w:r>
          </w:p>
          <w:p w14:paraId="0D39E76C"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The norm is &gt; 0%.</w:t>
            </w:r>
          </w:p>
        </w:tc>
        <w:tc>
          <w:tcPr>
            <w:tcW w:w="0" w:type="auto"/>
          </w:tcPr>
          <w:p w14:paraId="016FD13D"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1,78%</w:t>
            </w:r>
          </w:p>
        </w:tc>
        <w:tc>
          <w:tcPr>
            <w:tcW w:w="0" w:type="auto"/>
          </w:tcPr>
          <w:p w14:paraId="39BAC1B4"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-0,55%</w:t>
            </w:r>
          </w:p>
        </w:tc>
        <w:tc>
          <w:tcPr>
            <w:tcW w:w="0" w:type="auto"/>
          </w:tcPr>
          <w:p w14:paraId="4CA5FBF3" w14:textId="77777777" w:rsidR="0030561B" w:rsidRPr="00FF55EB" w:rsidRDefault="0030561B" w:rsidP="00F935B7">
            <w:pPr>
              <w:jc w:val="center"/>
              <w:rPr>
                <w:rFonts w:ascii="Arial" w:hAnsi="Arial" w:cs="Arial"/>
                <w:strike/>
                <w:sz w:val="18"/>
                <w:szCs w:val="18"/>
              </w:rPr>
            </w:pPr>
            <w:r w:rsidRPr="00FF55EB">
              <w:rPr>
                <w:rFonts w:ascii="Arial" w:hAnsi="Arial" w:cs="Arial"/>
                <w:sz w:val="18"/>
                <w:szCs w:val="18"/>
              </w:rPr>
              <w:t>-11,41%</w:t>
            </w:r>
          </w:p>
        </w:tc>
        <w:tc>
          <w:tcPr>
            <w:tcW w:w="0" w:type="auto"/>
          </w:tcPr>
          <w:p w14:paraId="16BF645C" w14:textId="77777777" w:rsidR="0030561B" w:rsidRPr="00FF55EB" w:rsidRDefault="0030561B" w:rsidP="00F935B7">
            <w:pPr>
              <w:rPr>
                <w:rFonts w:ascii="Arial" w:hAnsi="Arial" w:cs="Arial"/>
                <w:sz w:val="18"/>
                <w:szCs w:val="18"/>
              </w:rPr>
            </w:pPr>
            <w:r w:rsidRPr="00FF55EB">
              <w:rPr>
                <w:rFonts w:ascii="Arial" w:hAnsi="Arial" w:cs="Arial"/>
                <w:sz w:val="18"/>
                <w:szCs w:val="18"/>
              </w:rPr>
              <w:t>The net operating margin reflected a small surplus in 2019/20, followed by a small deficit in 2020/21 and a significant deficit in 2021/22.</w:t>
            </w:r>
          </w:p>
          <w:p w14:paraId="4779D10C" w14:textId="77777777" w:rsidR="0030561B" w:rsidRPr="00FF55EB" w:rsidRDefault="0030561B" w:rsidP="00F935B7">
            <w:pPr>
              <w:rPr>
                <w:rFonts w:ascii="Arial" w:hAnsi="Arial" w:cs="Arial"/>
                <w:sz w:val="18"/>
                <w:szCs w:val="18"/>
              </w:rPr>
            </w:pPr>
            <w:r w:rsidRPr="00FF55EB">
              <w:rPr>
                <w:rFonts w:ascii="Arial" w:hAnsi="Arial" w:cs="Arial"/>
                <w:sz w:val="18"/>
                <w:szCs w:val="18"/>
              </w:rPr>
              <w:t>The deficits are as a result of bad budgeting and insufficient provision being made in the budget for the provision of the impairment of debtors.</w:t>
            </w:r>
          </w:p>
          <w:p w14:paraId="6AABE9E4" w14:textId="046FB8FC" w:rsidR="00597BB3" w:rsidRPr="00FF55EB" w:rsidRDefault="00024D90" w:rsidP="00F935B7">
            <w:pPr>
              <w:rPr>
                <w:rFonts w:ascii="Arial" w:hAnsi="Arial" w:cs="Arial"/>
                <w:sz w:val="18"/>
                <w:szCs w:val="18"/>
              </w:rPr>
            </w:pPr>
            <w:r w:rsidRPr="00FF55EB">
              <w:rPr>
                <w:rFonts w:ascii="Arial" w:hAnsi="Arial" w:cs="Arial"/>
                <w:sz w:val="18"/>
                <w:szCs w:val="18"/>
              </w:rPr>
              <w:t>The net operating deficit is confirming the high level of reliance that the Municipality places on National Government support to sustain service delivery.</w:t>
            </w:r>
          </w:p>
          <w:p w14:paraId="275598F8" w14:textId="009207D3" w:rsidR="0030561B" w:rsidRPr="00FF55EB" w:rsidRDefault="0030561B" w:rsidP="00F935B7">
            <w:pPr>
              <w:rPr>
                <w:rFonts w:ascii="Arial" w:hAnsi="Arial" w:cs="Arial"/>
                <w:sz w:val="18"/>
                <w:szCs w:val="18"/>
              </w:rPr>
            </w:pPr>
            <w:r w:rsidRPr="00FF55EB">
              <w:rPr>
                <w:rFonts w:ascii="Arial" w:hAnsi="Arial" w:cs="Arial"/>
                <w:sz w:val="18"/>
                <w:szCs w:val="18"/>
              </w:rPr>
              <w:t xml:space="preserve">Note that the ideal would be for all surpluses to be </w:t>
            </w:r>
            <w:r w:rsidR="00B3358D" w:rsidRPr="00FF55EB">
              <w:rPr>
                <w:rFonts w:ascii="Arial" w:hAnsi="Arial" w:cs="Arial"/>
                <w:sz w:val="18"/>
                <w:szCs w:val="18"/>
              </w:rPr>
              <w:t>cash backed</w:t>
            </w:r>
            <w:r w:rsidRPr="00FF55EB">
              <w:rPr>
                <w:rFonts w:ascii="Arial" w:hAnsi="Arial" w:cs="Arial"/>
                <w:sz w:val="18"/>
                <w:szCs w:val="18"/>
              </w:rPr>
              <w:t>.</w:t>
            </w:r>
          </w:p>
        </w:tc>
      </w:tr>
      <w:tr w:rsidR="00513485" w:rsidRPr="00FF55EB" w14:paraId="13274D64"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62ECA07F"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 xml:space="preserve">Net Surplus /Deficit Electricity </w:t>
            </w:r>
          </w:p>
          <w:p w14:paraId="2AD61336"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is 0% - 15%</w:t>
            </w:r>
          </w:p>
        </w:tc>
        <w:tc>
          <w:tcPr>
            <w:tcW w:w="0" w:type="auto"/>
          </w:tcPr>
          <w:p w14:paraId="71ABC7BF"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30,12%</w:t>
            </w:r>
          </w:p>
        </w:tc>
        <w:tc>
          <w:tcPr>
            <w:tcW w:w="0" w:type="auto"/>
          </w:tcPr>
          <w:p w14:paraId="661ACF03"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28,26%</w:t>
            </w:r>
          </w:p>
        </w:tc>
        <w:tc>
          <w:tcPr>
            <w:tcW w:w="0" w:type="auto"/>
          </w:tcPr>
          <w:p w14:paraId="2D84A43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22,13%</w:t>
            </w:r>
          </w:p>
        </w:tc>
        <w:tc>
          <w:tcPr>
            <w:tcW w:w="0" w:type="auto"/>
          </w:tcPr>
          <w:p w14:paraId="549BE08A" w14:textId="77777777" w:rsidR="0030561B" w:rsidRPr="00FF55EB" w:rsidRDefault="0030561B" w:rsidP="00F935B7">
            <w:pPr>
              <w:rPr>
                <w:rFonts w:ascii="Arial" w:hAnsi="Arial" w:cs="Arial"/>
                <w:sz w:val="18"/>
                <w:szCs w:val="18"/>
              </w:rPr>
            </w:pPr>
            <w:r w:rsidRPr="00FF55EB">
              <w:rPr>
                <w:rFonts w:ascii="Arial" w:hAnsi="Arial" w:cs="Arial"/>
                <w:sz w:val="18"/>
                <w:szCs w:val="18"/>
              </w:rPr>
              <w:t>These surpluses are substantially above the norm.</w:t>
            </w:r>
          </w:p>
          <w:p w14:paraId="7B01E7D2" w14:textId="50D55D96" w:rsidR="0030561B" w:rsidRPr="00FF55EB" w:rsidRDefault="0030561B" w:rsidP="00F935B7">
            <w:pPr>
              <w:rPr>
                <w:rFonts w:ascii="Arial" w:hAnsi="Arial" w:cs="Arial"/>
                <w:sz w:val="18"/>
                <w:szCs w:val="18"/>
              </w:rPr>
            </w:pPr>
            <w:r w:rsidRPr="00FF55EB">
              <w:rPr>
                <w:rFonts w:ascii="Arial" w:hAnsi="Arial" w:cs="Arial"/>
                <w:sz w:val="18"/>
                <w:szCs w:val="18"/>
              </w:rPr>
              <w:t>If these figures are correct</w:t>
            </w:r>
            <w:r w:rsidR="002A166F" w:rsidRPr="00FF55EB">
              <w:rPr>
                <w:rFonts w:ascii="Arial" w:hAnsi="Arial" w:cs="Arial"/>
                <w:sz w:val="18"/>
                <w:szCs w:val="18"/>
              </w:rPr>
              <w:t>,</w:t>
            </w:r>
            <w:r w:rsidRPr="00FF55EB">
              <w:rPr>
                <w:rFonts w:ascii="Arial" w:hAnsi="Arial" w:cs="Arial"/>
                <w:sz w:val="18"/>
                <w:szCs w:val="18"/>
              </w:rPr>
              <w:t xml:space="preserve"> it could indicate that </w:t>
            </w:r>
            <w:r w:rsidR="00B3358D" w:rsidRPr="00FF55EB">
              <w:rPr>
                <w:rFonts w:ascii="Arial" w:hAnsi="Arial" w:cs="Arial"/>
                <w:sz w:val="18"/>
                <w:szCs w:val="18"/>
              </w:rPr>
              <w:t>CENTLEC</w:t>
            </w:r>
            <w:r w:rsidRPr="00FF55EB">
              <w:rPr>
                <w:rFonts w:ascii="Arial" w:hAnsi="Arial" w:cs="Arial"/>
                <w:sz w:val="18"/>
                <w:szCs w:val="18"/>
              </w:rPr>
              <w:t>’s electricity tariffs are set to include a large surplus which could be construed to be a surcharge.</w:t>
            </w:r>
          </w:p>
        </w:tc>
      </w:tr>
      <w:tr w:rsidR="00513485" w:rsidRPr="00FF55EB" w14:paraId="69CA4232"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65D0B098"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 xml:space="preserve">Net Surplus /Deficit Water </w:t>
            </w:r>
          </w:p>
          <w:p w14:paraId="1213AB10"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is &gt;=0%</w:t>
            </w:r>
          </w:p>
        </w:tc>
        <w:tc>
          <w:tcPr>
            <w:tcW w:w="0" w:type="auto"/>
          </w:tcPr>
          <w:p w14:paraId="1796313F"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8,50%</w:t>
            </w:r>
          </w:p>
        </w:tc>
        <w:tc>
          <w:tcPr>
            <w:tcW w:w="0" w:type="auto"/>
          </w:tcPr>
          <w:p w14:paraId="77EC0CB5"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24,97%</w:t>
            </w:r>
          </w:p>
        </w:tc>
        <w:tc>
          <w:tcPr>
            <w:tcW w:w="0" w:type="auto"/>
          </w:tcPr>
          <w:p w14:paraId="35B07F41"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21,17%</w:t>
            </w:r>
          </w:p>
        </w:tc>
        <w:tc>
          <w:tcPr>
            <w:tcW w:w="0" w:type="auto"/>
          </w:tcPr>
          <w:p w14:paraId="4F0EB20F" w14:textId="77777777" w:rsidR="0030561B" w:rsidRPr="00FF55EB" w:rsidRDefault="0030561B" w:rsidP="00F935B7">
            <w:pPr>
              <w:rPr>
                <w:rFonts w:ascii="Arial" w:hAnsi="Arial" w:cs="Arial"/>
                <w:sz w:val="18"/>
                <w:szCs w:val="18"/>
              </w:rPr>
            </w:pPr>
            <w:r w:rsidRPr="00FF55EB">
              <w:rPr>
                <w:rFonts w:ascii="Arial" w:hAnsi="Arial" w:cs="Arial"/>
                <w:sz w:val="18"/>
                <w:szCs w:val="18"/>
              </w:rPr>
              <w:t>These surpluses are substantially above the norm.</w:t>
            </w:r>
          </w:p>
          <w:p w14:paraId="01D1D44D" w14:textId="1CB12CE9" w:rsidR="0030561B" w:rsidRPr="00FF55EB" w:rsidRDefault="0030561B" w:rsidP="00F935B7">
            <w:pPr>
              <w:rPr>
                <w:rFonts w:ascii="Arial" w:hAnsi="Arial" w:cs="Arial"/>
                <w:sz w:val="18"/>
                <w:szCs w:val="18"/>
              </w:rPr>
            </w:pPr>
            <w:r w:rsidRPr="00FF55EB">
              <w:rPr>
                <w:rFonts w:ascii="Arial" w:hAnsi="Arial" w:cs="Arial"/>
                <w:sz w:val="18"/>
                <w:szCs w:val="18"/>
              </w:rPr>
              <w:t xml:space="preserve">If these figures are </w:t>
            </w:r>
            <w:r w:rsidR="002A166F" w:rsidRPr="00FF55EB">
              <w:rPr>
                <w:rFonts w:ascii="Arial" w:hAnsi="Arial" w:cs="Arial"/>
                <w:sz w:val="18"/>
                <w:szCs w:val="18"/>
              </w:rPr>
              <w:t>correct,</w:t>
            </w:r>
            <w:r w:rsidRPr="00FF55EB">
              <w:rPr>
                <w:rFonts w:ascii="Arial" w:hAnsi="Arial" w:cs="Arial"/>
                <w:sz w:val="18"/>
                <w:szCs w:val="18"/>
              </w:rPr>
              <w:t xml:space="preserve"> it could indicate that MMM’s water tariffs are set to include a large surplus which could be construed to be a surcharge.</w:t>
            </w:r>
          </w:p>
        </w:tc>
      </w:tr>
      <w:tr w:rsidR="0030561B" w:rsidRPr="00FF55EB" w14:paraId="35D3C98B" w14:textId="77777777" w:rsidTr="00346F84">
        <w:trPr>
          <w:cnfStyle w:val="000000100000" w:firstRow="0" w:lastRow="0" w:firstColumn="0" w:lastColumn="0" w:oddVBand="0" w:evenVBand="0" w:oddHBand="1" w:evenHBand="0" w:firstRowFirstColumn="0" w:firstRowLastColumn="0" w:lastRowFirstColumn="0" w:lastRowLastColumn="0"/>
          <w:trHeight w:val="430"/>
        </w:trPr>
        <w:tc>
          <w:tcPr>
            <w:tcW w:w="0" w:type="auto"/>
            <w:gridSpan w:val="5"/>
          </w:tcPr>
          <w:p w14:paraId="4FEC4304" w14:textId="77777777" w:rsidR="0030561B" w:rsidRPr="00FF55EB" w:rsidRDefault="0030561B" w:rsidP="00F935B7">
            <w:pPr>
              <w:rPr>
                <w:rFonts w:ascii="Arial" w:hAnsi="Arial" w:cs="Arial"/>
                <w:b/>
                <w:bCs/>
                <w:color w:val="FFFFFF"/>
                <w:sz w:val="18"/>
                <w:szCs w:val="18"/>
                <w:highlight w:val="yellow"/>
              </w:rPr>
            </w:pPr>
            <w:r w:rsidRPr="00FF55EB">
              <w:rPr>
                <w:rFonts w:ascii="Arial" w:hAnsi="Arial" w:cs="Arial"/>
                <w:b/>
                <w:bCs/>
                <w:sz w:val="18"/>
                <w:szCs w:val="18"/>
              </w:rPr>
              <w:t>Distribution Losses</w:t>
            </w:r>
          </w:p>
        </w:tc>
      </w:tr>
      <w:tr w:rsidR="00513485" w:rsidRPr="00FF55EB" w14:paraId="61F3E594"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18E7B237"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Electricity Distribution Losses (%)</w:t>
            </w:r>
          </w:p>
          <w:p w14:paraId="0BAC9DDC"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norm is 7% - 10%. </w:t>
            </w:r>
          </w:p>
        </w:tc>
        <w:tc>
          <w:tcPr>
            <w:tcW w:w="0" w:type="auto"/>
          </w:tcPr>
          <w:p w14:paraId="7830A509"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8,04%</w:t>
            </w:r>
          </w:p>
        </w:tc>
        <w:tc>
          <w:tcPr>
            <w:tcW w:w="0" w:type="auto"/>
          </w:tcPr>
          <w:p w14:paraId="7D38393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10,05%</w:t>
            </w:r>
          </w:p>
        </w:tc>
        <w:tc>
          <w:tcPr>
            <w:tcW w:w="0" w:type="auto"/>
          </w:tcPr>
          <w:p w14:paraId="70F8B37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10,96%</w:t>
            </w:r>
          </w:p>
        </w:tc>
        <w:tc>
          <w:tcPr>
            <w:tcW w:w="0" w:type="auto"/>
          </w:tcPr>
          <w:p w14:paraId="100917F9"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Electricity Distribution losses for all three financial years are either within the norm or slightly higher. </w:t>
            </w:r>
          </w:p>
          <w:p w14:paraId="47E9732A" w14:textId="77777777" w:rsidR="0030561B" w:rsidRPr="00FF55EB" w:rsidRDefault="0030561B" w:rsidP="00F935B7">
            <w:pPr>
              <w:rPr>
                <w:rFonts w:ascii="Arial" w:hAnsi="Arial" w:cs="Arial"/>
                <w:sz w:val="18"/>
                <w:szCs w:val="18"/>
                <w:highlight w:val="yellow"/>
              </w:rPr>
            </w:pPr>
            <w:r w:rsidRPr="00FF55EB">
              <w:rPr>
                <w:rFonts w:ascii="Arial" w:hAnsi="Arial" w:cs="Arial"/>
                <w:sz w:val="18"/>
                <w:szCs w:val="18"/>
              </w:rPr>
              <w:t>High electricity distribution losses can be attributed to aged infrastructure and unmetered connections and theft, which should be investigated.</w:t>
            </w:r>
          </w:p>
        </w:tc>
      </w:tr>
      <w:tr w:rsidR="00513485" w:rsidRPr="00FF55EB" w14:paraId="3E8F11CC"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64BB3801"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Water Distribution Losses (%)</w:t>
            </w:r>
          </w:p>
          <w:p w14:paraId="7D606503" w14:textId="77777777" w:rsidR="0030561B" w:rsidRPr="00FF55EB" w:rsidRDefault="0030561B" w:rsidP="00F935B7">
            <w:pPr>
              <w:rPr>
                <w:rFonts w:ascii="Arial" w:hAnsi="Arial" w:cs="Arial"/>
                <w:bCs/>
                <w:sz w:val="18"/>
                <w:szCs w:val="18"/>
              </w:rPr>
            </w:pPr>
            <w:r w:rsidRPr="00FF55EB">
              <w:rPr>
                <w:rFonts w:ascii="Arial" w:hAnsi="Arial" w:cs="Arial"/>
                <w:bCs/>
                <w:sz w:val="18"/>
                <w:szCs w:val="18"/>
              </w:rPr>
              <w:t>The norm is 15% - 30%.</w:t>
            </w:r>
          </w:p>
        </w:tc>
        <w:tc>
          <w:tcPr>
            <w:tcW w:w="0" w:type="auto"/>
          </w:tcPr>
          <w:p w14:paraId="76101E72" w14:textId="6ABB0EB9" w:rsidR="0030561B" w:rsidRPr="00FF55EB" w:rsidRDefault="00D24FF6" w:rsidP="00F935B7">
            <w:pPr>
              <w:jc w:val="center"/>
              <w:rPr>
                <w:rFonts w:ascii="Arial" w:hAnsi="Arial" w:cs="Arial"/>
                <w:sz w:val="18"/>
                <w:szCs w:val="18"/>
              </w:rPr>
            </w:pPr>
            <w:r w:rsidRPr="00FF55EB">
              <w:rPr>
                <w:rFonts w:ascii="Arial" w:hAnsi="Arial" w:cs="Arial"/>
                <w:sz w:val="18"/>
                <w:szCs w:val="18"/>
              </w:rPr>
              <w:t>4</w:t>
            </w:r>
            <w:r w:rsidR="0011032B" w:rsidRPr="00FF55EB">
              <w:rPr>
                <w:rFonts w:ascii="Arial" w:hAnsi="Arial" w:cs="Arial"/>
                <w:sz w:val="18"/>
                <w:szCs w:val="18"/>
              </w:rPr>
              <w:t>1</w:t>
            </w:r>
            <w:r w:rsidR="0030561B" w:rsidRPr="00FF55EB">
              <w:rPr>
                <w:rFonts w:ascii="Arial" w:hAnsi="Arial" w:cs="Arial"/>
                <w:sz w:val="18"/>
                <w:szCs w:val="18"/>
              </w:rPr>
              <w:t>,00%</w:t>
            </w:r>
          </w:p>
        </w:tc>
        <w:tc>
          <w:tcPr>
            <w:tcW w:w="0" w:type="auto"/>
          </w:tcPr>
          <w:p w14:paraId="636CED14"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45,00%</w:t>
            </w:r>
          </w:p>
        </w:tc>
        <w:tc>
          <w:tcPr>
            <w:tcW w:w="0" w:type="auto"/>
          </w:tcPr>
          <w:p w14:paraId="64D0073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45,00%</w:t>
            </w:r>
          </w:p>
        </w:tc>
        <w:tc>
          <w:tcPr>
            <w:tcW w:w="0" w:type="auto"/>
          </w:tcPr>
          <w:p w14:paraId="1BB26303"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water distribution losses are significantly high and above the norm for all 3 financial years. </w:t>
            </w:r>
          </w:p>
          <w:p w14:paraId="258D383E" w14:textId="77777777" w:rsidR="0030561B" w:rsidRPr="00FF55EB" w:rsidRDefault="0030561B" w:rsidP="00F935B7">
            <w:pPr>
              <w:rPr>
                <w:rFonts w:ascii="Arial" w:hAnsi="Arial" w:cs="Arial"/>
                <w:sz w:val="18"/>
                <w:szCs w:val="18"/>
              </w:rPr>
            </w:pPr>
            <w:r w:rsidRPr="00FF55EB">
              <w:rPr>
                <w:rFonts w:ascii="Arial" w:hAnsi="Arial" w:cs="Arial"/>
                <w:sz w:val="18"/>
                <w:szCs w:val="18"/>
              </w:rPr>
              <w:t>High water distribution losses can be attributed to aged infrastructure and unmetered connections and theft, which should be investigated.</w:t>
            </w:r>
          </w:p>
          <w:p w14:paraId="35B3674F" w14:textId="77777777" w:rsidR="0030561B" w:rsidRPr="00FF55EB" w:rsidRDefault="0030561B" w:rsidP="00F935B7">
            <w:pPr>
              <w:rPr>
                <w:rFonts w:ascii="Arial" w:hAnsi="Arial" w:cs="Arial"/>
                <w:sz w:val="18"/>
                <w:szCs w:val="18"/>
                <w:highlight w:val="green"/>
              </w:rPr>
            </w:pPr>
            <w:r w:rsidRPr="00FF55EB">
              <w:rPr>
                <w:rFonts w:ascii="Arial" w:hAnsi="Arial" w:cs="Arial"/>
                <w:sz w:val="18"/>
                <w:szCs w:val="18"/>
              </w:rPr>
              <w:t>These losses are contributing to the financial challenges being experienced by the Municipality and mitigation strategies need to be developed and implemented to reduce losses.</w:t>
            </w:r>
          </w:p>
        </w:tc>
      </w:tr>
      <w:tr w:rsidR="0030561B" w:rsidRPr="00FF55EB" w14:paraId="59BA4870"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11AA9F9F" w14:textId="77777777" w:rsidR="0030561B" w:rsidRPr="00FF55EB" w:rsidRDefault="0030561B" w:rsidP="00F935B7">
            <w:pPr>
              <w:rPr>
                <w:rFonts w:ascii="Arial" w:hAnsi="Arial" w:cs="Arial"/>
                <w:b/>
                <w:bCs/>
                <w:sz w:val="18"/>
                <w:szCs w:val="18"/>
                <w:highlight w:val="yellow"/>
              </w:rPr>
            </w:pPr>
            <w:r w:rsidRPr="00FF55EB">
              <w:rPr>
                <w:rFonts w:ascii="Arial" w:hAnsi="Arial" w:cs="Arial"/>
                <w:b/>
                <w:bCs/>
                <w:sz w:val="18"/>
                <w:szCs w:val="18"/>
              </w:rPr>
              <w:t>Revenue Management</w:t>
            </w:r>
          </w:p>
        </w:tc>
      </w:tr>
      <w:tr w:rsidR="00513485" w:rsidRPr="00FF55EB" w14:paraId="745661A3"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5A79DAEF"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Revenue Growth (%) – measures the growth in revenue year on year. </w:t>
            </w:r>
          </w:p>
          <w:p w14:paraId="0FD0F265" w14:textId="77777777" w:rsidR="0030561B" w:rsidRPr="00FF55EB" w:rsidRDefault="0030561B" w:rsidP="00F935B7">
            <w:pPr>
              <w:rPr>
                <w:rFonts w:ascii="Arial" w:hAnsi="Arial" w:cs="Arial"/>
                <w:sz w:val="18"/>
                <w:szCs w:val="18"/>
              </w:rPr>
            </w:pPr>
            <w:r w:rsidRPr="00FF55EB">
              <w:rPr>
                <w:rFonts w:ascii="Arial" w:hAnsi="Arial" w:cs="Arial"/>
                <w:sz w:val="18"/>
                <w:szCs w:val="18"/>
              </w:rPr>
              <w:t>The norm is =CPI.</w:t>
            </w:r>
          </w:p>
        </w:tc>
        <w:tc>
          <w:tcPr>
            <w:tcW w:w="0" w:type="auto"/>
          </w:tcPr>
          <w:p w14:paraId="36E8A35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5,15%</w:t>
            </w:r>
          </w:p>
          <w:p w14:paraId="7BE084B9" w14:textId="77777777" w:rsidR="004700FB" w:rsidRPr="00FF55EB" w:rsidRDefault="004700FB" w:rsidP="00F935B7">
            <w:pPr>
              <w:jc w:val="center"/>
              <w:rPr>
                <w:rFonts w:ascii="Arial" w:hAnsi="Arial" w:cs="Arial"/>
                <w:sz w:val="18"/>
                <w:szCs w:val="18"/>
              </w:rPr>
            </w:pPr>
          </w:p>
          <w:p w14:paraId="5908B946" w14:textId="77777777" w:rsidR="004700FB" w:rsidRPr="00FF55EB" w:rsidRDefault="0022736C" w:rsidP="00F935B7">
            <w:pPr>
              <w:jc w:val="center"/>
              <w:rPr>
                <w:rFonts w:ascii="Arial" w:hAnsi="Arial" w:cs="Arial"/>
                <w:sz w:val="18"/>
                <w:szCs w:val="18"/>
              </w:rPr>
            </w:pPr>
            <w:r w:rsidRPr="00FF55EB">
              <w:rPr>
                <w:rFonts w:ascii="Arial" w:hAnsi="Arial" w:cs="Arial"/>
                <w:sz w:val="18"/>
                <w:szCs w:val="18"/>
              </w:rPr>
              <w:t>CPI</w:t>
            </w:r>
          </w:p>
          <w:p w14:paraId="5DEFD1EC" w14:textId="5F94E78C" w:rsidR="0022736C" w:rsidRPr="00FF55EB" w:rsidRDefault="00F5597C" w:rsidP="00F935B7">
            <w:pPr>
              <w:jc w:val="center"/>
              <w:rPr>
                <w:rFonts w:ascii="Arial" w:hAnsi="Arial" w:cs="Arial"/>
                <w:sz w:val="18"/>
                <w:szCs w:val="18"/>
              </w:rPr>
            </w:pPr>
            <w:r w:rsidRPr="00FF55EB">
              <w:rPr>
                <w:rFonts w:ascii="Arial" w:hAnsi="Arial" w:cs="Arial"/>
                <w:sz w:val="18"/>
                <w:szCs w:val="18"/>
              </w:rPr>
              <w:t>3.3%</w:t>
            </w:r>
          </w:p>
        </w:tc>
        <w:tc>
          <w:tcPr>
            <w:tcW w:w="0" w:type="auto"/>
          </w:tcPr>
          <w:p w14:paraId="167B9542"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2,06%</w:t>
            </w:r>
          </w:p>
          <w:p w14:paraId="6DC0523F" w14:textId="77777777" w:rsidR="0022736C" w:rsidRPr="00FF55EB" w:rsidRDefault="0022736C" w:rsidP="00F935B7">
            <w:pPr>
              <w:jc w:val="center"/>
              <w:rPr>
                <w:rFonts w:ascii="Arial" w:hAnsi="Arial" w:cs="Arial"/>
                <w:sz w:val="18"/>
                <w:szCs w:val="18"/>
              </w:rPr>
            </w:pPr>
          </w:p>
          <w:p w14:paraId="484B4DC2" w14:textId="77777777" w:rsidR="0022736C" w:rsidRPr="00FF55EB" w:rsidRDefault="0022736C" w:rsidP="00F935B7">
            <w:pPr>
              <w:jc w:val="center"/>
              <w:rPr>
                <w:rFonts w:ascii="Arial" w:hAnsi="Arial" w:cs="Arial"/>
                <w:sz w:val="18"/>
                <w:szCs w:val="18"/>
              </w:rPr>
            </w:pPr>
            <w:r w:rsidRPr="00FF55EB">
              <w:rPr>
                <w:rFonts w:ascii="Arial" w:hAnsi="Arial" w:cs="Arial"/>
                <w:sz w:val="18"/>
                <w:szCs w:val="18"/>
              </w:rPr>
              <w:t>CPI</w:t>
            </w:r>
          </w:p>
          <w:p w14:paraId="545544A4" w14:textId="4D7B7E5A" w:rsidR="0022736C" w:rsidRPr="00FF55EB" w:rsidRDefault="00A511F9" w:rsidP="00F935B7">
            <w:pPr>
              <w:jc w:val="center"/>
              <w:rPr>
                <w:rFonts w:ascii="Arial" w:hAnsi="Arial" w:cs="Arial"/>
                <w:sz w:val="18"/>
                <w:szCs w:val="18"/>
              </w:rPr>
            </w:pPr>
            <w:r w:rsidRPr="00FF55EB">
              <w:rPr>
                <w:rFonts w:ascii="Arial" w:hAnsi="Arial" w:cs="Arial"/>
                <w:sz w:val="18"/>
                <w:szCs w:val="18"/>
              </w:rPr>
              <w:t>4.9%</w:t>
            </w:r>
          </w:p>
        </w:tc>
        <w:tc>
          <w:tcPr>
            <w:tcW w:w="0" w:type="auto"/>
          </w:tcPr>
          <w:p w14:paraId="20DA107A"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8,69%</w:t>
            </w:r>
          </w:p>
          <w:p w14:paraId="56796470" w14:textId="77777777" w:rsidR="0022736C" w:rsidRPr="00FF55EB" w:rsidRDefault="0022736C" w:rsidP="00F935B7">
            <w:pPr>
              <w:jc w:val="center"/>
              <w:rPr>
                <w:rFonts w:ascii="Arial" w:hAnsi="Arial" w:cs="Arial"/>
                <w:sz w:val="18"/>
                <w:szCs w:val="18"/>
              </w:rPr>
            </w:pPr>
          </w:p>
          <w:p w14:paraId="3206B2BA" w14:textId="77777777" w:rsidR="0022736C" w:rsidRPr="00FF55EB" w:rsidRDefault="0022736C" w:rsidP="00F935B7">
            <w:pPr>
              <w:jc w:val="center"/>
              <w:rPr>
                <w:rFonts w:ascii="Arial" w:hAnsi="Arial" w:cs="Arial"/>
                <w:sz w:val="18"/>
                <w:szCs w:val="18"/>
              </w:rPr>
            </w:pPr>
            <w:r w:rsidRPr="00FF55EB">
              <w:rPr>
                <w:rFonts w:ascii="Arial" w:hAnsi="Arial" w:cs="Arial"/>
                <w:sz w:val="18"/>
                <w:szCs w:val="18"/>
              </w:rPr>
              <w:t>CPI</w:t>
            </w:r>
          </w:p>
          <w:p w14:paraId="663735B9" w14:textId="190027B6" w:rsidR="0022736C" w:rsidRPr="00FF55EB" w:rsidRDefault="00C85253" w:rsidP="00F935B7">
            <w:pPr>
              <w:jc w:val="center"/>
              <w:rPr>
                <w:rFonts w:ascii="Arial" w:hAnsi="Arial" w:cs="Arial"/>
                <w:sz w:val="18"/>
                <w:szCs w:val="18"/>
              </w:rPr>
            </w:pPr>
            <w:r w:rsidRPr="00FF55EB">
              <w:rPr>
                <w:rFonts w:ascii="Arial" w:hAnsi="Arial" w:cs="Arial"/>
                <w:sz w:val="18"/>
                <w:szCs w:val="18"/>
              </w:rPr>
              <w:t>6.9%</w:t>
            </w:r>
          </w:p>
        </w:tc>
        <w:tc>
          <w:tcPr>
            <w:tcW w:w="0" w:type="auto"/>
          </w:tcPr>
          <w:p w14:paraId="6F14D47E" w14:textId="56100EDF" w:rsidR="0030561B" w:rsidRPr="00FF55EB" w:rsidRDefault="0030561B" w:rsidP="00F935B7">
            <w:pPr>
              <w:rPr>
                <w:rFonts w:ascii="Arial" w:hAnsi="Arial" w:cs="Arial"/>
                <w:sz w:val="18"/>
                <w:szCs w:val="18"/>
              </w:rPr>
            </w:pPr>
            <w:r w:rsidRPr="00FF55EB">
              <w:rPr>
                <w:rFonts w:ascii="Arial" w:hAnsi="Arial" w:cs="Arial"/>
                <w:sz w:val="18"/>
                <w:szCs w:val="18"/>
              </w:rPr>
              <w:t xml:space="preserve">Revenue growth reflects an improvement over the last </w:t>
            </w:r>
            <w:r w:rsidR="007651A8" w:rsidRPr="00FF55EB">
              <w:rPr>
                <w:rFonts w:ascii="Arial" w:hAnsi="Arial" w:cs="Arial"/>
                <w:sz w:val="18"/>
                <w:szCs w:val="18"/>
              </w:rPr>
              <w:t>financial</w:t>
            </w:r>
            <w:r w:rsidRPr="00FF55EB">
              <w:rPr>
                <w:rFonts w:ascii="Arial" w:hAnsi="Arial" w:cs="Arial"/>
                <w:sz w:val="18"/>
                <w:szCs w:val="18"/>
              </w:rPr>
              <w:t xml:space="preserve"> year, with the growth rate </w:t>
            </w:r>
            <w:r w:rsidR="001472D4" w:rsidRPr="00FF55EB">
              <w:rPr>
                <w:rFonts w:ascii="Arial" w:hAnsi="Arial" w:cs="Arial"/>
                <w:sz w:val="18"/>
                <w:szCs w:val="18"/>
              </w:rPr>
              <w:t>above</w:t>
            </w:r>
            <w:r w:rsidRPr="00FF55EB">
              <w:rPr>
                <w:rFonts w:ascii="Arial" w:hAnsi="Arial" w:cs="Arial"/>
                <w:sz w:val="18"/>
                <w:szCs w:val="18"/>
              </w:rPr>
              <w:t xml:space="preserve"> inflation. </w:t>
            </w:r>
          </w:p>
          <w:p w14:paraId="5CC94AD0" w14:textId="48E22D67" w:rsidR="00F947CF" w:rsidRPr="00FF55EB" w:rsidRDefault="00F947CF" w:rsidP="00F935B7">
            <w:pPr>
              <w:rPr>
                <w:rFonts w:ascii="Arial" w:hAnsi="Arial" w:cs="Arial"/>
                <w:sz w:val="18"/>
                <w:szCs w:val="18"/>
              </w:rPr>
            </w:pPr>
            <w:r w:rsidRPr="00FF55EB">
              <w:rPr>
                <w:rFonts w:ascii="Arial" w:hAnsi="Arial" w:cs="Arial"/>
                <w:sz w:val="18"/>
                <w:szCs w:val="18"/>
              </w:rPr>
              <w:t>The 2020/21 growth rate was positive however below the CPI norm for the year</w:t>
            </w:r>
            <w:r w:rsidR="001472D4" w:rsidRPr="00FF55EB">
              <w:rPr>
                <w:rFonts w:ascii="Arial" w:hAnsi="Arial" w:cs="Arial"/>
                <w:sz w:val="18"/>
                <w:szCs w:val="18"/>
              </w:rPr>
              <w:t>.</w:t>
            </w:r>
          </w:p>
          <w:p w14:paraId="0D28E142" w14:textId="77777777" w:rsidR="0030561B" w:rsidRPr="00FF55EB" w:rsidRDefault="0030561B" w:rsidP="00F935B7">
            <w:pPr>
              <w:rPr>
                <w:rFonts w:ascii="Arial" w:hAnsi="Arial" w:cs="Arial"/>
                <w:sz w:val="18"/>
                <w:szCs w:val="18"/>
              </w:rPr>
            </w:pPr>
            <w:r w:rsidRPr="00FF55EB">
              <w:rPr>
                <w:rFonts w:ascii="Arial" w:hAnsi="Arial" w:cs="Arial"/>
                <w:sz w:val="18"/>
                <w:szCs w:val="18"/>
              </w:rPr>
              <w:t>Ideally this growth should be from direct economic development growth and growth in revenue excluding tariff increases.</w:t>
            </w:r>
          </w:p>
        </w:tc>
      </w:tr>
      <w:tr w:rsidR="00513485" w:rsidRPr="00FF55EB" w14:paraId="068F2D22"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30ECA10D" w14:textId="77777777" w:rsidR="0030561B" w:rsidRPr="00FF55EB" w:rsidRDefault="0030561B" w:rsidP="00F935B7">
            <w:pPr>
              <w:rPr>
                <w:rFonts w:ascii="Arial" w:hAnsi="Arial" w:cs="Arial"/>
                <w:b/>
                <w:sz w:val="18"/>
                <w:szCs w:val="18"/>
              </w:rPr>
            </w:pPr>
            <w:r w:rsidRPr="00FF55EB">
              <w:rPr>
                <w:rFonts w:ascii="Arial" w:hAnsi="Arial" w:cs="Arial"/>
                <w:bCs/>
                <w:sz w:val="18"/>
                <w:szCs w:val="18"/>
              </w:rPr>
              <w:t>Revenue Growth (%) - Excluding Capital Grants -</w:t>
            </w:r>
            <w:r w:rsidRPr="00FF55EB">
              <w:rPr>
                <w:rFonts w:ascii="Arial" w:hAnsi="Arial" w:cs="Arial"/>
                <w:sz w:val="18"/>
                <w:szCs w:val="18"/>
              </w:rPr>
              <w:t xml:space="preserve"> measures the growth in revenue excluding capital grants year on year.</w:t>
            </w:r>
          </w:p>
          <w:p w14:paraId="00EB4CDD"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 xml:space="preserve">The norm is =CPI. </w:t>
            </w:r>
          </w:p>
        </w:tc>
        <w:tc>
          <w:tcPr>
            <w:tcW w:w="0" w:type="auto"/>
          </w:tcPr>
          <w:p w14:paraId="39B661EA" w14:textId="77777777" w:rsidR="0030561B" w:rsidRPr="00FF55EB" w:rsidRDefault="00C37D86" w:rsidP="00F935B7">
            <w:pPr>
              <w:jc w:val="center"/>
              <w:rPr>
                <w:rFonts w:ascii="Arial" w:hAnsi="Arial" w:cs="Arial"/>
                <w:sz w:val="18"/>
                <w:szCs w:val="18"/>
              </w:rPr>
            </w:pPr>
            <w:r w:rsidRPr="00FF55EB">
              <w:rPr>
                <w:rFonts w:ascii="Arial" w:hAnsi="Arial" w:cs="Arial"/>
                <w:sz w:val="18"/>
                <w:szCs w:val="18"/>
              </w:rPr>
              <w:t>4</w:t>
            </w:r>
            <w:r w:rsidR="0030561B" w:rsidRPr="00FF55EB">
              <w:rPr>
                <w:rFonts w:ascii="Arial" w:hAnsi="Arial" w:cs="Arial"/>
                <w:sz w:val="18"/>
                <w:szCs w:val="18"/>
              </w:rPr>
              <w:t>,</w:t>
            </w:r>
            <w:r w:rsidRPr="00FF55EB">
              <w:rPr>
                <w:rFonts w:ascii="Arial" w:hAnsi="Arial" w:cs="Arial"/>
                <w:sz w:val="18"/>
                <w:szCs w:val="18"/>
              </w:rPr>
              <w:t>15</w:t>
            </w:r>
            <w:r w:rsidR="0030561B" w:rsidRPr="00FF55EB">
              <w:rPr>
                <w:rFonts w:ascii="Arial" w:hAnsi="Arial" w:cs="Arial"/>
                <w:sz w:val="18"/>
                <w:szCs w:val="18"/>
              </w:rPr>
              <w:t>%</w:t>
            </w:r>
          </w:p>
          <w:p w14:paraId="42FA1252" w14:textId="77777777" w:rsidR="007C7C3D" w:rsidRPr="00FF55EB" w:rsidRDefault="007C7C3D" w:rsidP="00F935B7">
            <w:pPr>
              <w:jc w:val="center"/>
              <w:rPr>
                <w:rFonts w:ascii="Arial" w:hAnsi="Arial" w:cs="Arial"/>
                <w:sz w:val="18"/>
                <w:szCs w:val="18"/>
              </w:rPr>
            </w:pPr>
          </w:p>
          <w:p w14:paraId="7D63BE73" w14:textId="77777777" w:rsidR="007C7C3D" w:rsidRPr="00FF55EB" w:rsidRDefault="007C7C3D" w:rsidP="007C7C3D">
            <w:pPr>
              <w:jc w:val="center"/>
              <w:rPr>
                <w:rFonts w:ascii="Arial" w:hAnsi="Arial" w:cs="Arial"/>
                <w:sz w:val="18"/>
                <w:szCs w:val="18"/>
              </w:rPr>
            </w:pPr>
            <w:r w:rsidRPr="00FF55EB">
              <w:rPr>
                <w:rFonts w:ascii="Arial" w:hAnsi="Arial" w:cs="Arial"/>
                <w:sz w:val="18"/>
                <w:szCs w:val="18"/>
              </w:rPr>
              <w:t>CPI</w:t>
            </w:r>
          </w:p>
          <w:p w14:paraId="5DF0654B" w14:textId="768E2A26" w:rsidR="007C7C3D" w:rsidRPr="00FF55EB" w:rsidRDefault="007C7C3D" w:rsidP="007C7C3D">
            <w:pPr>
              <w:jc w:val="center"/>
              <w:rPr>
                <w:rFonts w:ascii="Arial" w:hAnsi="Arial" w:cs="Arial"/>
                <w:sz w:val="18"/>
                <w:szCs w:val="18"/>
              </w:rPr>
            </w:pPr>
            <w:r w:rsidRPr="00FF55EB">
              <w:rPr>
                <w:rFonts w:ascii="Arial" w:hAnsi="Arial" w:cs="Arial"/>
                <w:sz w:val="18"/>
                <w:szCs w:val="18"/>
              </w:rPr>
              <w:t>3.3%</w:t>
            </w:r>
          </w:p>
        </w:tc>
        <w:tc>
          <w:tcPr>
            <w:tcW w:w="0" w:type="auto"/>
          </w:tcPr>
          <w:p w14:paraId="0D54A547" w14:textId="77777777" w:rsidR="0030561B" w:rsidRPr="00FF55EB" w:rsidRDefault="00042006" w:rsidP="00F935B7">
            <w:pPr>
              <w:jc w:val="center"/>
              <w:rPr>
                <w:rFonts w:ascii="Arial" w:hAnsi="Arial" w:cs="Arial"/>
                <w:sz w:val="18"/>
                <w:szCs w:val="18"/>
              </w:rPr>
            </w:pPr>
            <w:r w:rsidRPr="00FF55EB">
              <w:rPr>
                <w:rFonts w:ascii="Arial" w:hAnsi="Arial" w:cs="Arial"/>
                <w:sz w:val="18"/>
                <w:szCs w:val="18"/>
              </w:rPr>
              <w:t>(2</w:t>
            </w:r>
            <w:r w:rsidR="0030561B" w:rsidRPr="00FF55EB">
              <w:rPr>
                <w:rFonts w:ascii="Arial" w:hAnsi="Arial" w:cs="Arial"/>
                <w:sz w:val="18"/>
                <w:szCs w:val="18"/>
              </w:rPr>
              <w:t>,07%</w:t>
            </w:r>
            <w:r w:rsidRPr="00FF55EB">
              <w:rPr>
                <w:rFonts w:ascii="Arial" w:hAnsi="Arial" w:cs="Arial"/>
                <w:sz w:val="18"/>
                <w:szCs w:val="18"/>
              </w:rPr>
              <w:t>)</w:t>
            </w:r>
          </w:p>
          <w:p w14:paraId="5E5A960F" w14:textId="77777777" w:rsidR="00C85212" w:rsidRPr="00FF55EB" w:rsidRDefault="00C85212" w:rsidP="00F935B7">
            <w:pPr>
              <w:jc w:val="center"/>
              <w:rPr>
                <w:rFonts w:ascii="Arial" w:hAnsi="Arial" w:cs="Arial"/>
                <w:sz w:val="18"/>
                <w:szCs w:val="18"/>
              </w:rPr>
            </w:pPr>
          </w:p>
          <w:p w14:paraId="7799A8A9" w14:textId="77777777" w:rsidR="00C85212" w:rsidRPr="00FF55EB" w:rsidRDefault="00C85212" w:rsidP="00C85212">
            <w:pPr>
              <w:jc w:val="center"/>
              <w:rPr>
                <w:rFonts w:ascii="Arial" w:hAnsi="Arial" w:cs="Arial"/>
                <w:sz w:val="18"/>
                <w:szCs w:val="18"/>
              </w:rPr>
            </w:pPr>
            <w:r w:rsidRPr="00FF55EB">
              <w:rPr>
                <w:rFonts w:ascii="Arial" w:hAnsi="Arial" w:cs="Arial"/>
                <w:sz w:val="18"/>
                <w:szCs w:val="18"/>
              </w:rPr>
              <w:t>CPI</w:t>
            </w:r>
          </w:p>
          <w:p w14:paraId="6A6AD220" w14:textId="5CE842B8" w:rsidR="00C85212" w:rsidRPr="00FF55EB" w:rsidRDefault="00C85212" w:rsidP="00C85212">
            <w:pPr>
              <w:jc w:val="center"/>
              <w:rPr>
                <w:rFonts w:ascii="Arial" w:hAnsi="Arial" w:cs="Arial"/>
                <w:sz w:val="18"/>
                <w:szCs w:val="18"/>
              </w:rPr>
            </w:pPr>
            <w:r w:rsidRPr="00FF55EB">
              <w:rPr>
                <w:rFonts w:ascii="Arial" w:hAnsi="Arial" w:cs="Arial"/>
                <w:sz w:val="18"/>
                <w:szCs w:val="18"/>
              </w:rPr>
              <w:t>4.9%</w:t>
            </w:r>
          </w:p>
        </w:tc>
        <w:tc>
          <w:tcPr>
            <w:tcW w:w="0" w:type="auto"/>
          </w:tcPr>
          <w:p w14:paraId="6614DC6D"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8,20%</w:t>
            </w:r>
          </w:p>
          <w:p w14:paraId="6E676E29" w14:textId="77777777" w:rsidR="00C85212" w:rsidRPr="00FF55EB" w:rsidRDefault="00C85212" w:rsidP="00F935B7">
            <w:pPr>
              <w:jc w:val="center"/>
              <w:rPr>
                <w:rFonts w:ascii="Arial" w:hAnsi="Arial" w:cs="Arial"/>
                <w:sz w:val="18"/>
                <w:szCs w:val="18"/>
              </w:rPr>
            </w:pPr>
          </w:p>
          <w:p w14:paraId="464B8313" w14:textId="77777777" w:rsidR="00C85212" w:rsidRPr="00FF55EB" w:rsidRDefault="00C85212" w:rsidP="00C85212">
            <w:pPr>
              <w:jc w:val="center"/>
              <w:rPr>
                <w:rFonts w:ascii="Arial" w:hAnsi="Arial" w:cs="Arial"/>
                <w:sz w:val="18"/>
                <w:szCs w:val="18"/>
              </w:rPr>
            </w:pPr>
            <w:r w:rsidRPr="00FF55EB">
              <w:rPr>
                <w:rFonts w:ascii="Arial" w:hAnsi="Arial" w:cs="Arial"/>
                <w:sz w:val="18"/>
                <w:szCs w:val="18"/>
              </w:rPr>
              <w:t>CPI</w:t>
            </w:r>
          </w:p>
          <w:p w14:paraId="1F0BFFCD" w14:textId="59F05761" w:rsidR="00C85212" w:rsidRPr="00FF55EB" w:rsidRDefault="00C85212" w:rsidP="00C85212">
            <w:pPr>
              <w:jc w:val="center"/>
              <w:rPr>
                <w:rFonts w:ascii="Arial" w:hAnsi="Arial" w:cs="Arial"/>
                <w:sz w:val="18"/>
                <w:szCs w:val="18"/>
              </w:rPr>
            </w:pPr>
            <w:r w:rsidRPr="00FF55EB">
              <w:rPr>
                <w:rFonts w:ascii="Arial" w:hAnsi="Arial" w:cs="Arial"/>
                <w:sz w:val="18"/>
                <w:szCs w:val="18"/>
              </w:rPr>
              <w:t>6.9%</w:t>
            </w:r>
          </w:p>
        </w:tc>
        <w:tc>
          <w:tcPr>
            <w:tcW w:w="0" w:type="auto"/>
          </w:tcPr>
          <w:p w14:paraId="2A611DB6" w14:textId="59798576" w:rsidR="0030561B" w:rsidRPr="00FF55EB" w:rsidRDefault="0030561B" w:rsidP="00F935B7">
            <w:pPr>
              <w:rPr>
                <w:rFonts w:ascii="Arial" w:hAnsi="Arial" w:cs="Arial"/>
                <w:sz w:val="18"/>
                <w:szCs w:val="18"/>
              </w:rPr>
            </w:pPr>
            <w:r w:rsidRPr="00FF55EB">
              <w:rPr>
                <w:rFonts w:ascii="Arial" w:hAnsi="Arial" w:cs="Arial"/>
                <w:sz w:val="18"/>
                <w:szCs w:val="18"/>
              </w:rPr>
              <w:t>Revenue excluding capital grants reflected a reliance on grants for 2020/21 financial year</w:t>
            </w:r>
            <w:r w:rsidR="00042006" w:rsidRPr="00FF55EB">
              <w:rPr>
                <w:rFonts w:ascii="Arial" w:hAnsi="Arial" w:cs="Arial"/>
                <w:sz w:val="18"/>
                <w:szCs w:val="18"/>
              </w:rPr>
              <w:t xml:space="preserve"> with a negative </w:t>
            </w:r>
            <w:r w:rsidR="004F0A84" w:rsidRPr="00FF55EB">
              <w:rPr>
                <w:rFonts w:ascii="Arial" w:hAnsi="Arial" w:cs="Arial"/>
                <w:sz w:val="18"/>
                <w:szCs w:val="18"/>
              </w:rPr>
              <w:t>growth</w:t>
            </w:r>
            <w:r w:rsidRPr="00FF55EB">
              <w:rPr>
                <w:rFonts w:ascii="Arial" w:hAnsi="Arial" w:cs="Arial"/>
                <w:sz w:val="18"/>
                <w:szCs w:val="18"/>
              </w:rPr>
              <w:t xml:space="preserve"> which could be attributed to COVID</w:t>
            </w:r>
            <w:r w:rsidR="004F0A84" w:rsidRPr="00FF55EB">
              <w:rPr>
                <w:rFonts w:ascii="Arial" w:hAnsi="Arial" w:cs="Arial"/>
                <w:sz w:val="18"/>
                <w:szCs w:val="18"/>
              </w:rPr>
              <w:t xml:space="preserve"> and grant dependency</w:t>
            </w:r>
            <w:r w:rsidRPr="00FF55EB">
              <w:rPr>
                <w:rFonts w:ascii="Arial" w:hAnsi="Arial" w:cs="Arial"/>
                <w:sz w:val="18"/>
                <w:szCs w:val="18"/>
              </w:rPr>
              <w:t xml:space="preserve">. However, there was growth in the 2019/20 and 2021/22 financial years. </w:t>
            </w:r>
          </w:p>
          <w:p w14:paraId="6ABD9878" w14:textId="77777777" w:rsidR="0030561B" w:rsidRPr="00FF55EB" w:rsidRDefault="0030561B" w:rsidP="00F935B7">
            <w:pPr>
              <w:rPr>
                <w:rFonts w:ascii="Arial" w:hAnsi="Arial" w:cs="Arial"/>
                <w:sz w:val="18"/>
                <w:szCs w:val="18"/>
              </w:rPr>
            </w:pPr>
            <w:r w:rsidRPr="00FF55EB">
              <w:rPr>
                <w:rFonts w:ascii="Arial" w:hAnsi="Arial" w:cs="Arial"/>
                <w:sz w:val="18"/>
                <w:szCs w:val="18"/>
              </w:rPr>
              <w:t>Ideally this growth should be from direct economic development growth and growth in revenue excluding tariff increases.</w:t>
            </w:r>
          </w:p>
        </w:tc>
      </w:tr>
      <w:tr w:rsidR="0030561B" w:rsidRPr="00FF55EB" w14:paraId="003B03C8" w14:textId="77777777" w:rsidTr="00346F84">
        <w:trPr>
          <w:cnfStyle w:val="000000100000" w:firstRow="0" w:lastRow="0" w:firstColumn="0" w:lastColumn="0" w:oddVBand="0" w:evenVBand="0" w:oddHBand="1" w:evenHBand="0" w:firstRowFirstColumn="0" w:firstRowLastColumn="0" w:lastRowFirstColumn="0" w:lastRowLastColumn="0"/>
          <w:trHeight w:val="430"/>
        </w:trPr>
        <w:tc>
          <w:tcPr>
            <w:tcW w:w="0" w:type="auto"/>
            <w:gridSpan w:val="5"/>
          </w:tcPr>
          <w:p w14:paraId="3DC3164B" w14:textId="77777777" w:rsidR="0030561B" w:rsidRPr="00FF55EB" w:rsidRDefault="0030561B" w:rsidP="00F935B7">
            <w:pPr>
              <w:rPr>
                <w:rFonts w:ascii="Arial" w:hAnsi="Arial" w:cs="Arial"/>
                <w:b/>
                <w:bCs/>
                <w:sz w:val="18"/>
                <w:szCs w:val="18"/>
                <w:highlight w:val="yellow"/>
              </w:rPr>
            </w:pPr>
            <w:r w:rsidRPr="00FF55EB">
              <w:rPr>
                <w:rFonts w:ascii="Arial" w:hAnsi="Arial" w:cs="Arial"/>
                <w:b/>
                <w:bCs/>
                <w:sz w:val="18"/>
                <w:szCs w:val="18"/>
              </w:rPr>
              <w:t>Expenditure Management</w:t>
            </w:r>
          </w:p>
        </w:tc>
      </w:tr>
      <w:tr w:rsidR="00513485" w:rsidRPr="00FF55EB" w14:paraId="204E5A94"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730CBC89" w14:textId="77777777" w:rsidR="0030561B" w:rsidRPr="00FF55EB" w:rsidRDefault="0030561B" w:rsidP="00F935B7">
            <w:pPr>
              <w:rPr>
                <w:rFonts w:ascii="Arial" w:hAnsi="Arial" w:cs="Arial"/>
                <w:sz w:val="18"/>
                <w:szCs w:val="18"/>
              </w:rPr>
            </w:pPr>
            <w:r w:rsidRPr="00FF55EB">
              <w:rPr>
                <w:rFonts w:ascii="Arial" w:hAnsi="Arial" w:cs="Arial"/>
                <w:sz w:val="18"/>
                <w:szCs w:val="18"/>
              </w:rPr>
              <w:t>Creditors Payment Period</w:t>
            </w:r>
          </w:p>
          <w:p w14:paraId="4AA9CC68" w14:textId="77777777" w:rsidR="0030561B" w:rsidRPr="00FF55EB" w:rsidRDefault="0030561B" w:rsidP="00F935B7">
            <w:pPr>
              <w:rPr>
                <w:rFonts w:ascii="Arial" w:hAnsi="Arial" w:cs="Arial"/>
                <w:sz w:val="18"/>
                <w:szCs w:val="18"/>
              </w:rPr>
            </w:pPr>
            <w:r w:rsidRPr="00FF55EB">
              <w:rPr>
                <w:rFonts w:ascii="Arial" w:hAnsi="Arial" w:cs="Arial"/>
                <w:sz w:val="18"/>
                <w:szCs w:val="18"/>
              </w:rPr>
              <w:t>This ratio indicates the average number of days taken for trade creditors to be paid.</w:t>
            </w:r>
          </w:p>
          <w:p w14:paraId="6F138493" w14:textId="77777777" w:rsidR="0030561B" w:rsidRPr="00FF55EB" w:rsidRDefault="0030561B" w:rsidP="00F935B7">
            <w:pPr>
              <w:rPr>
                <w:rFonts w:ascii="Arial" w:hAnsi="Arial" w:cs="Arial"/>
                <w:b/>
                <w:bCs/>
                <w:sz w:val="18"/>
                <w:szCs w:val="18"/>
              </w:rPr>
            </w:pPr>
            <w:r w:rsidRPr="00FF55EB">
              <w:rPr>
                <w:rFonts w:ascii="Arial" w:hAnsi="Arial" w:cs="Arial"/>
                <w:b/>
                <w:bCs/>
                <w:sz w:val="18"/>
                <w:szCs w:val="18"/>
              </w:rPr>
              <w:t>The norm is 30 days.</w:t>
            </w:r>
          </w:p>
        </w:tc>
        <w:tc>
          <w:tcPr>
            <w:tcW w:w="0" w:type="auto"/>
          </w:tcPr>
          <w:p w14:paraId="5AD1F097"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143,28 days</w:t>
            </w:r>
          </w:p>
        </w:tc>
        <w:tc>
          <w:tcPr>
            <w:tcW w:w="0" w:type="auto"/>
          </w:tcPr>
          <w:p w14:paraId="4307ADFE"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130,88 days</w:t>
            </w:r>
          </w:p>
        </w:tc>
        <w:tc>
          <w:tcPr>
            <w:tcW w:w="0" w:type="auto"/>
          </w:tcPr>
          <w:p w14:paraId="18AABAA6"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114,73 days</w:t>
            </w:r>
          </w:p>
        </w:tc>
        <w:tc>
          <w:tcPr>
            <w:tcW w:w="0" w:type="auto"/>
          </w:tcPr>
          <w:p w14:paraId="68C72FD2" w14:textId="77777777" w:rsidR="0030561B" w:rsidRPr="00FF55EB" w:rsidRDefault="0030561B" w:rsidP="00F935B7">
            <w:pPr>
              <w:rPr>
                <w:rFonts w:ascii="Arial" w:hAnsi="Arial" w:cs="Arial"/>
                <w:sz w:val="18"/>
                <w:szCs w:val="18"/>
              </w:rPr>
            </w:pPr>
            <w:r w:rsidRPr="00FF55EB">
              <w:rPr>
                <w:rFonts w:ascii="Arial" w:hAnsi="Arial" w:cs="Arial"/>
                <w:sz w:val="18"/>
                <w:szCs w:val="18"/>
              </w:rPr>
              <w:t>The creditor payment period has been declining over the 3 year period.</w:t>
            </w:r>
          </w:p>
          <w:p w14:paraId="3C826A00" w14:textId="77777777" w:rsidR="0030561B" w:rsidRPr="00FF55EB" w:rsidRDefault="0030561B" w:rsidP="00F935B7">
            <w:pPr>
              <w:rPr>
                <w:rFonts w:ascii="Arial" w:hAnsi="Arial" w:cs="Arial"/>
                <w:sz w:val="18"/>
                <w:szCs w:val="18"/>
              </w:rPr>
            </w:pPr>
            <w:r w:rsidRPr="00FF55EB">
              <w:rPr>
                <w:rFonts w:ascii="Arial" w:hAnsi="Arial" w:cs="Arial"/>
                <w:sz w:val="18"/>
                <w:szCs w:val="18"/>
              </w:rPr>
              <w:t>However, the days are in excess of the norm indicating that suppliers are not being paid within 30 days.</w:t>
            </w:r>
          </w:p>
          <w:p w14:paraId="72294C40" w14:textId="77777777" w:rsidR="0030561B" w:rsidRPr="00FF55EB" w:rsidRDefault="0030561B" w:rsidP="00F935B7">
            <w:pPr>
              <w:rPr>
                <w:rFonts w:ascii="Arial" w:hAnsi="Arial" w:cs="Arial"/>
                <w:sz w:val="18"/>
                <w:szCs w:val="18"/>
              </w:rPr>
            </w:pPr>
            <w:r w:rsidRPr="00FF55EB">
              <w:rPr>
                <w:rFonts w:ascii="Arial" w:hAnsi="Arial" w:cs="Arial"/>
                <w:sz w:val="18"/>
                <w:szCs w:val="18"/>
              </w:rPr>
              <w:t>This is consistent with the cash flow challenges being experienced by the Municipality.</w:t>
            </w:r>
          </w:p>
          <w:p w14:paraId="355F33AE" w14:textId="77777777" w:rsidR="0030561B" w:rsidRPr="00FF55EB" w:rsidRDefault="0030561B" w:rsidP="00F935B7">
            <w:pPr>
              <w:rPr>
                <w:rFonts w:ascii="Arial" w:hAnsi="Arial" w:cs="Arial"/>
                <w:sz w:val="18"/>
                <w:szCs w:val="18"/>
              </w:rPr>
            </w:pPr>
            <w:r w:rsidRPr="00FF55EB">
              <w:rPr>
                <w:rFonts w:ascii="Arial" w:hAnsi="Arial" w:cs="Arial"/>
                <w:sz w:val="18"/>
                <w:szCs w:val="18"/>
              </w:rPr>
              <w:t>This may also be as a result of inadequate payment processes and related controls, disputes and delays in the processing of payments or cash flow challenges, as indicated above.</w:t>
            </w:r>
          </w:p>
        </w:tc>
      </w:tr>
      <w:tr w:rsidR="00513485" w:rsidRPr="00FF55EB" w14:paraId="486E6C63" w14:textId="77777777" w:rsidTr="000F4C55">
        <w:trPr>
          <w:cnfStyle w:val="000000100000" w:firstRow="0" w:lastRow="0" w:firstColumn="0" w:lastColumn="0" w:oddVBand="0" w:evenVBand="0" w:oddHBand="1" w:evenHBand="0" w:firstRowFirstColumn="0" w:firstRowLastColumn="0" w:lastRowFirstColumn="0" w:lastRowLastColumn="0"/>
          <w:trHeight w:val="1048"/>
        </w:trPr>
        <w:tc>
          <w:tcPr>
            <w:tcW w:w="0" w:type="auto"/>
            <w:vAlign w:val="center"/>
          </w:tcPr>
          <w:p w14:paraId="78F5945D" w14:textId="77777777" w:rsidR="0030561B" w:rsidRPr="00FF55EB" w:rsidRDefault="0030561B" w:rsidP="000F4C55">
            <w:pPr>
              <w:jc w:val="left"/>
              <w:rPr>
                <w:rFonts w:ascii="Arial" w:hAnsi="Arial" w:cs="Arial"/>
                <w:sz w:val="18"/>
                <w:szCs w:val="18"/>
              </w:rPr>
            </w:pPr>
            <w:r w:rsidRPr="00FF55EB">
              <w:rPr>
                <w:rFonts w:ascii="Arial" w:hAnsi="Arial" w:cs="Arial"/>
                <w:sz w:val="18"/>
                <w:szCs w:val="18"/>
              </w:rPr>
              <w:t xml:space="preserve">Irregular, Fruitless and Wasteful and Unauthorised Expenditure to Total Expenditure – this ratio measures the extent of irregular, fruitless and wasteful and unauthorised expenditure to total expenditure. </w:t>
            </w:r>
          </w:p>
          <w:p w14:paraId="0049A142" w14:textId="77777777" w:rsidR="0030561B" w:rsidRPr="00FF55EB" w:rsidRDefault="0030561B" w:rsidP="000F4C55">
            <w:pPr>
              <w:jc w:val="left"/>
              <w:rPr>
                <w:rFonts w:ascii="Arial" w:hAnsi="Arial" w:cs="Arial"/>
                <w:b/>
                <w:bCs/>
                <w:sz w:val="18"/>
                <w:szCs w:val="18"/>
                <w:highlight w:val="green"/>
              </w:rPr>
            </w:pPr>
            <w:r w:rsidRPr="00FF55EB">
              <w:rPr>
                <w:rFonts w:ascii="Arial" w:hAnsi="Arial" w:cs="Arial"/>
                <w:b/>
                <w:bCs/>
                <w:sz w:val="18"/>
                <w:szCs w:val="18"/>
              </w:rPr>
              <w:t>The norm is 0%.</w:t>
            </w:r>
          </w:p>
        </w:tc>
        <w:tc>
          <w:tcPr>
            <w:tcW w:w="0" w:type="auto"/>
            <w:vAlign w:val="center"/>
          </w:tcPr>
          <w:p w14:paraId="23BC22FE" w14:textId="77777777" w:rsidR="0030561B" w:rsidRPr="00FF55EB" w:rsidRDefault="0030561B" w:rsidP="007314F8">
            <w:pPr>
              <w:jc w:val="center"/>
              <w:rPr>
                <w:rFonts w:ascii="Arial" w:hAnsi="Arial" w:cs="Arial"/>
                <w:bCs/>
                <w:sz w:val="18"/>
                <w:szCs w:val="18"/>
              </w:rPr>
            </w:pPr>
            <w:r w:rsidRPr="00FF55EB">
              <w:rPr>
                <w:rFonts w:ascii="Arial" w:hAnsi="Arial" w:cs="Arial"/>
                <w:sz w:val="18"/>
                <w:szCs w:val="18"/>
              </w:rPr>
              <w:t>90,23%</w:t>
            </w:r>
          </w:p>
        </w:tc>
        <w:tc>
          <w:tcPr>
            <w:tcW w:w="0" w:type="auto"/>
            <w:vAlign w:val="center"/>
          </w:tcPr>
          <w:p w14:paraId="03971EBB" w14:textId="77777777" w:rsidR="0030561B" w:rsidRPr="00FF55EB" w:rsidRDefault="0030561B" w:rsidP="007314F8">
            <w:pPr>
              <w:jc w:val="center"/>
              <w:rPr>
                <w:rFonts w:ascii="Arial" w:hAnsi="Arial" w:cs="Arial"/>
                <w:bCs/>
                <w:sz w:val="18"/>
                <w:szCs w:val="18"/>
              </w:rPr>
            </w:pPr>
            <w:r w:rsidRPr="00FF55EB">
              <w:rPr>
                <w:rFonts w:ascii="Arial" w:hAnsi="Arial" w:cs="Arial"/>
                <w:sz w:val="18"/>
                <w:szCs w:val="18"/>
              </w:rPr>
              <w:t>93,69%</w:t>
            </w:r>
          </w:p>
        </w:tc>
        <w:tc>
          <w:tcPr>
            <w:tcW w:w="0" w:type="auto"/>
            <w:vAlign w:val="center"/>
          </w:tcPr>
          <w:p w14:paraId="57828D20" w14:textId="77777777" w:rsidR="0030561B" w:rsidRPr="00FF55EB" w:rsidRDefault="0030561B" w:rsidP="007314F8">
            <w:pPr>
              <w:jc w:val="center"/>
              <w:rPr>
                <w:rFonts w:ascii="Arial" w:hAnsi="Arial" w:cs="Arial"/>
                <w:bCs/>
                <w:sz w:val="18"/>
                <w:szCs w:val="18"/>
              </w:rPr>
            </w:pPr>
            <w:r w:rsidRPr="00FF55EB">
              <w:rPr>
                <w:rFonts w:ascii="Arial" w:hAnsi="Arial" w:cs="Arial"/>
                <w:sz w:val="18"/>
                <w:szCs w:val="18"/>
              </w:rPr>
              <w:t>96,40%</w:t>
            </w:r>
          </w:p>
        </w:tc>
        <w:tc>
          <w:tcPr>
            <w:tcW w:w="0" w:type="auto"/>
          </w:tcPr>
          <w:p w14:paraId="466CF05F" w14:textId="684024A6" w:rsidR="0030561B" w:rsidRPr="00FF55EB" w:rsidRDefault="0030561B" w:rsidP="005640D7">
            <w:pPr>
              <w:jc w:val="left"/>
              <w:rPr>
                <w:rFonts w:ascii="Arial" w:hAnsi="Arial" w:cs="Arial"/>
                <w:sz w:val="18"/>
                <w:szCs w:val="18"/>
              </w:rPr>
            </w:pPr>
            <w:r w:rsidRPr="00FF55EB">
              <w:rPr>
                <w:rFonts w:ascii="Arial" w:hAnsi="Arial" w:cs="Arial"/>
                <w:sz w:val="18"/>
                <w:szCs w:val="18"/>
              </w:rPr>
              <w:t>These ratios were calculated using the accumulated figures for UIF</w:t>
            </w:r>
            <w:r w:rsidR="00AF6BD6" w:rsidRPr="00FF55EB">
              <w:rPr>
                <w:rFonts w:ascii="Arial" w:hAnsi="Arial" w:cs="Arial"/>
                <w:sz w:val="18"/>
                <w:szCs w:val="18"/>
              </w:rPr>
              <w:t>&amp;</w:t>
            </w:r>
            <w:r w:rsidRPr="00FF55EB">
              <w:rPr>
                <w:rFonts w:ascii="Arial" w:hAnsi="Arial" w:cs="Arial"/>
                <w:sz w:val="18"/>
                <w:szCs w:val="18"/>
              </w:rPr>
              <w:t>W.</w:t>
            </w:r>
          </w:p>
          <w:p w14:paraId="5C4E4DFE" w14:textId="77777777" w:rsidR="0030561B" w:rsidRPr="00FF55EB" w:rsidRDefault="0030561B" w:rsidP="005640D7">
            <w:pPr>
              <w:jc w:val="left"/>
              <w:rPr>
                <w:rFonts w:ascii="Arial" w:hAnsi="Arial" w:cs="Arial"/>
                <w:sz w:val="18"/>
                <w:szCs w:val="18"/>
              </w:rPr>
            </w:pPr>
            <w:r w:rsidRPr="00FF55EB">
              <w:rPr>
                <w:rFonts w:ascii="Arial" w:hAnsi="Arial" w:cs="Arial"/>
                <w:sz w:val="18"/>
                <w:szCs w:val="18"/>
              </w:rPr>
              <w:t xml:space="preserve">There is an increase due to the accumulated figures being used which shows that UIFW is still happening. </w:t>
            </w:r>
          </w:p>
          <w:p w14:paraId="4312EF2D" w14:textId="77777777" w:rsidR="0030561B" w:rsidRPr="00FF55EB" w:rsidRDefault="0030561B" w:rsidP="005640D7">
            <w:pPr>
              <w:jc w:val="left"/>
              <w:rPr>
                <w:rFonts w:ascii="Arial" w:hAnsi="Arial" w:cs="Arial"/>
                <w:sz w:val="18"/>
                <w:szCs w:val="18"/>
              </w:rPr>
            </w:pPr>
            <w:r w:rsidRPr="00FF55EB">
              <w:rPr>
                <w:rFonts w:ascii="Arial" w:hAnsi="Arial" w:cs="Arial"/>
                <w:sz w:val="18"/>
                <w:szCs w:val="18"/>
              </w:rPr>
              <w:t>These matters need to be investigated and submitted to Council for decisions to be made.</w:t>
            </w:r>
          </w:p>
        </w:tc>
      </w:tr>
      <w:tr w:rsidR="00513485" w:rsidRPr="00FF55EB" w14:paraId="3F6B0A61"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4F40E00A" w14:textId="77777777" w:rsidR="0030561B" w:rsidRPr="00FF55EB" w:rsidRDefault="0030561B" w:rsidP="00F935B7">
            <w:pPr>
              <w:rPr>
                <w:rFonts w:ascii="Arial" w:hAnsi="Arial" w:cs="Arial"/>
                <w:sz w:val="18"/>
                <w:szCs w:val="18"/>
              </w:rPr>
            </w:pPr>
            <w:r w:rsidRPr="00FF55EB">
              <w:rPr>
                <w:rFonts w:ascii="Arial" w:hAnsi="Arial" w:cs="Arial"/>
                <w:sz w:val="18"/>
                <w:szCs w:val="18"/>
              </w:rPr>
              <w:t>Remuneration (Councillor Remuneration and Employee Related Costs) as % of Total Operating Expenditure - Indicates the extent to which expenditure is applied to the payment of personnel.</w:t>
            </w:r>
          </w:p>
          <w:p w14:paraId="06DFC3D1" w14:textId="77777777" w:rsidR="0030561B" w:rsidRPr="00FF55EB" w:rsidRDefault="0030561B" w:rsidP="00F935B7">
            <w:pPr>
              <w:rPr>
                <w:rFonts w:ascii="Arial" w:hAnsi="Arial" w:cs="Arial"/>
                <w:b/>
                <w:sz w:val="18"/>
                <w:szCs w:val="18"/>
              </w:rPr>
            </w:pPr>
            <w:r w:rsidRPr="00FF55EB">
              <w:rPr>
                <w:rFonts w:ascii="Arial" w:hAnsi="Arial" w:cs="Arial"/>
                <w:b/>
                <w:sz w:val="18"/>
                <w:szCs w:val="18"/>
              </w:rPr>
              <w:t>The norm is 25% - 40%.</w:t>
            </w:r>
          </w:p>
        </w:tc>
        <w:tc>
          <w:tcPr>
            <w:tcW w:w="0" w:type="auto"/>
          </w:tcPr>
          <w:p w14:paraId="5167D6C8"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29,21%</w:t>
            </w:r>
          </w:p>
        </w:tc>
        <w:tc>
          <w:tcPr>
            <w:tcW w:w="0" w:type="auto"/>
          </w:tcPr>
          <w:p w14:paraId="17A796CB"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29,15%</w:t>
            </w:r>
          </w:p>
        </w:tc>
        <w:tc>
          <w:tcPr>
            <w:tcW w:w="0" w:type="auto"/>
          </w:tcPr>
          <w:p w14:paraId="13509EF3"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24,71%</w:t>
            </w:r>
          </w:p>
        </w:tc>
        <w:tc>
          <w:tcPr>
            <w:tcW w:w="0" w:type="auto"/>
          </w:tcPr>
          <w:p w14:paraId="16EE8268"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ratio is within the norm of 25% to 40% for the last three years indicating that the Municipality has maintained staffing levels and/or salaries at an appropriate level.  </w:t>
            </w:r>
          </w:p>
          <w:p w14:paraId="570D971D" w14:textId="77777777" w:rsidR="0030561B" w:rsidRPr="00FF55EB" w:rsidRDefault="0030561B" w:rsidP="00F935B7">
            <w:pPr>
              <w:rPr>
                <w:rFonts w:ascii="Arial" w:hAnsi="Arial" w:cs="Arial"/>
                <w:sz w:val="18"/>
                <w:szCs w:val="18"/>
              </w:rPr>
            </w:pPr>
            <w:r w:rsidRPr="00FF55EB">
              <w:rPr>
                <w:rFonts w:ascii="Arial" w:hAnsi="Arial" w:cs="Arial"/>
                <w:sz w:val="18"/>
                <w:szCs w:val="18"/>
              </w:rPr>
              <w:t>However, note that critical vacancies remain unfilled and/or unfunded and if filled could increase this ratio.</w:t>
            </w:r>
          </w:p>
        </w:tc>
      </w:tr>
      <w:tr w:rsidR="00513485" w:rsidRPr="00FF55EB" w14:paraId="1B8345E4"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0879F2B9" w14:textId="77777777" w:rsidR="0030561B" w:rsidRPr="00FF55EB" w:rsidRDefault="0030561B" w:rsidP="00F935B7">
            <w:pPr>
              <w:rPr>
                <w:rFonts w:ascii="Arial" w:hAnsi="Arial" w:cs="Arial"/>
                <w:sz w:val="18"/>
                <w:szCs w:val="18"/>
              </w:rPr>
            </w:pPr>
            <w:r w:rsidRPr="00FF55EB">
              <w:rPr>
                <w:rFonts w:ascii="Arial" w:hAnsi="Arial" w:cs="Arial"/>
                <w:sz w:val="18"/>
                <w:szCs w:val="18"/>
              </w:rPr>
              <w:t>Contracted Services as a % of Total Operating Expenditure - indicates the extent to which the municipalities resources are committed towards contracted services to perform Municipal related functions.</w:t>
            </w:r>
          </w:p>
          <w:p w14:paraId="4961619F" w14:textId="77777777" w:rsidR="0030561B" w:rsidRPr="00FF55EB" w:rsidRDefault="0030561B" w:rsidP="00F935B7">
            <w:pPr>
              <w:rPr>
                <w:rFonts w:ascii="Arial" w:hAnsi="Arial" w:cs="Arial"/>
                <w:b/>
                <w:sz w:val="18"/>
                <w:szCs w:val="18"/>
              </w:rPr>
            </w:pPr>
            <w:r w:rsidRPr="00FF55EB">
              <w:rPr>
                <w:rFonts w:ascii="Arial" w:hAnsi="Arial" w:cs="Arial"/>
                <w:b/>
                <w:sz w:val="18"/>
                <w:szCs w:val="18"/>
              </w:rPr>
              <w:t>The norm is 2%-5%.</w:t>
            </w:r>
          </w:p>
        </w:tc>
        <w:tc>
          <w:tcPr>
            <w:tcW w:w="0" w:type="auto"/>
          </w:tcPr>
          <w:p w14:paraId="37EAF65E"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5,18%</w:t>
            </w:r>
          </w:p>
        </w:tc>
        <w:tc>
          <w:tcPr>
            <w:tcW w:w="0" w:type="auto"/>
          </w:tcPr>
          <w:p w14:paraId="4BFA3350"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4,73%</w:t>
            </w:r>
          </w:p>
        </w:tc>
        <w:tc>
          <w:tcPr>
            <w:tcW w:w="0" w:type="auto"/>
          </w:tcPr>
          <w:p w14:paraId="588F629F"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3,79%</w:t>
            </w:r>
          </w:p>
        </w:tc>
        <w:tc>
          <w:tcPr>
            <w:tcW w:w="0" w:type="auto"/>
          </w:tcPr>
          <w:p w14:paraId="0FC75072"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The ratio is in line with the norm of 2% - 5% for the last three years indicating that the Municipality is reliant on contracted services to perform Municipal related functions but this is not out of control. </w:t>
            </w:r>
          </w:p>
          <w:p w14:paraId="6C65E15B" w14:textId="46550A13" w:rsidR="0030561B" w:rsidRPr="00FF55EB" w:rsidRDefault="0030561B" w:rsidP="00F935B7">
            <w:pPr>
              <w:rPr>
                <w:rFonts w:ascii="Arial" w:hAnsi="Arial" w:cs="Arial"/>
                <w:sz w:val="18"/>
                <w:szCs w:val="18"/>
                <w:highlight w:val="yellow"/>
              </w:rPr>
            </w:pPr>
            <w:r w:rsidRPr="00FF55EB">
              <w:rPr>
                <w:rFonts w:ascii="Arial" w:hAnsi="Arial" w:cs="Arial"/>
                <w:sz w:val="18"/>
                <w:szCs w:val="18"/>
              </w:rPr>
              <w:t>Further analysis indicates that this figure is understated as the contracted services line item excludes repairs and maintenance which is partially outsourced.</w:t>
            </w:r>
            <w:r w:rsidR="00092315" w:rsidRPr="00FF55EB">
              <w:rPr>
                <w:rFonts w:ascii="Arial" w:hAnsi="Arial" w:cs="Arial"/>
                <w:sz w:val="18"/>
                <w:szCs w:val="18"/>
              </w:rPr>
              <w:t xml:space="preserve"> </w:t>
            </w:r>
            <w:r w:rsidR="00EB3C69" w:rsidRPr="00FF55EB">
              <w:rPr>
                <w:rFonts w:ascii="Arial" w:hAnsi="Arial" w:cs="Arial"/>
                <w:sz w:val="18"/>
                <w:szCs w:val="18"/>
              </w:rPr>
              <w:t xml:space="preserve"> If contracted repairs and maintenance </w:t>
            </w:r>
            <w:r w:rsidR="00823080" w:rsidRPr="00FF55EB">
              <w:rPr>
                <w:rFonts w:ascii="Arial" w:hAnsi="Arial" w:cs="Arial"/>
                <w:sz w:val="18"/>
                <w:szCs w:val="18"/>
              </w:rPr>
              <w:t xml:space="preserve">is included in the ratio, the ratio’s are 5.23% (2019/20), 7.31% (2020/21) and 6.45% (2021/22) which is above the norm for all </w:t>
            </w:r>
            <w:r w:rsidR="007D59C6" w:rsidRPr="00FF55EB">
              <w:rPr>
                <w:rFonts w:ascii="Arial" w:hAnsi="Arial" w:cs="Arial"/>
                <w:sz w:val="18"/>
                <w:szCs w:val="18"/>
              </w:rPr>
              <w:t>three respective years.</w:t>
            </w:r>
          </w:p>
        </w:tc>
      </w:tr>
      <w:tr w:rsidR="0030561B" w:rsidRPr="00FF55EB" w14:paraId="6E3ADED6" w14:textId="77777777" w:rsidTr="00346F84">
        <w:trPr>
          <w:cnfStyle w:val="000000010000" w:firstRow="0" w:lastRow="0" w:firstColumn="0" w:lastColumn="0" w:oddVBand="0" w:evenVBand="0" w:oddHBand="0" w:evenHBand="1" w:firstRowFirstColumn="0" w:firstRowLastColumn="0" w:lastRowFirstColumn="0" w:lastRowLastColumn="0"/>
          <w:trHeight w:val="430"/>
        </w:trPr>
        <w:tc>
          <w:tcPr>
            <w:tcW w:w="0" w:type="auto"/>
            <w:gridSpan w:val="5"/>
          </w:tcPr>
          <w:p w14:paraId="161CE99D" w14:textId="77777777" w:rsidR="0030561B" w:rsidRPr="00FF55EB" w:rsidRDefault="0030561B" w:rsidP="00F935B7">
            <w:pPr>
              <w:rPr>
                <w:rFonts w:ascii="Arial" w:hAnsi="Arial" w:cs="Arial"/>
                <w:b/>
                <w:bCs/>
                <w:sz w:val="18"/>
                <w:szCs w:val="18"/>
                <w:highlight w:val="yellow"/>
              </w:rPr>
            </w:pPr>
            <w:r w:rsidRPr="00FF55EB">
              <w:rPr>
                <w:rFonts w:ascii="Arial" w:hAnsi="Arial" w:cs="Arial"/>
                <w:b/>
                <w:bCs/>
                <w:sz w:val="18"/>
                <w:szCs w:val="18"/>
              </w:rPr>
              <w:t>Grant Dependency</w:t>
            </w:r>
          </w:p>
        </w:tc>
      </w:tr>
      <w:tr w:rsidR="00513485" w:rsidRPr="00FF55EB" w14:paraId="6C681C81"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6383976C" w14:textId="77777777" w:rsidR="0030561B" w:rsidRPr="00FF55EB" w:rsidRDefault="0030561B" w:rsidP="00F935B7">
            <w:pPr>
              <w:rPr>
                <w:rFonts w:ascii="Arial" w:hAnsi="Arial" w:cs="Arial"/>
                <w:sz w:val="18"/>
                <w:szCs w:val="18"/>
              </w:rPr>
            </w:pPr>
            <w:r w:rsidRPr="00FF55EB">
              <w:rPr>
                <w:rFonts w:ascii="Arial" w:hAnsi="Arial" w:cs="Arial"/>
                <w:sz w:val="18"/>
                <w:szCs w:val="18"/>
              </w:rPr>
              <w:t>Own Funded Capital Expenditure (Internally Generated Funds plus Borrowing) to Total Capital Expenditure - Measures the extent to which the Municipality’s total capital expenditure is funded through internally generated funds and Borrowings.</w:t>
            </w:r>
          </w:p>
          <w:p w14:paraId="4A5508CA"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There is no Norm</w:t>
            </w:r>
          </w:p>
        </w:tc>
        <w:tc>
          <w:tcPr>
            <w:tcW w:w="0" w:type="auto"/>
          </w:tcPr>
          <w:p w14:paraId="3B3EFF35"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31,90%</w:t>
            </w:r>
          </w:p>
        </w:tc>
        <w:tc>
          <w:tcPr>
            <w:tcW w:w="0" w:type="auto"/>
          </w:tcPr>
          <w:p w14:paraId="7AD15537"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26,10%</w:t>
            </w:r>
          </w:p>
        </w:tc>
        <w:tc>
          <w:tcPr>
            <w:tcW w:w="0" w:type="auto"/>
          </w:tcPr>
          <w:p w14:paraId="4BBF0B54"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15,43%</w:t>
            </w:r>
          </w:p>
        </w:tc>
        <w:tc>
          <w:tcPr>
            <w:tcW w:w="0" w:type="auto"/>
          </w:tcPr>
          <w:p w14:paraId="7B22622A" w14:textId="77777777" w:rsidR="0030561B" w:rsidRPr="00FF55EB" w:rsidRDefault="0030561B" w:rsidP="00F935B7">
            <w:pPr>
              <w:rPr>
                <w:rFonts w:ascii="Arial" w:hAnsi="Arial" w:cs="Arial"/>
                <w:sz w:val="18"/>
                <w:szCs w:val="18"/>
              </w:rPr>
            </w:pPr>
            <w:r w:rsidRPr="00FF55EB">
              <w:rPr>
                <w:rFonts w:ascii="Arial" w:hAnsi="Arial" w:cs="Arial"/>
                <w:sz w:val="18"/>
                <w:szCs w:val="18"/>
              </w:rPr>
              <w:t>This is an indication that the Municipality is unable to generate sufficient funds (internally or through borrowing) to fund capital requirements and is reliant on grant funding.</w:t>
            </w:r>
          </w:p>
          <w:p w14:paraId="711CDE7D" w14:textId="77777777" w:rsidR="0030561B" w:rsidRPr="00FF55EB" w:rsidRDefault="0030561B" w:rsidP="00F935B7">
            <w:pPr>
              <w:rPr>
                <w:rFonts w:ascii="Arial" w:hAnsi="Arial" w:cs="Arial"/>
                <w:sz w:val="18"/>
                <w:szCs w:val="18"/>
              </w:rPr>
            </w:pPr>
            <w:r w:rsidRPr="00FF55EB">
              <w:rPr>
                <w:rFonts w:ascii="Arial" w:hAnsi="Arial" w:cs="Arial"/>
                <w:sz w:val="18"/>
                <w:szCs w:val="18"/>
              </w:rPr>
              <w:t>Over the 3 years MMM has been more reliant on grants to fund capital projects.</w:t>
            </w:r>
          </w:p>
          <w:p w14:paraId="7B905DB6" w14:textId="77777777" w:rsidR="0030561B" w:rsidRPr="00FF55EB" w:rsidRDefault="0030561B" w:rsidP="00F935B7">
            <w:pPr>
              <w:rPr>
                <w:rFonts w:ascii="Arial" w:hAnsi="Arial" w:cs="Arial"/>
                <w:bCs/>
                <w:sz w:val="18"/>
                <w:szCs w:val="18"/>
              </w:rPr>
            </w:pPr>
            <w:r w:rsidRPr="00FF55EB">
              <w:rPr>
                <w:rFonts w:ascii="Arial" w:hAnsi="Arial" w:cs="Arial"/>
                <w:bCs/>
                <w:sz w:val="18"/>
                <w:szCs w:val="18"/>
              </w:rPr>
              <w:t>This is consistent with the cashflow challenges being experienced by the municipality.</w:t>
            </w:r>
          </w:p>
        </w:tc>
      </w:tr>
      <w:tr w:rsidR="00513485" w:rsidRPr="00FF55EB" w14:paraId="67A34DCF" w14:textId="77777777" w:rsidTr="00795C7E">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711A77C6"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 xml:space="preserve">Own funded Capital Expenditure (Internally Generated Funds) to Total Capital Expenditure </w:t>
            </w:r>
          </w:p>
          <w:p w14:paraId="1F71CAF6" w14:textId="77777777" w:rsidR="0030561B" w:rsidRPr="00FF55EB" w:rsidRDefault="0030561B" w:rsidP="00F935B7">
            <w:pPr>
              <w:rPr>
                <w:rFonts w:ascii="Arial" w:hAnsi="Arial" w:cs="Arial"/>
                <w:sz w:val="18"/>
                <w:szCs w:val="18"/>
              </w:rPr>
            </w:pPr>
            <w:r w:rsidRPr="00FF55EB">
              <w:rPr>
                <w:rFonts w:ascii="Arial" w:hAnsi="Arial" w:cs="Arial"/>
                <w:color w:val="000000"/>
                <w:sz w:val="18"/>
                <w:szCs w:val="18"/>
              </w:rPr>
              <w:t>There is no Norm</w:t>
            </w:r>
          </w:p>
        </w:tc>
        <w:tc>
          <w:tcPr>
            <w:tcW w:w="0" w:type="auto"/>
          </w:tcPr>
          <w:p w14:paraId="6B8405B9" w14:textId="77777777" w:rsidR="0030561B" w:rsidRPr="00FF55EB" w:rsidRDefault="0030561B" w:rsidP="00346F84">
            <w:pPr>
              <w:jc w:val="center"/>
              <w:rPr>
                <w:rFonts w:ascii="Arial" w:hAnsi="Arial" w:cs="Arial"/>
                <w:bCs/>
                <w:sz w:val="18"/>
                <w:szCs w:val="18"/>
              </w:rPr>
            </w:pPr>
            <w:r w:rsidRPr="00FF55EB">
              <w:rPr>
                <w:rFonts w:ascii="Arial" w:hAnsi="Arial" w:cs="Arial"/>
                <w:sz w:val="18"/>
                <w:szCs w:val="18"/>
              </w:rPr>
              <w:t>20,29%</w:t>
            </w:r>
          </w:p>
        </w:tc>
        <w:tc>
          <w:tcPr>
            <w:tcW w:w="0" w:type="auto"/>
          </w:tcPr>
          <w:p w14:paraId="42DC798D" w14:textId="77777777" w:rsidR="0030561B" w:rsidRPr="00FF55EB" w:rsidRDefault="0030561B" w:rsidP="00F935B7">
            <w:pPr>
              <w:jc w:val="center"/>
              <w:rPr>
                <w:rFonts w:ascii="Arial" w:hAnsi="Arial" w:cs="Arial"/>
                <w:bCs/>
                <w:sz w:val="18"/>
                <w:szCs w:val="18"/>
              </w:rPr>
            </w:pPr>
            <w:r w:rsidRPr="00FF55EB">
              <w:rPr>
                <w:rFonts w:ascii="Arial" w:hAnsi="Arial" w:cs="Arial"/>
                <w:sz w:val="18"/>
                <w:szCs w:val="18"/>
              </w:rPr>
              <w:t>17,04%</w:t>
            </w:r>
          </w:p>
        </w:tc>
        <w:tc>
          <w:tcPr>
            <w:tcW w:w="0" w:type="auto"/>
          </w:tcPr>
          <w:p w14:paraId="1F2FED11" w14:textId="77777777" w:rsidR="0030561B" w:rsidRPr="00FF55EB" w:rsidRDefault="0030561B" w:rsidP="00F935B7">
            <w:pPr>
              <w:jc w:val="center"/>
              <w:rPr>
                <w:rFonts w:ascii="Arial" w:hAnsi="Arial" w:cs="Arial"/>
                <w:bCs/>
                <w:sz w:val="18"/>
                <w:szCs w:val="18"/>
              </w:rPr>
            </w:pPr>
            <w:r w:rsidRPr="00FF55EB">
              <w:rPr>
                <w:rFonts w:ascii="Arial" w:hAnsi="Arial" w:cs="Arial"/>
                <w:sz w:val="18"/>
                <w:szCs w:val="18"/>
              </w:rPr>
              <w:t>15,43%</w:t>
            </w:r>
          </w:p>
        </w:tc>
        <w:tc>
          <w:tcPr>
            <w:tcW w:w="0" w:type="auto"/>
          </w:tcPr>
          <w:p w14:paraId="0CA66CA9" w14:textId="01B9F997" w:rsidR="0030561B" w:rsidRPr="00FF55EB" w:rsidRDefault="0088657A" w:rsidP="0088657A">
            <w:pPr>
              <w:rPr>
                <w:rFonts w:ascii="Arial" w:hAnsi="Arial" w:cs="Arial"/>
                <w:sz w:val="18"/>
                <w:szCs w:val="18"/>
              </w:rPr>
            </w:pPr>
            <w:r w:rsidRPr="00FF55EB">
              <w:rPr>
                <w:rFonts w:ascii="Arial" w:hAnsi="Arial" w:cs="Arial"/>
                <w:sz w:val="18"/>
                <w:szCs w:val="18"/>
              </w:rPr>
              <w:t xml:space="preserve">For the three years under review, the municipality was reliant on grant funding between </w:t>
            </w:r>
            <w:r w:rsidR="001A5210" w:rsidRPr="00FF55EB">
              <w:rPr>
                <w:rFonts w:ascii="Arial" w:hAnsi="Arial" w:cs="Arial"/>
                <w:sz w:val="18"/>
                <w:szCs w:val="18"/>
              </w:rPr>
              <w:t>79% to 85%,</w:t>
            </w:r>
            <w:r w:rsidRPr="00FF55EB">
              <w:rPr>
                <w:rFonts w:ascii="Arial" w:hAnsi="Arial" w:cs="Arial"/>
                <w:sz w:val="18"/>
                <w:szCs w:val="18"/>
              </w:rPr>
              <w:t xml:space="preserve"> given that it cannot afford to finance capital expenditure from internally generated funds. Although other metrics indicate that the municipality can potentially apply for debt, it does not have capacity to service debt given the lack of cash generating ability and reliance on funding from National Government.</w:t>
            </w:r>
          </w:p>
        </w:tc>
      </w:tr>
      <w:tr w:rsidR="00513485" w:rsidRPr="00FF55EB" w14:paraId="4A0C4C0F"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7EECE3CC" w14:textId="77777777" w:rsidR="0030561B" w:rsidRPr="00FF55EB" w:rsidRDefault="0030561B" w:rsidP="00F935B7">
            <w:pPr>
              <w:rPr>
                <w:rFonts w:ascii="Arial" w:hAnsi="Arial" w:cs="Arial"/>
                <w:sz w:val="18"/>
                <w:szCs w:val="18"/>
              </w:rPr>
            </w:pPr>
            <w:r w:rsidRPr="00FF55EB">
              <w:rPr>
                <w:rFonts w:ascii="Arial" w:hAnsi="Arial" w:cs="Arial"/>
                <w:sz w:val="18"/>
                <w:szCs w:val="18"/>
              </w:rPr>
              <w:t>Own Source Revenue to Total Operating Revenue (Including Agency Revenue) - measures the extent to which the Municipality’s total revenue is funded through internally generated funds and borrowings.</w:t>
            </w:r>
          </w:p>
          <w:p w14:paraId="60EC1500"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There is no Norm</w:t>
            </w:r>
          </w:p>
        </w:tc>
        <w:tc>
          <w:tcPr>
            <w:tcW w:w="0" w:type="auto"/>
          </w:tcPr>
          <w:p w14:paraId="5BEE7FA2" w14:textId="77777777" w:rsidR="0030561B" w:rsidRPr="00FF55EB" w:rsidRDefault="0030561B" w:rsidP="00F935B7">
            <w:pPr>
              <w:jc w:val="center"/>
              <w:rPr>
                <w:rFonts w:ascii="Arial" w:hAnsi="Arial" w:cs="Arial"/>
                <w:bCs/>
                <w:sz w:val="18"/>
                <w:szCs w:val="18"/>
              </w:rPr>
            </w:pPr>
            <w:r w:rsidRPr="00FF55EB">
              <w:rPr>
                <w:rFonts w:ascii="Arial" w:hAnsi="Arial" w:cs="Arial"/>
                <w:sz w:val="18"/>
                <w:szCs w:val="18"/>
              </w:rPr>
              <w:t>79,31%</w:t>
            </w:r>
          </w:p>
        </w:tc>
        <w:tc>
          <w:tcPr>
            <w:tcW w:w="0" w:type="auto"/>
          </w:tcPr>
          <w:p w14:paraId="67A35380" w14:textId="77777777" w:rsidR="0030561B" w:rsidRPr="00FF55EB" w:rsidRDefault="0030561B" w:rsidP="00F935B7">
            <w:pPr>
              <w:jc w:val="center"/>
              <w:rPr>
                <w:rFonts w:ascii="Arial" w:hAnsi="Arial" w:cs="Arial"/>
                <w:bCs/>
                <w:sz w:val="18"/>
                <w:szCs w:val="18"/>
              </w:rPr>
            </w:pPr>
            <w:r w:rsidRPr="00FF55EB">
              <w:rPr>
                <w:rFonts w:ascii="Arial" w:hAnsi="Arial" w:cs="Arial"/>
                <w:sz w:val="18"/>
                <w:szCs w:val="18"/>
              </w:rPr>
              <w:t>73,42%</w:t>
            </w:r>
          </w:p>
        </w:tc>
        <w:tc>
          <w:tcPr>
            <w:tcW w:w="0" w:type="auto"/>
          </w:tcPr>
          <w:p w14:paraId="7FC733AE" w14:textId="77777777" w:rsidR="0030561B" w:rsidRPr="00FF55EB" w:rsidRDefault="0030561B" w:rsidP="00F935B7">
            <w:pPr>
              <w:jc w:val="center"/>
              <w:rPr>
                <w:rFonts w:ascii="Arial" w:hAnsi="Arial" w:cs="Arial"/>
                <w:bCs/>
                <w:sz w:val="18"/>
                <w:szCs w:val="18"/>
              </w:rPr>
            </w:pPr>
            <w:r w:rsidRPr="00FF55EB">
              <w:rPr>
                <w:rFonts w:ascii="Arial" w:hAnsi="Arial" w:cs="Arial"/>
                <w:sz w:val="18"/>
                <w:szCs w:val="18"/>
              </w:rPr>
              <w:t>75,07%</w:t>
            </w:r>
          </w:p>
        </w:tc>
        <w:tc>
          <w:tcPr>
            <w:tcW w:w="0" w:type="auto"/>
          </w:tcPr>
          <w:p w14:paraId="1816A6C7" w14:textId="77777777" w:rsidR="0030561B" w:rsidRPr="00FF55EB" w:rsidRDefault="0030561B" w:rsidP="00F935B7">
            <w:pPr>
              <w:rPr>
                <w:rFonts w:ascii="Arial" w:hAnsi="Arial" w:cs="Arial"/>
                <w:sz w:val="18"/>
                <w:szCs w:val="18"/>
              </w:rPr>
            </w:pPr>
            <w:r w:rsidRPr="00FF55EB">
              <w:rPr>
                <w:rFonts w:ascii="Arial" w:hAnsi="Arial" w:cs="Arial"/>
                <w:sz w:val="18"/>
                <w:szCs w:val="18"/>
              </w:rPr>
              <w:t xml:space="preserve">This is an indication that the Municipality is not solely reliant on government funding to fund its obligated municipal services. </w:t>
            </w:r>
          </w:p>
          <w:p w14:paraId="3808F0D7" w14:textId="60A84E23" w:rsidR="0030561B" w:rsidRPr="00FF55EB" w:rsidRDefault="0030561B" w:rsidP="00F935B7">
            <w:pPr>
              <w:rPr>
                <w:rFonts w:ascii="Arial" w:hAnsi="Arial" w:cs="Arial"/>
                <w:sz w:val="18"/>
                <w:szCs w:val="18"/>
              </w:rPr>
            </w:pPr>
            <w:r w:rsidRPr="00FF55EB">
              <w:rPr>
                <w:rFonts w:ascii="Arial" w:hAnsi="Arial" w:cs="Arial"/>
                <w:sz w:val="18"/>
                <w:szCs w:val="18"/>
              </w:rPr>
              <w:t>The dependency increased from approximately 20% in 2019/20 to approximately 25% in 2021/22. However, should the collection rates decline further grant dependency would be inevitable</w:t>
            </w:r>
            <w:r w:rsidR="00D2462D" w:rsidRPr="00FF55EB">
              <w:rPr>
                <w:rFonts w:ascii="Arial" w:hAnsi="Arial" w:cs="Arial"/>
                <w:sz w:val="18"/>
                <w:szCs w:val="18"/>
              </w:rPr>
              <w:t>.</w:t>
            </w:r>
          </w:p>
        </w:tc>
      </w:tr>
      <w:tr w:rsidR="0030561B" w:rsidRPr="00FF55EB" w14:paraId="1AD3D520" w14:textId="77777777" w:rsidTr="00346F84">
        <w:trPr>
          <w:cnfStyle w:val="000000010000" w:firstRow="0" w:lastRow="0" w:firstColumn="0" w:lastColumn="0" w:oddVBand="0" w:evenVBand="0" w:oddHBand="0" w:evenHBand="1" w:firstRowFirstColumn="0" w:firstRowLastColumn="0" w:lastRowFirstColumn="0" w:lastRowLastColumn="0"/>
          <w:trHeight w:val="487"/>
        </w:trPr>
        <w:tc>
          <w:tcPr>
            <w:tcW w:w="0" w:type="auto"/>
            <w:gridSpan w:val="5"/>
          </w:tcPr>
          <w:p w14:paraId="54CEC120" w14:textId="77777777" w:rsidR="0030561B" w:rsidRPr="00FF55EB" w:rsidRDefault="0030561B" w:rsidP="00F935B7">
            <w:pPr>
              <w:rPr>
                <w:rFonts w:ascii="Arial" w:hAnsi="Arial" w:cs="Arial"/>
                <w:b/>
                <w:bCs/>
                <w:color w:val="FFFFFF" w:themeColor="background1"/>
                <w:sz w:val="18"/>
                <w:szCs w:val="18"/>
              </w:rPr>
            </w:pPr>
            <w:r w:rsidRPr="00FF55EB">
              <w:rPr>
                <w:rFonts w:ascii="Arial" w:hAnsi="Arial" w:cs="Arial"/>
                <w:b/>
                <w:bCs/>
                <w:sz w:val="18"/>
                <w:szCs w:val="18"/>
              </w:rPr>
              <w:t>BUDGET IMPLEMENTATION</w:t>
            </w:r>
          </w:p>
        </w:tc>
      </w:tr>
      <w:tr w:rsidR="00513485" w:rsidRPr="00FF55EB" w14:paraId="33110C05"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4BA3E0B3"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Capital Expenditure Budget Implementation Indicator</w:t>
            </w:r>
          </w:p>
          <w:p w14:paraId="68F01615"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95% - 100%</w:t>
            </w:r>
          </w:p>
        </w:tc>
        <w:tc>
          <w:tcPr>
            <w:tcW w:w="0" w:type="auto"/>
          </w:tcPr>
          <w:p w14:paraId="5D8C0269" w14:textId="0F694376" w:rsidR="0030561B" w:rsidRPr="00FF55EB" w:rsidRDefault="00F169FC" w:rsidP="00F935B7">
            <w:pPr>
              <w:jc w:val="center"/>
              <w:rPr>
                <w:rFonts w:ascii="Arial" w:hAnsi="Arial" w:cs="Arial"/>
                <w:sz w:val="18"/>
                <w:szCs w:val="18"/>
              </w:rPr>
            </w:pPr>
            <w:r w:rsidRPr="00FF55EB">
              <w:rPr>
                <w:rFonts w:ascii="Arial" w:hAnsi="Arial" w:cs="Arial"/>
                <w:sz w:val="18"/>
                <w:szCs w:val="18"/>
              </w:rPr>
              <w:t>50.20</w:t>
            </w:r>
            <w:r w:rsidR="0030561B" w:rsidRPr="00FF55EB">
              <w:rPr>
                <w:rFonts w:ascii="Arial" w:hAnsi="Arial" w:cs="Arial"/>
                <w:sz w:val="18"/>
                <w:szCs w:val="18"/>
              </w:rPr>
              <w:t>%</w:t>
            </w:r>
          </w:p>
        </w:tc>
        <w:tc>
          <w:tcPr>
            <w:tcW w:w="0" w:type="auto"/>
          </w:tcPr>
          <w:p w14:paraId="5F456DBA"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80,60%</w:t>
            </w:r>
          </w:p>
        </w:tc>
        <w:tc>
          <w:tcPr>
            <w:tcW w:w="0" w:type="auto"/>
          </w:tcPr>
          <w:p w14:paraId="058F74E1"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46,23%</w:t>
            </w:r>
          </w:p>
        </w:tc>
        <w:tc>
          <w:tcPr>
            <w:tcW w:w="0" w:type="auto"/>
          </w:tcPr>
          <w:p w14:paraId="1A8AA70C" w14:textId="77777777" w:rsidR="0030561B" w:rsidRPr="00FF55EB" w:rsidRDefault="0030561B" w:rsidP="00F935B7">
            <w:pPr>
              <w:rPr>
                <w:rFonts w:ascii="Arial" w:hAnsi="Arial" w:cs="Arial"/>
                <w:sz w:val="18"/>
                <w:szCs w:val="18"/>
              </w:rPr>
            </w:pPr>
            <w:r w:rsidRPr="00FF55EB">
              <w:rPr>
                <w:rFonts w:ascii="Arial" w:hAnsi="Arial" w:cs="Arial"/>
                <w:sz w:val="18"/>
                <w:szCs w:val="18"/>
              </w:rPr>
              <w:t>These declining ratios indicate the problem of MMM undertaking capital projects/ infrastructure. This is due to MMM not being able to raise borrowings and the decline in grants being able to be obtained to undertake capital works.</w:t>
            </w:r>
          </w:p>
          <w:p w14:paraId="6B839C53" w14:textId="34E3A311" w:rsidR="00B10339" w:rsidRPr="00FF55EB" w:rsidRDefault="00303C9F" w:rsidP="00F935B7">
            <w:pPr>
              <w:rPr>
                <w:rFonts w:ascii="Arial" w:hAnsi="Arial" w:cs="Arial"/>
                <w:sz w:val="18"/>
                <w:szCs w:val="18"/>
              </w:rPr>
            </w:pPr>
            <w:r w:rsidRPr="00FF55EB">
              <w:rPr>
                <w:rFonts w:ascii="Arial" w:hAnsi="Arial" w:cs="Arial"/>
                <w:sz w:val="18"/>
                <w:szCs w:val="18"/>
              </w:rPr>
              <w:t>There is therefore a risk of potentially negatively affecting service delivery and indicative of cash flow and capacity challenges to carry out the planned capital spending.</w:t>
            </w:r>
          </w:p>
        </w:tc>
      </w:tr>
      <w:tr w:rsidR="00513485" w:rsidRPr="00FF55EB" w14:paraId="7EDFE8B7" w14:textId="77777777" w:rsidTr="00346F84">
        <w:trPr>
          <w:cnfStyle w:val="000000010000" w:firstRow="0" w:lastRow="0" w:firstColumn="0" w:lastColumn="0" w:oddVBand="0" w:evenVBand="0" w:oddHBand="0" w:evenHBand="1" w:firstRowFirstColumn="0" w:firstRowLastColumn="0" w:lastRowFirstColumn="0" w:lastRowLastColumn="0"/>
          <w:trHeight w:val="1048"/>
        </w:trPr>
        <w:tc>
          <w:tcPr>
            <w:tcW w:w="0" w:type="auto"/>
          </w:tcPr>
          <w:p w14:paraId="3006FD00"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Operating Expenditure Budget Implementation Indicator</w:t>
            </w:r>
          </w:p>
          <w:p w14:paraId="1724B308"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95% - 100%</w:t>
            </w:r>
          </w:p>
        </w:tc>
        <w:tc>
          <w:tcPr>
            <w:tcW w:w="0" w:type="auto"/>
          </w:tcPr>
          <w:p w14:paraId="75F4FF10"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103,99%</w:t>
            </w:r>
          </w:p>
        </w:tc>
        <w:tc>
          <w:tcPr>
            <w:tcW w:w="0" w:type="auto"/>
          </w:tcPr>
          <w:p w14:paraId="52E9FBC0"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106,48%</w:t>
            </w:r>
          </w:p>
        </w:tc>
        <w:tc>
          <w:tcPr>
            <w:tcW w:w="0" w:type="auto"/>
          </w:tcPr>
          <w:p w14:paraId="756BE72A"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124,93%</w:t>
            </w:r>
          </w:p>
        </w:tc>
        <w:tc>
          <w:tcPr>
            <w:tcW w:w="0" w:type="auto"/>
          </w:tcPr>
          <w:p w14:paraId="47901E1C" w14:textId="77777777" w:rsidR="0030561B" w:rsidRPr="00FF55EB" w:rsidRDefault="0030561B" w:rsidP="00F935B7">
            <w:pPr>
              <w:rPr>
                <w:rFonts w:ascii="Arial" w:hAnsi="Arial" w:cs="Arial"/>
                <w:sz w:val="18"/>
                <w:szCs w:val="18"/>
              </w:rPr>
            </w:pPr>
            <w:r w:rsidRPr="00FF55EB">
              <w:rPr>
                <w:rFonts w:ascii="Arial" w:hAnsi="Arial" w:cs="Arial"/>
                <w:sz w:val="18"/>
                <w:szCs w:val="18"/>
              </w:rPr>
              <w:t>This indicates poor budgeting techniques. There has been increased overspending for the last three financial years with 2021/22 ending up with a deficit of R676.9 million.</w:t>
            </w:r>
          </w:p>
        </w:tc>
      </w:tr>
      <w:tr w:rsidR="00513485" w:rsidRPr="00FF55EB" w14:paraId="199FED49" w14:textId="77777777" w:rsidTr="00346F84">
        <w:trPr>
          <w:cnfStyle w:val="000000100000" w:firstRow="0" w:lastRow="0" w:firstColumn="0" w:lastColumn="0" w:oddVBand="0" w:evenVBand="0" w:oddHBand="1" w:evenHBand="0" w:firstRowFirstColumn="0" w:firstRowLastColumn="0" w:lastRowFirstColumn="0" w:lastRowLastColumn="0"/>
          <w:trHeight w:val="1048"/>
        </w:trPr>
        <w:tc>
          <w:tcPr>
            <w:tcW w:w="0" w:type="auto"/>
          </w:tcPr>
          <w:p w14:paraId="6EEFBECC"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 xml:space="preserve">Operating Revenue Budget Implementation Indicator </w:t>
            </w:r>
          </w:p>
          <w:p w14:paraId="7E777DEF"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95% - 100%</w:t>
            </w:r>
          </w:p>
        </w:tc>
        <w:tc>
          <w:tcPr>
            <w:tcW w:w="0" w:type="auto"/>
          </w:tcPr>
          <w:p w14:paraId="49273455"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106,11%</w:t>
            </w:r>
          </w:p>
        </w:tc>
        <w:tc>
          <w:tcPr>
            <w:tcW w:w="0" w:type="auto"/>
          </w:tcPr>
          <w:p w14:paraId="000F7A1F"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107,98%</w:t>
            </w:r>
          </w:p>
        </w:tc>
        <w:tc>
          <w:tcPr>
            <w:tcW w:w="0" w:type="auto"/>
          </w:tcPr>
          <w:p w14:paraId="6CCCB78C"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104,57%</w:t>
            </w:r>
          </w:p>
        </w:tc>
        <w:tc>
          <w:tcPr>
            <w:tcW w:w="0" w:type="auto"/>
          </w:tcPr>
          <w:p w14:paraId="04AA7039" w14:textId="77777777" w:rsidR="0030561B" w:rsidRPr="00FF55EB" w:rsidRDefault="0030561B" w:rsidP="00F935B7">
            <w:pPr>
              <w:rPr>
                <w:rFonts w:ascii="Arial" w:hAnsi="Arial" w:cs="Arial"/>
                <w:sz w:val="18"/>
                <w:szCs w:val="18"/>
              </w:rPr>
            </w:pPr>
            <w:r w:rsidRPr="00FF55EB">
              <w:rPr>
                <w:rFonts w:ascii="Arial" w:hAnsi="Arial" w:cs="Arial"/>
                <w:sz w:val="18"/>
                <w:szCs w:val="18"/>
              </w:rPr>
              <w:t>This indicates poor budgeting techniques. There has been increased actual revenue when compared to the revenue budget for the last three financial years with 2021/22 ending up with a deficit of R676.9 million.</w:t>
            </w:r>
          </w:p>
        </w:tc>
      </w:tr>
      <w:tr w:rsidR="00513485" w:rsidRPr="00FF55EB" w14:paraId="57965247" w14:textId="77777777" w:rsidTr="00C6087B">
        <w:trPr>
          <w:cnfStyle w:val="000000010000" w:firstRow="0" w:lastRow="0" w:firstColumn="0" w:lastColumn="0" w:oddVBand="0" w:evenVBand="0" w:oddHBand="0" w:evenHBand="1" w:firstRowFirstColumn="0" w:firstRowLastColumn="0" w:lastRowFirstColumn="0" w:lastRowLastColumn="0"/>
          <w:trHeight w:val="1276"/>
        </w:trPr>
        <w:tc>
          <w:tcPr>
            <w:tcW w:w="0" w:type="auto"/>
          </w:tcPr>
          <w:p w14:paraId="275ED44D" w14:textId="77777777" w:rsidR="0030561B" w:rsidRPr="00FF55EB" w:rsidRDefault="0030561B" w:rsidP="00F935B7">
            <w:pPr>
              <w:rPr>
                <w:rFonts w:ascii="Arial" w:hAnsi="Arial" w:cs="Arial"/>
                <w:color w:val="000000"/>
                <w:sz w:val="18"/>
                <w:szCs w:val="18"/>
              </w:rPr>
            </w:pPr>
            <w:r w:rsidRPr="00FF55EB">
              <w:rPr>
                <w:rFonts w:ascii="Arial" w:hAnsi="Arial" w:cs="Arial"/>
                <w:color w:val="000000"/>
                <w:sz w:val="18"/>
                <w:szCs w:val="18"/>
              </w:rPr>
              <w:t>Service Charges and Property Rates Revenue Budget Implementation Indicator</w:t>
            </w:r>
          </w:p>
          <w:p w14:paraId="7C034C16" w14:textId="77777777" w:rsidR="0030561B" w:rsidRPr="00FF55EB" w:rsidRDefault="0030561B" w:rsidP="00F935B7">
            <w:pPr>
              <w:rPr>
                <w:rFonts w:ascii="Arial" w:hAnsi="Arial" w:cs="Arial"/>
                <w:b/>
                <w:bCs/>
                <w:sz w:val="18"/>
                <w:szCs w:val="18"/>
              </w:rPr>
            </w:pPr>
            <w:r w:rsidRPr="00FF55EB">
              <w:rPr>
                <w:rFonts w:ascii="Arial" w:hAnsi="Arial" w:cs="Arial"/>
                <w:b/>
                <w:bCs/>
                <w:color w:val="000000"/>
                <w:sz w:val="18"/>
                <w:szCs w:val="18"/>
              </w:rPr>
              <w:t>Norm 95% - 100%</w:t>
            </w:r>
          </w:p>
        </w:tc>
        <w:tc>
          <w:tcPr>
            <w:tcW w:w="0" w:type="auto"/>
          </w:tcPr>
          <w:p w14:paraId="258AD816"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94,50%</w:t>
            </w:r>
          </w:p>
        </w:tc>
        <w:tc>
          <w:tcPr>
            <w:tcW w:w="0" w:type="auto"/>
          </w:tcPr>
          <w:p w14:paraId="5A9093A4"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98,45%</w:t>
            </w:r>
          </w:p>
        </w:tc>
        <w:tc>
          <w:tcPr>
            <w:tcW w:w="0" w:type="auto"/>
          </w:tcPr>
          <w:p w14:paraId="777CD7A3" w14:textId="77777777" w:rsidR="0030561B" w:rsidRPr="00FF55EB" w:rsidRDefault="0030561B" w:rsidP="00F935B7">
            <w:pPr>
              <w:jc w:val="center"/>
              <w:rPr>
                <w:rFonts w:ascii="Arial" w:hAnsi="Arial" w:cs="Arial"/>
                <w:sz w:val="18"/>
                <w:szCs w:val="18"/>
              </w:rPr>
            </w:pPr>
            <w:r w:rsidRPr="00FF55EB">
              <w:rPr>
                <w:rFonts w:ascii="Arial" w:hAnsi="Arial" w:cs="Arial"/>
                <w:sz w:val="18"/>
                <w:szCs w:val="18"/>
              </w:rPr>
              <w:t>92,39%</w:t>
            </w:r>
          </w:p>
        </w:tc>
        <w:tc>
          <w:tcPr>
            <w:tcW w:w="0" w:type="auto"/>
          </w:tcPr>
          <w:p w14:paraId="0B6978FC" w14:textId="2BB13228" w:rsidR="0030561B" w:rsidRPr="00FF55EB" w:rsidRDefault="00ED1532" w:rsidP="00F935B7">
            <w:pPr>
              <w:rPr>
                <w:rFonts w:ascii="Arial" w:hAnsi="Arial" w:cs="Arial"/>
                <w:sz w:val="18"/>
                <w:szCs w:val="18"/>
              </w:rPr>
            </w:pPr>
            <w:r w:rsidRPr="00FF55EB">
              <w:rPr>
                <w:rFonts w:ascii="Arial" w:hAnsi="Arial" w:cs="Arial"/>
                <w:sz w:val="18"/>
                <w:szCs w:val="18"/>
              </w:rPr>
              <w:t>The budget utilisation for 2019/20 and 202</w:t>
            </w:r>
            <w:r w:rsidR="00E165F2" w:rsidRPr="00FF55EB">
              <w:rPr>
                <w:rFonts w:ascii="Arial" w:hAnsi="Arial" w:cs="Arial"/>
                <w:sz w:val="18"/>
                <w:szCs w:val="18"/>
              </w:rPr>
              <w:t>0</w:t>
            </w:r>
            <w:r w:rsidRPr="00FF55EB">
              <w:rPr>
                <w:rFonts w:ascii="Arial" w:hAnsi="Arial" w:cs="Arial"/>
                <w:sz w:val="18"/>
                <w:szCs w:val="18"/>
              </w:rPr>
              <w:t>/2</w:t>
            </w:r>
            <w:r w:rsidR="00E165F2" w:rsidRPr="00FF55EB">
              <w:rPr>
                <w:rFonts w:ascii="Arial" w:hAnsi="Arial" w:cs="Arial"/>
                <w:sz w:val="18"/>
                <w:szCs w:val="18"/>
              </w:rPr>
              <w:t>1</w:t>
            </w:r>
            <w:r w:rsidRPr="00FF55EB">
              <w:rPr>
                <w:rFonts w:ascii="Arial" w:hAnsi="Arial" w:cs="Arial"/>
                <w:sz w:val="18"/>
                <w:szCs w:val="18"/>
              </w:rPr>
              <w:t xml:space="preserve"> appears reasonable </w:t>
            </w:r>
            <w:r w:rsidR="00E165F2" w:rsidRPr="00FF55EB">
              <w:rPr>
                <w:rFonts w:ascii="Arial" w:hAnsi="Arial" w:cs="Arial"/>
                <w:sz w:val="18"/>
                <w:szCs w:val="18"/>
              </w:rPr>
              <w:t>with a slight decline below the norm during 2021/22</w:t>
            </w:r>
            <w:r w:rsidR="0030561B" w:rsidRPr="00FF55EB">
              <w:rPr>
                <w:rFonts w:ascii="Arial" w:hAnsi="Arial" w:cs="Arial"/>
                <w:sz w:val="18"/>
                <w:szCs w:val="18"/>
              </w:rPr>
              <w:t xml:space="preserve"> </w:t>
            </w:r>
          </w:p>
          <w:p w14:paraId="68531D42" w14:textId="77777777" w:rsidR="0030561B" w:rsidRPr="00FF55EB" w:rsidRDefault="0030561B" w:rsidP="00F935B7">
            <w:pPr>
              <w:rPr>
                <w:rFonts w:ascii="Arial" w:hAnsi="Arial" w:cs="Arial"/>
                <w:sz w:val="18"/>
                <w:szCs w:val="18"/>
              </w:rPr>
            </w:pPr>
            <w:r w:rsidRPr="00FF55EB">
              <w:rPr>
                <w:rFonts w:ascii="Arial" w:hAnsi="Arial" w:cs="Arial"/>
                <w:sz w:val="18"/>
                <w:szCs w:val="18"/>
              </w:rPr>
              <w:t>It indicates that the budgets are not fully funded and cost reflective tariffs are not being set.</w:t>
            </w:r>
          </w:p>
        </w:tc>
      </w:tr>
    </w:tbl>
    <w:p w14:paraId="43F8480D" w14:textId="2A390F31" w:rsidR="2B323954" w:rsidRDefault="2B323954" w:rsidP="000F6DD1">
      <w:pPr>
        <w:tabs>
          <w:tab w:val="left" w:pos="2292"/>
        </w:tabs>
        <w:rPr>
          <w:rFonts w:eastAsia="Tw Cen MT"/>
          <w:lang w:eastAsia="ja-JP"/>
        </w:rPr>
      </w:pPr>
    </w:p>
    <w:sectPr w:rsidR="2B323954" w:rsidSect="004F08AA">
      <w:footerReference w:type="default" r:id="rId63"/>
      <w:footerReference w:type="first" r:id="rId64"/>
      <w:pgSz w:w="16838" w:h="11906" w:orient="landscape" w:code="9"/>
      <w:pgMar w:top="1418" w:right="1418" w:bottom="1276" w:left="1418"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287E0" w14:textId="77777777" w:rsidR="002521B2" w:rsidRDefault="002521B2" w:rsidP="00EC162B">
      <w:pPr>
        <w:spacing w:line="240" w:lineRule="auto"/>
      </w:pPr>
      <w:r>
        <w:separator/>
      </w:r>
    </w:p>
    <w:p w14:paraId="72D3602F" w14:textId="77777777" w:rsidR="002521B2" w:rsidRDefault="002521B2"/>
  </w:endnote>
  <w:endnote w:type="continuationSeparator" w:id="0">
    <w:p w14:paraId="3D4E5D34" w14:textId="77777777" w:rsidR="002521B2" w:rsidRDefault="002521B2" w:rsidP="00EC162B">
      <w:pPr>
        <w:spacing w:line="240" w:lineRule="auto"/>
      </w:pPr>
      <w:r>
        <w:continuationSeparator/>
      </w:r>
    </w:p>
    <w:p w14:paraId="025A6711" w14:textId="77777777" w:rsidR="002521B2" w:rsidRDefault="002521B2"/>
  </w:endnote>
  <w:endnote w:type="continuationNotice" w:id="1">
    <w:p w14:paraId="20E1F36F" w14:textId="77777777" w:rsidR="002521B2" w:rsidRDefault="002521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lim">
    <w:panose1 w:val="020B0600000101010101"/>
    <w:charset w:val="81"/>
    <w:family w:val="swiss"/>
    <w:pitch w:val="default"/>
    <w:sig w:usb0="00000000" w:usb1="00000000" w:usb2="00000030" w:usb3="00000000" w:csb0="0008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3CAD" w14:textId="77777777" w:rsidR="005F50DA" w:rsidRPr="0090230C" w:rsidRDefault="005F50DA" w:rsidP="006A41F6">
    <w:pPr>
      <w:pStyle w:val="Footer"/>
      <w:jc w:val="center"/>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8B7E" w14:textId="77777777" w:rsidR="00BB1F33" w:rsidRDefault="00BB1F33"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BB1F33" w14:paraId="29079E29" w14:textId="77777777" w:rsidTr="00D30F77">
      <w:tc>
        <w:tcPr>
          <w:tcW w:w="2616" w:type="pct"/>
          <w:tcBorders>
            <w:top w:val="single" w:sz="4" w:space="0" w:color="002060"/>
            <w:left w:val="nil"/>
            <w:bottom w:val="nil"/>
            <w:right w:val="nil"/>
          </w:tcBorders>
          <w:vAlign w:val="bottom"/>
          <w:hideMark/>
        </w:tcPr>
        <w:p w14:paraId="2FD21A65" w14:textId="77777777" w:rsidR="00BB1F33" w:rsidRDefault="00BB1F33" w:rsidP="009E039C">
          <w:pPr>
            <w:pStyle w:val="Header"/>
            <w:spacing w:before="120"/>
            <w:jc w:val="left"/>
          </w:pPr>
        </w:p>
      </w:tc>
      <w:tc>
        <w:tcPr>
          <w:tcW w:w="2384" w:type="pct"/>
          <w:tcBorders>
            <w:top w:val="single" w:sz="4" w:space="0" w:color="002060"/>
            <w:left w:val="nil"/>
            <w:bottom w:val="nil"/>
            <w:right w:val="nil"/>
          </w:tcBorders>
          <w:vAlign w:val="center"/>
          <w:hideMark/>
        </w:tcPr>
        <w:p w14:paraId="2A4B6252" w14:textId="77777777" w:rsidR="00BB1F33" w:rsidRDefault="00BB1F33"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Pr>
              <w:bCs/>
              <w:noProof/>
            </w:rPr>
            <w:t>36</w:t>
          </w:r>
          <w:r>
            <w:rPr>
              <w:b/>
              <w:bCs/>
            </w:rPr>
            <w:fldChar w:fldCharType="end"/>
          </w:r>
          <w:r>
            <w:t xml:space="preserve"> of </w:t>
          </w:r>
          <w:r>
            <w:rPr>
              <w:b/>
              <w:bCs/>
            </w:rPr>
            <w:fldChar w:fldCharType="begin"/>
          </w:r>
          <w:r>
            <w:rPr>
              <w:bCs/>
            </w:rPr>
            <w:instrText xml:space="preserve"> NUMPAGES  </w:instrText>
          </w:r>
          <w:r>
            <w:rPr>
              <w:b/>
              <w:bCs/>
            </w:rPr>
            <w:fldChar w:fldCharType="separate"/>
          </w:r>
          <w:r>
            <w:rPr>
              <w:bCs/>
              <w:noProof/>
            </w:rPr>
            <w:t>100</w:t>
          </w:r>
          <w:r>
            <w:rPr>
              <w:b/>
              <w:bCs/>
            </w:rPr>
            <w:fldChar w:fldCharType="end"/>
          </w:r>
        </w:p>
      </w:tc>
    </w:tr>
  </w:tbl>
  <w:p w14:paraId="244B517B" w14:textId="77777777" w:rsidR="00BB1F33" w:rsidRDefault="00BB1F33" w:rsidP="00BD457E">
    <w:pPr>
      <w:pStyle w:val="Footer"/>
      <w:tabs>
        <w:tab w:val="clear" w:pos="4320"/>
        <w:tab w:val="clear" w:pos="8640"/>
        <w:tab w:val="left" w:pos="1021"/>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F548BC" w:rsidRPr="00C97297" w14:paraId="50DCA1C3" w14:textId="77777777" w:rsidTr="009570EA">
      <w:trPr>
        <w:trHeight w:val="556"/>
      </w:trPr>
      <w:tc>
        <w:tcPr>
          <w:tcW w:w="2560" w:type="pct"/>
          <w:tcBorders>
            <w:top w:val="single" w:sz="4" w:space="0" w:color="002060"/>
            <w:left w:val="nil"/>
            <w:bottom w:val="nil"/>
            <w:right w:val="nil"/>
          </w:tcBorders>
          <w:vAlign w:val="bottom"/>
          <w:hideMark/>
        </w:tcPr>
        <w:p w14:paraId="472F1B8D" w14:textId="77777777" w:rsidR="00F548BC" w:rsidRPr="009D2D01" w:rsidRDefault="00F548BC"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7540C543" w14:textId="77777777" w:rsidR="00F548BC" w:rsidRPr="00C97297" w:rsidRDefault="00F548BC"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Pr>
              <w:bCs/>
              <w:noProof/>
            </w:rPr>
            <w:t>42</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Pr>
              <w:bCs/>
              <w:noProof/>
            </w:rPr>
            <w:t>100</w:t>
          </w:r>
          <w:r w:rsidRPr="00C97297">
            <w:rPr>
              <w:bCs/>
            </w:rPr>
            <w:fldChar w:fldCharType="end"/>
          </w:r>
        </w:p>
      </w:tc>
    </w:tr>
  </w:tbl>
  <w:p w14:paraId="3B368A96" w14:textId="77777777" w:rsidR="00F548BC" w:rsidRDefault="00F548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654E" w14:textId="77777777" w:rsidR="00F548BC" w:rsidRDefault="00F548BC"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F548BC" w14:paraId="10C8B2ED" w14:textId="77777777" w:rsidTr="00D30F77">
      <w:tc>
        <w:tcPr>
          <w:tcW w:w="2616" w:type="pct"/>
          <w:tcBorders>
            <w:top w:val="single" w:sz="4" w:space="0" w:color="002060"/>
            <w:left w:val="nil"/>
            <w:bottom w:val="nil"/>
            <w:right w:val="nil"/>
          </w:tcBorders>
          <w:vAlign w:val="bottom"/>
          <w:hideMark/>
        </w:tcPr>
        <w:p w14:paraId="3A3F33D5" w14:textId="77777777" w:rsidR="00F548BC" w:rsidRDefault="00F548BC" w:rsidP="009E039C">
          <w:pPr>
            <w:pStyle w:val="Header"/>
            <w:spacing w:before="120"/>
            <w:jc w:val="left"/>
          </w:pPr>
        </w:p>
      </w:tc>
      <w:tc>
        <w:tcPr>
          <w:tcW w:w="2384" w:type="pct"/>
          <w:tcBorders>
            <w:top w:val="single" w:sz="4" w:space="0" w:color="002060"/>
            <w:left w:val="nil"/>
            <w:bottom w:val="nil"/>
            <w:right w:val="nil"/>
          </w:tcBorders>
          <w:vAlign w:val="center"/>
          <w:hideMark/>
        </w:tcPr>
        <w:p w14:paraId="25B44BB2" w14:textId="77777777" w:rsidR="00F548BC" w:rsidRDefault="00F548BC"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Pr>
              <w:bCs/>
              <w:noProof/>
            </w:rPr>
            <w:t>36</w:t>
          </w:r>
          <w:r>
            <w:rPr>
              <w:b/>
              <w:bCs/>
            </w:rPr>
            <w:fldChar w:fldCharType="end"/>
          </w:r>
          <w:r>
            <w:t xml:space="preserve"> of </w:t>
          </w:r>
          <w:r>
            <w:rPr>
              <w:b/>
              <w:bCs/>
            </w:rPr>
            <w:fldChar w:fldCharType="begin"/>
          </w:r>
          <w:r>
            <w:rPr>
              <w:bCs/>
            </w:rPr>
            <w:instrText xml:space="preserve"> NUMPAGES  </w:instrText>
          </w:r>
          <w:r>
            <w:rPr>
              <w:b/>
              <w:bCs/>
            </w:rPr>
            <w:fldChar w:fldCharType="separate"/>
          </w:r>
          <w:r>
            <w:rPr>
              <w:bCs/>
              <w:noProof/>
            </w:rPr>
            <w:t>100</w:t>
          </w:r>
          <w:r>
            <w:rPr>
              <w:b/>
              <w:bCs/>
            </w:rPr>
            <w:fldChar w:fldCharType="end"/>
          </w:r>
        </w:p>
      </w:tc>
    </w:tr>
  </w:tbl>
  <w:p w14:paraId="7E84D79B" w14:textId="77777777" w:rsidR="00F548BC" w:rsidRDefault="00F548BC" w:rsidP="00BD457E">
    <w:pPr>
      <w:pStyle w:val="Footer"/>
      <w:tabs>
        <w:tab w:val="clear" w:pos="4320"/>
        <w:tab w:val="clear" w:pos="8640"/>
        <w:tab w:val="left" w:pos="1021"/>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F50DA" w:rsidRPr="00C97297" w14:paraId="6C80FE56" w14:textId="77777777" w:rsidTr="009570EA">
      <w:trPr>
        <w:trHeight w:val="556"/>
      </w:trPr>
      <w:tc>
        <w:tcPr>
          <w:tcW w:w="2560" w:type="pct"/>
          <w:tcBorders>
            <w:top w:val="single" w:sz="4" w:space="0" w:color="002060"/>
            <w:left w:val="nil"/>
            <w:bottom w:val="nil"/>
            <w:right w:val="nil"/>
          </w:tcBorders>
          <w:vAlign w:val="bottom"/>
          <w:hideMark/>
        </w:tcPr>
        <w:p w14:paraId="4B06164F" w14:textId="4D00F16F"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4392A998"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9C5E48">
            <w:rPr>
              <w:bCs/>
              <w:noProof/>
            </w:rPr>
            <w:t>78</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9C5E48">
            <w:rPr>
              <w:bCs/>
              <w:noProof/>
            </w:rPr>
            <w:t>100</w:t>
          </w:r>
          <w:r w:rsidRPr="00C97297">
            <w:rPr>
              <w:bCs/>
            </w:rPr>
            <w:fldChar w:fldCharType="end"/>
          </w:r>
        </w:p>
      </w:tc>
    </w:tr>
  </w:tbl>
  <w:p w14:paraId="2BAA2C71" w14:textId="77777777" w:rsidR="005F50DA" w:rsidRDefault="005F50D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DD67" w14:textId="1B51645C" w:rsidR="005F50DA" w:rsidRDefault="005F50DA"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F50DA" w14:paraId="547651ED" w14:textId="77777777" w:rsidTr="00D30F77">
      <w:tc>
        <w:tcPr>
          <w:tcW w:w="2616" w:type="pct"/>
          <w:tcBorders>
            <w:top w:val="single" w:sz="4" w:space="0" w:color="002060"/>
            <w:left w:val="nil"/>
            <w:bottom w:val="nil"/>
            <w:right w:val="nil"/>
          </w:tcBorders>
          <w:vAlign w:val="bottom"/>
          <w:hideMark/>
        </w:tcPr>
        <w:p w14:paraId="46289D92" w14:textId="62C6A117" w:rsidR="005F50DA" w:rsidRDefault="005F50DA" w:rsidP="009E039C">
          <w:pPr>
            <w:pStyle w:val="Header"/>
            <w:spacing w:before="120"/>
            <w:jc w:val="left"/>
          </w:pPr>
        </w:p>
      </w:tc>
      <w:tc>
        <w:tcPr>
          <w:tcW w:w="2384" w:type="pct"/>
          <w:tcBorders>
            <w:top w:val="single" w:sz="4" w:space="0" w:color="002060"/>
            <w:left w:val="nil"/>
            <w:bottom w:val="nil"/>
            <w:right w:val="nil"/>
          </w:tcBorders>
          <w:vAlign w:val="center"/>
          <w:hideMark/>
        </w:tcPr>
        <w:p w14:paraId="1F31CC46" w14:textId="7777777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9C5E48">
            <w:rPr>
              <w:bCs/>
              <w:noProof/>
            </w:rPr>
            <w:t>77</w:t>
          </w:r>
          <w:r>
            <w:rPr>
              <w:b/>
              <w:bCs/>
            </w:rPr>
            <w:fldChar w:fldCharType="end"/>
          </w:r>
          <w:r>
            <w:t xml:space="preserve"> of </w:t>
          </w:r>
          <w:r>
            <w:rPr>
              <w:b/>
              <w:bCs/>
            </w:rPr>
            <w:fldChar w:fldCharType="begin"/>
          </w:r>
          <w:r>
            <w:rPr>
              <w:bCs/>
            </w:rPr>
            <w:instrText xml:space="preserve"> NUMPAGES  </w:instrText>
          </w:r>
          <w:r>
            <w:rPr>
              <w:b/>
              <w:bCs/>
            </w:rPr>
            <w:fldChar w:fldCharType="separate"/>
          </w:r>
          <w:r w:rsidR="009C5E48">
            <w:rPr>
              <w:bCs/>
              <w:noProof/>
            </w:rPr>
            <w:t>100</w:t>
          </w:r>
          <w:r>
            <w:rPr>
              <w:b/>
              <w:bCs/>
            </w:rPr>
            <w:fldChar w:fldCharType="end"/>
          </w:r>
        </w:p>
      </w:tc>
    </w:tr>
  </w:tbl>
  <w:p w14:paraId="5A31C949" w14:textId="77777777" w:rsidR="005F50DA" w:rsidRDefault="005F50DA" w:rsidP="00BD457E">
    <w:pPr>
      <w:pStyle w:val="Footer"/>
      <w:tabs>
        <w:tab w:val="clear" w:pos="4320"/>
        <w:tab w:val="clear" w:pos="8640"/>
        <w:tab w:val="left" w:pos="1021"/>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F50DA" w:rsidRPr="00C97297" w14:paraId="0FC182A7" w14:textId="77777777" w:rsidTr="009570EA">
      <w:trPr>
        <w:trHeight w:val="556"/>
      </w:trPr>
      <w:tc>
        <w:tcPr>
          <w:tcW w:w="2560" w:type="pct"/>
          <w:tcBorders>
            <w:top w:val="single" w:sz="4" w:space="0" w:color="002060"/>
            <w:left w:val="nil"/>
            <w:bottom w:val="nil"/>
            <w:right w:val="nil"/>
          </w:tcBorders>
          <w:vAlign w:val="bottom"/>
          <w:hideMark/>
        </w:tcPr>
        <w:p w14:paraId="153CE86F" w14:textId="3BCD6F00"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5CADB9E6"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9C5E48">
            <w:rPr>
              <w:bCs/>
              <w:noProof/>
            </w:rPr>
            <w:t>81</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9C5E48">
            <w:rPr>
              <w:bCs/>
              <w:noProof/>
            </w:rPr>
            <w:t>100</w:t>
          </w:r>
          <w:r w:rsidRPr="00C97297">
            <w:rPr>
              <w:bCs/>
            </w:rPr>
            <w:fldChar w:fldCharType="end"/>
          </w:r>
        </w:p>
      </w:tc>
    </w:tr>
  </w:tbl>
  <w:p w14:paraId="0DBDE8D5" w14:textId="77777777" w:rsidR="005F50DA" w:rsidRDefault="005F50D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9E7E" w14:textId="39555DA3" w:rsidR="005F50DA" w:rsidRDefault="005F50DA"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F50DA" w14:paraId="61BB16A5" w14:textId="77777777" w:rsidTr="00D30F77">
      <w:tc>
        <w:tcPr>
          <w:tcW w:w="2616" w:type="pct"/>
          <w:tcBorders>
            <w:top w:val="single" w:sz="4" w:space="0" w:color="002060"/>
            <w:left w:val="nil"/>
            <w:bottom w:val="nil"/>
            <w:right w:val="nil"/>
          </w:tcBorders>
          <w:vAlign w:val="bottom"/>
          <w:hideMark/>
        </w:tcPr>
        <w:p w14:paraId="06332404" w14:textId="055AD9B7" w:rsidR="005F50DA" w:rsidRDefault="005F50DA" w:rsidP="009E039C">
          <w:pPr>
            <w:pStyle w:val="Header"/>
            <w:spacing w:before="120"/>
            <w:jc w:val="left"/>
          </w:pPr>
        </w:p>
      </w:tc>
      <w:tc>
        <w:tcPr>
          <w:tcW w:w="2384" w:type="pct"/>
          <w:tcBorders>
            <w:top w:val="single" w:sz="4" w:space="0" w:color="002060"/>
            <w:left w:val="nil"/>
            <w:bottom w:val="nil"/>
            <w:right w:val="nil"/>
          </w:tcBorders>
          <w:vAlign w:val="center"/>
          <w:hideMark/>
        </w:tcPr>
        <w:p w14:paraId="72F95191" w14:textId="7777777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9C5E48">
            <w:rPr>
              <w:bCs/>
              <w:noProof/>
            </w:rPr>
            <w:t>79</w:t>
          </w:r>
          <w:r>
            <w:rPr>
              <w:b/>
              <w:bCs/>
            </w:rPr>
            <w:fldChar w:fldCharType="end"/>
          </w:r>
          <w:r>
            <w:t xml:space="preserve"> of </w:t>
          </w:r>
          <w:r>
            <w:rPr>
              <w:b/>
              <w:bCs/>
            </w:rPr>
            <w:fldChar w:fldCharType="begin"/>
          </w:r>
          <w:r>
            <w:rPr>
              <w:bCs/>
            </w:rPr>
            <w:instrText xml:space="preserve"> NUMPAGES  </w:instrText>
          </w:r>
          <w:r>
            <w:rPr>
              <w:b/>
              <w:bCs/>
            </w:rPr>
            <w:fldChar w:fldCharType="separate"/>
          </w:r>
          <w:r w:rsidR="009C5E48">
            <w:rPr>
              <w:bCs/>
              <w:noProof/>
            </w:rPr>
            <w:t>100</w:t>
          </w:r>
          <w:r>
            <w:rPr>
              <w:b/>
              <w:bCs/>
            </w:rPr>
            <w:fldChar w:fldCharType="end"/>
          </w:r>
        </w:p>
      </w:tc>
    </w:tr>
  </w:tbl>
  <w:p w14:paraId="6160923A" w14:textId="77777777" w:rsidR="005F50DA" w:rsidRDefault="005F50DA" w:rsidP="00BD457E">
    <w:pPr>
      <w:pStyle w:val="Footer"/>
      <w:tabs>
        <w:tab w:val="clear" w:pos="4320"/>
        <w:tab w:val="clear" w:pos="8640"/>
        <w:tab w:val="left" w:pos="1021"/>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9A58" w14:textId="7C450B4D" w:rsidR="005F50DA" w:rsidRDefault="005F50DA" w:rsidP="00A760AF">
    <w:pPr>
      <w:pStyle w:val="Footer"/>
      <w:tabs>
        <w:tab w:val="clear" w:pos="4320"/>
        <w:tab w:val="clear" w:pos="8640"/>
        <w:tab w:val="left" w:pos="1021"/>
      </w:tabs>
      <w:spacing w:line="240" w:lineRule="auto"/>
    </w:pP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038"/>
    </w:tblGrid>
    <w:tr w:rsidR="005F50DA" w:rsidRPr="00C97297" w14:paraId="0D5A02BA" w14:textId="77777777" w:rsidTr="001C6CCB">
      <w:tc>
        <w:tcPr>
          <w:tcW w:w="1723" w:type="pct"/>
          <w:tcBorders>
            <w:top w:val="single" w:sz="4" w:space="0" w:color="002060"/>
            <w:left w:val="nil"/>
            <w:bottom w:val="nil"/>
            <w:right w:val="nil"/>
          </w:tcBorders>
          <w:vAlign w:val="bottom"/>
          <w:hideMark/>
        </w:tcPr>
        <w:p w14:paraId="19FB0E18" w14:textId="2413F902" w:rsidR="005F50DA" w:rsidRPr="00EE174F" w:rsidRDefault="005F50DA" w:rsidP="00A23553">
          <w:pPr>
            <w:pStyle w:val="Header"/>
            <w:spacing w:before="120"/>
            <w:jc w:val="left"/>
            <w:rPr>
              <w:sz w:val="22"/>
              <w:szCs w:val="22"/>
            </w:rPr>
          </w:pPr>
        </w:p>
      </w:tc>
      <w:tc>
        <w:tcPr>
          <w:tcW w:w="3277" w:type="pct"/>
          <w:tcBorders>
            <w:top w:val="single" w:sz="4" w:space="0" w:color="002060"/>
            <w:left w:val="nil"/>
            <w:bottom w:val="nil"/>
            <w:right w:val="nil"/>
          </w:tcBorders>
          <w:vAlign w:val="center"/>
          <w:hideMark/>
        </w:tcPr>
        <w:p w14:paraId="4F586651" w14:textId="77777777" w:rsidR="005F50DA" w:rsidRPr="00C97297" w:rsidRDefault="005F50DA" w:rsidP="00A23553">
          <w:pPr>
            <w:pStyle w:val="Header"/>
            <w:tabs>
              <w:tab w:val="clear" w:pos="8640"/>
            </w:tabs>
            <w:jc w:val="right"/>
            <w:rPr>
              <w:szCs w:val="20"/>
            </w:rPr>
          </w:pPr>
          <w:r w:rsidRPr="00C97297">
            <w:t xml:space="preserve">Page </w:t>
          </w:r>
          <w:r w:rsidRPr="00C97297">
            <w:fldChar w:fldCharType="begin"/>
          </w:r>
          <w:r w:rsidRPr="00C97297">
            <w:instrText xml:space="preserve"> PAGE </w:instrText>
          </w:r>
          <w:r w:rsidRPr="00C97297">
            <w:fldChar w:fldCharType="separate"/>
          </w:r>
          <w:r w:rsidR="009C5E48">
            <w:rPr>
              <w:noProof/>
            </w:rPr>
            <w:t>80</w:t>
          </w:r>
          <w:r w:rsidRPr="00C97297">
            <w:fldChar w:fldCharType="end"/>
          </w:r>
          <w:r w:rsidRPr="00C97297">
            <w:t xml:space="preserve"> of </w:t>
          </w:r>
          <w:r w:rsidRPr="00C97297">
            <w:fldChar w:fldCharType="begin"/>
          </w:r>
          <w:r w:rsidRPr="00C97297">
            <w:instrText xml:space="preserve"> NUMPAGES  </w:instrText>
          </w:r>
          <w:r w:rsidRPr="00C97297">
            <w:fldChar w:fldCharType="separate"/>
          </w:r>
          <w:r w:rsidR="009C5E48">
            <w:rPr>
              <w:noProof/>
            </w:rPr>
            <w:t>100</w:t>
          </w:r>
          <w:r w:rsidRPr="00C97297">
            <w:fldChar w:fldCharType="end"/>
          </w:r>
        </w:p>
      </w:tc>
    </w:tr>
  </w:tbl>
  <w:p w14:paraId="5127501E" w14:textId="77777777" w:rsidR="005F50DA" w:rsidRDefault="005F50DA" w:rsidP="00D55C4E">
    <w:pP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F50DA" w:rsidRPr="00C97297" w14:paraId="437391AC" w14:textId="77777777" w:rsidTr="009570EA">
      <w:trPr>
        <w:trHeight w:val="556"/>
      </w:trPr>
      <w:tc>
        <w:tcPr>
          <w:tcW w:w="2560" w:type="pct"/>
          <w:tcBorders>
            <w:top w:val="single" w:sz="4" w:space="0" w:color="002060"/>
            <w:left w:val="nil"/>
            <w:bottom w:val="nil"/>
            <w:right w:val="nil"/>
          </w:tcBorders>
          <w:vAlign w:val="bottom"/>
          <w:hideMark/>
        </w:tcPr>
        <w:p w14:paraId="20A1A127" w14:textId="7496E6EB"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73B009C4"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9C5E48">
            <w:rPr>
              <w:bCs/>
              <w:noProof/>
            </w:rPr>
            <w:t>86</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9C5E48">
            <w:rPr>
              <w:bCs/>
              <w:noProof/>
            </w:rPr>
            <w:t>100</w:t>
          </w:r>
          <w:r w:rsidRPr="00C97297">
            <w:rPr>
              <w:bCs/>
            </w:rPr>
            <w:fldChar w:fldCharType="end"/>
          </w:r>
        </w:p>
      </w:tc>
    </w:tr>
  </w:tbl>
  <w:p w14:paraId="43A85BDC" w14:textId="77777777" w:rsidR="005F50DA" w:rsidRDefault="005F50D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31B8" w14:textId="7DAE0EC3" w:rsidR="005F50DA" w:rsidRDefault="005F50DA" w:rsidP="00A760AF">
    <w:pPr>
      <w:pStyle w:val="Footer"/>
      <w:tabs>
        <w:tab w:val="clear" w:pos="4320"/>
        <w:tab w:val="clear" w:pos="8640"/>
        <w:tab w:val="left" w:pos="1021"/>
      </w:tabs>
      <w:spacing w:line="240" w:lineRule="auto"/>
    </w:pP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9177"/>
    </w:tblGrid>
    <w:tr w:rsidR="005F50DA" w:rsidRPr="00C97297" w14:paraId="0D3730B3" w14:textId="77777777" w:rsidTr="001C6CCB">
      <w:tc>
        <w:tcPr>
          <w:tcW w:w="1723" w:type="pct"/>
          <w:tcBorders>
            <w:top w:val="single" w:sz="4" w:space="0" w:color="002060"/>
            <w:left w:val="nil"/>
            <w:bottom w:val="nil"/>
            <w:right w:val="nil"/>
          </w:tcBorders>
          <w:vAlign w:val="bottom"/>
          <w:hideMark/>
        </w:tcPr>
        <w:p w14:paraId="175C33EB" w14:textId="7D3A97C0" w:rsidR="005F50DA" w:rsidRPr="00EE174F" w:rsidRDefault="005F50DA" w:rsidP="00A23553">
          <w:pPr>
            <w:pStyle w:val="Header"/>
            <w:spacing w:before="120"/>
            <w:jc w:val="left"/>
            <w:rPr>
              <w:sz w:val="22"/>
              <w:szCs w:val="22"/>
            </w:rPr>
          </w:pPr>
        </w:p>
      </w:tc>
      <w:tc>
        <w:tcPr>
          <w:tcW w:w="3277" w:type="pct"/>
          <w:tcBorders>
            <w:top w:val="single" w:sz="4" w:space="0" w:color="002060"/>
            <w:left w:val="nil"/>
            <w:bottom w:val="nil"/>
            <w:right w:val="nil"/>
          </w:tcBorders>
          <w:vAlign w:val="center"/>
          <w:hideMark/>
        </w:tcPr>
        <w:p w14:paraId="47406A34" w14:textId="77777777" w:rsidR="005F50DA" w:rsidRPr="00C97297" w:rsidRDefault="005F50DA" w:rsidP="00A23553">
          <w:pPr>
            <w:pStyle w:val="Header"/>
            <w:tabs>
              <w:tab w:val="clear" w:pos="8640"/>
            </w:tabs>
            <w:jc w:val="right"/>
            <w:rPr>
              <w:szCs w:val="20"/>
            </w:rPr>
          </w:pPr>
          <w:r w:rsidRPr="00C97297">
            <w:t xml:space="preserve">Page </w:t>
          </w:r>
          <w:r w:rsidRPr="00C97297">
            <w:fldChar w:fldCharType="begin"/>
          </w:r>
          <w:r w:rsidRPr="00C97297">
            <w:instrText xml:space="preserve"> PAGE </w:instrText>
          </w:r>
          <w:r w:rsidRPr="00C97297">
            <w:fldChar w:fldCharType="separate"/>
          </w:r>
          <w:r w:rsidR="009C5E48">
            <w:rPr>
              <w:noProof/>
            </w:rPr>
            <w:t>82</w:t>
          </w:r>
          <w:r w:rsidRPr="00C97297">
            <w:fldChar w:fldCharType="end"/>
          </w:r>
          <w:r w:rsidRPr="00C97297">
            <w:t xml:space="preserve"> of </w:t>
          </w:r>
          <w:r w:rsidRPr="00C97297">
            <w:fldChar w:fldCharType="begin"/>
          </w:r>
          <w:r w:rsidRPr="00C97297">
            <w:instrText xml:space="preserve"> NUMPAGES  </w:instrText>
          </w:r>
          <w:r w:rsidRPr="00C97297">
            <w:fldChar w:fldCharType="separate"/>
          </w:r>
          <w:r w:rsidR="009C5E48">
            <w:rPr>
              <w:noProof/>
            </w:rPr>
            <w:t>100</w:t>
          </w:r>
          <w:r w:rsidRPr="00C97297">
            <w:fldChar w:fldCharType="end"/>
          </w:r>
        </w:p>
      </w:tc>
    </w:tr>
  </w:tbl>
  <w:p w14:paraId="1953F468" w14:textId="77777777" w:rsidR="005F50DA" w:rsidRDefault="005F50DA" w:rsidP="00D55C4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A5D8" w14:textId="5024EEED" w:rsidR="005F50DA" w:rsidRDefault="005F50DA" w:rsidP="00BD457E">
    <w:pPr>
      <w:pStyle w:val="Footer"/>
      <w:tabs>
        <w:tab w:val="clear" w:pos="4320"/>
        <w:tab w:val="clear" w:pos="8640"/>
        <w:tab w:val="left" w:pos="1021"/>
      </w:tabs>
    </w:pPr>
    <w:r>
      <w:tab/>
    </w:r>
  </w:p>
  <w:tbl>
    <w:tblPr>
      <w:tblStyle w:val="TableGrid"/>
      <w:tblW w:w="0" w:type="auto"/>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393"/>
    </w:tblGrid>
    <w:tr w:rsidR="005F50DA" w14:paraId="134C2AEF" w14:textId="77777777" w:rsidTr="009E039C">
      <w:tc>
        <w:tcPr>
          <w:tcW w:w="4836" w:type="dxa"/>
          <w:tcBorders>
            <w:top w:val="single" w:sz="4" w:space="0" w:color="002060"/>
            <w:left w:val="nil"/>
            <w:bottom w:val="nil"/>
            <w:right w:val="nil"/>
          </w:tcBorders>
          <w:vAlign w:val="bottom"/>
          <w:hideMark/>
        </w:tcPr>
        <w:p w14:paraId="1B9B09C4" w14:textId="287893E1" w:rsidR="005F50DA" w:rsidRDefault="005F50DA" w:rsidP="009E039C">
          <w:pPr>
            <w:pStyle w:val="Header"/>
            <w:spacing w:before="120"/>
            <w:jc w:val="left"/>
          </w:pPr>
        </w:p>
      </w:tc>
      <w:tc>
        <w:tcPr>
          <w:tcW w:w="4406" w:type="dxa"/>
          <w:tcBorders>
            <w:top w:val="single" w:sz="4" w:space="0" w:color="002060"/>
            <w:left w:val="nil"/>
            <w:bottom w:val="nil"/>
            <w:right w:val="nil"/>
          </w:tcBorders>
          <w:vAlign w:val="center"/>
          <w:hideMark/>
        </w:tcPr>
        <w:p w14:paraId="25D263D2" w14:textId="5F18180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9C5E48">
            <w:rPr>
              <w:bCs/>
              <w:noProof/>
            </w:rPr>
            <w:t>2</w:t>
          </w:r>
          <w:r>
            <w:rPr>
              <w:b/>
              <w:bCs/>
            </w:rPr>
            <w:fldChar w:fldCharType="end"/>
          </w:r>
          <w:r>
            <w:t xml:space="preserve"> of </w:t>
          </w:r>
          <w:r>
            <w:rPr>
              <w:b/>
              <w:bCs/>
            </w:rPr>
            <w:fldChar w:fldCharType="begin"/>
          </w:r>
          <w:r>
            <w:rPr>
              <w:bCs/>
            </w:rPr>
            <w:instrText xml:space="preserve"> NUMPAGES  </w:instrText>
          </w:r>
          <w:r>
            <w:rPr>
              <w:b/>
              <w:bCs/>
            </w:rPr>
            <w:fldChar w:fldCharType="separate"/>
          </w:r>
          <w:r w:rsidR="009C5E48">
            <w:rPr>
              <w:bCs/>
              <w:noProof/>
            </w:rPr>
            <w:t>100</w:t>
          </w:r>
          <w:r>
            <w:rPr>
              <w:b/>
              <w:bCs/>
            </w:rPr>
            <w:fldChar w:fldCharType="end"/>
          </w:r>
        </w:p>
      </w:tc>
    </w:tr>
  </w:tbl>
  <w:p w14:paraId="6C17DCC7" w14:textId="77777777" w:rsidR="005F50DA" w:rsidRDefault="005F50DA" w:rsidP="00BD457E">
    <w:pPr>
      <w:pStyle w:val="Footer"/>
      <w:tabs>
        <w:tab w:val="clear" w:pos="4320"/>
        <w:tab w:val="clear" w:pos="8640"/>
        <w:tab w:val="left" w:pos="1021"/>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427"/>
    </w:tblGrid>
    <w:tr w:rsidR="005F50DA" w:rsidRPr="00C97297" w14:paraId="19EA505C" w14:textId="77777777" w:rsidTr="009570EA">
      <w:trPr>
        <w:trHeight w:val="556"/>
      </w:trPr>
      <w:tc>
        <w:tcPr>
          <w:tcW w:w="2560" w:type="pct"/>
          <w:tcBorders>
            <w:top w:val="single" w:sz="4" w:space="0" w:color="002060"/>
            <w:left w:val="nil"/>
            <w:bottom w:val="nil"/>
            <w:right w:val="nil"/>
          </w:tcBorders>
          <w:vAlign w:val="bottom"/>
          <w:hideMark/>
        </w:tcPr>
        <w:p w14:paraId="7534D33A" w14:textId="29D09D7B"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06984060"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9C5E48">
            <w:rPr>
              <w:bCs/>
              <w:noProof/>
            </w:rPr>
            <w:t>99</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9C5E48">
            <w:rPr>
              <w:bCs/>
              <w:noProof/>
            </w:rPr>
            <w:t>100</w:t>
          </w:r>
          <w:r w:rsidRPr="00C97297">
            <w:rPr>
              <w:bCs/>
            </w:rPr>
            <w:fldChar w:fldCharType="end"/>
          </w:r>
        </w:p>
      </w:tc>
    </w:tr>
  </w:tbl>
  <w:p w14:paraId="4D1996B6" w14:textId="77777777" w:rsidR="005F50DA" w:rsidRDefault="005F50DA" w:rsidP="00C5627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9177"/>
    </w:tblGrid>
    <w:tr w:rsidR="005F50DA" w:rsidRPr="00C97297" w14:paraId="43FC7403" w14:textId="77777777">
      <w:tc>
        <w:tcPr>
          <w:tcW w:w="1723" w:type="pct"/>
          <w:tcBorders>
            <w:top w:val="single" w:sz="4" w:space="0" w:color="002060"/>
            <w:left w:val="nil"/>
            <w:bottom w:val="nil"/>
            <w:right w:val="nil"/>
          </w:tcBorders>
          <w:vAlign w:val="bottom"/>
          <w:hideMark/>
        </w:tcPr>
        <w:p w14:paraId="2F53002C" w14:textId="6FD6DF92" w:rsidR="005F50DA" w:rsidRPr="00EE174F" w:rsidRDefault="005F50DA" w:rsidP="001419D2">
          <w:pPr>
            <w:pStyle w:val="Header"/>
            <w:spacing w:before="120"/>
            <w:jc w:val="left"/>
            <w:rPr>
              <w:sz w:val="22"/>
              <w:szCs w:val="22"/>
            </w:rPr>
          </w:pPr>
        </w:p>
      </w:tc>
      <w:tc>
        <w:tcPr>
          <w:tcW w:w="3277" w:type="pct"/>
          <w:tcBorders>
            <w:top w:val="single" w:sz="4" w:space="0" w:color="002060"/>
            <w:left w:val="nil"/>
            <w:bottom w:val="nil"/>
            <w:right w:val="nil"/>
          </w:tcBorders>
          <w:vAlign w:val="center"/>
          <w:hideMark/>
        </w:tcPr>
        <w:p w14:paraId="1E3A7738" w14:textId="77777777" w:rsidR="005F50DA" w:rsidRPr="00C97297" w:rsidRDefault="005F50DA" w:rsidP="001419D2">
          <w:pPr>
            <w:pStyle w:val="Header"/>
            <w:tabs>
              <w:tab w:val="clear" w:pos="8640"/>
            </w:tabs>
            <w:jc w:val="right"/>
            <w:rPr>
              <w:szCs w:val="20"/>
            </w:rPr>
          </w:pPr>
          <w:r w:rsidRPr="00C97297">
            <w:t xml:space="preserve">Page </w:t>
          </w:r>
          <w:r w:rsidRPr="00C97297">
            <w:fldChar w:fldCharType="begin"/>
          </w:r>
          <w:r w:rsidRPr="00C97297">
            <w:instrText xml:space="preserve"> PAGE </w:instrText>
          </w:r>
          <w:r w:rsidRPr="00C97297">
            <w:fldChar w:fldCharType="separate"/>
          </w:r>
          <w:r w:rsidR="009C5E48">
            <w:rPr>
              <w:noProof/>
            </w:rPr>
            <w:t>87</w:t>
          </w:r>
          <w:r w:rsidRPr="00C97297">
            <w:fldChar w:fldCharType="end"/>
          </w:r>
          <w:r w:rsidRPr="00C97297">
            <w:t xml:space="preserve"> of </w:t>
          </w:r>
          <w:r w:rsidRPr="00C97297">
            <w:fldChar w:fldCharType="begin"/>
          </w:r>
          <w:r w:rsidRPr="00C97297">
            <w:instrText xml:space="preserve"> NUMPAGES  </w:instrText>
          </w:r>
          <w:r w:rsidRPr="00C97297">
            <w:fldChar w:fldCharType="separate"/>
          </w:r>
          <w:r w:rsidR="009C5E48">
            <w:rPr>
              <w:noProof/>
            </w:rPr>
            <w:t>100</w:t>
          </w:r>
          <w:r w:rsidRPr="00C97297">
            <w:fldChar w:fldCharType="end"/>
          </w:r>
        </w:p>
      </w:tc>
    </w:tr>
  </w:tbl>
  <w:p w14:paraId="74AE827A" w14:textId="77777777" w:rsidR="005F50DA" w:rsidRDefault="005F50DA" w:rsidP="00D55C4E">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496"/>
    </w:tblGrid>
    <w:tr w:rsidR="005F50DA" w:rsidRPr="00C97297" w14:paraId="238F0B92" w14:textId="77777777" w:rsidTr="006E014D">
      <w:trPr>
        <w:trHeight w:val="556"/>
      </w:trPr>
      <w:tc>
        <w:tcPr>
          <w:tcW w:w="2560" w:type="pct"/>
          <w:tcBorders>
            <w:top w:val="single" w:sz="4" w:space="0" w:color="002060"/>
            <w:left w:val="nil"/>
            <w:bottom w:val="nil"/>
            <w:right w:val="nil"/>
          </w:tcBorders>
          <w:vAlign w:val="bottom"/>
          <w:hideMark/>
        </w:tcPr>
        <w:p w14:paraId="63DC1F0B" w14:textId="01BC49C9"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0E9FCD2E"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9C5E48">
            <w:rPr>
              <w:bCs/>
              <w:noProof/>
            </w:rPr>
            <w:t>23</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9C5E48">
            <w:rPr>
              <w:bCs/>
              <w:noProof/>
            </w:rPr>
            <w:t>100</w:t>
          </w:r>
          <w:r w:rsidRPr="00C97297">
            <w:rPr>
              <w:bCs/>
            </w:rPr>
            <w:fldChar w:fldCharType="end"/>
          </w:r>
        </w:p>
      </w:tc>
    </w:tr>
  </w:tbl>
  <w:p w14:paraId="5AF534DC" w14:textId="562C03F4" w:rsidR="005F50DA" w:rsidRDefault="005F50DA" w:rsidP="006A41F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3DE6" w14:textId="77777777" w:rsidR="005F50DA" w:rsidRDefault="005F50DA"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F50DA" w14:paraId="3B158D53" w14:textId="77777777" w:rsidTr="000F4C55">
      <w:tc>
        <w:tcPr>
          <w:tcW w:w="2616" w:type="pct"/>
          <w:tcBorders>
            <w:top w:val="single" w:sz="4" w:space="0" w:color="002060"/>
            <w:left w:val="nil"/>
            <w:bottom w:val="nil"/>
            <w:right w:val="nil"/>
          </w:tcBorders>
          <w:vAlign w:val="bottom"/>
          <w:hideMark/>
        </w:tcPr>
        <w:p w14:paraId="34426DF5" w14:textId="553DE19B" w:rsidR="005F50DA" w:rsidRDefault="005F50DA" w:rsidP="009E039C">
          <w:pPr>
            <w:pStyle w:val="Header"/>
            <w:spacing w:before="120"/>
            <w:jc w:val="left"/>
          </w:pPr>
        </w:p>
      </w:tc>
      <w:tc>
        <w:tcPr>
          <w:tcW w:w="2384" w:type="pct"/>
          <w:tcBorders>
            <w:top w:val="single" w:sz="4" w:space="0" w:color="002060"/>
            <w:left w:val="nil"/>
            <w:bottom w:val="nil"/>
            <w:right w:val="nil"/>
          </w:tcBorders>
          <w:vAlign w:val="center"/>
          <w:hideMark/>
        </w:tcPr>
        <w:p w14:paraId="73811BD4" w14:textId="7777777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9C5E48">
            <w:rPr>
              <w:bCs/>
              <w:noProof/>
            </w:rPr>
            <w:t>22</w:t>
          </w:r>
          <w:r>
            <w:rPr>
              <w:b/>
              <w:bCs/>
            </w:rPr>
            <w:fldChar w:fldCharType="end"/>
          </w:r>
          <w:r>
            <w:t xml:space="preserve"> of </w:t>
          </w:r>
          <w:r>
            <w:rPr>
              <w:b/>
              <w:bCs/>
            </w:rPr>
            <w:fldChar w:fldCharType="begin"/>
          </w:r>
          <w:r>
            <w:rPr>
              <w:bCs/>
            </w:rPr>
            <w:instrText xml:space="preserve"> NUMPAGES  </w:instrText>
          </w:r>
          <w:r>
            <w:rPr>
              <w:b/>
              <w:bCs/>
            </w:rPr>
            <w:fldChar w:fldCharType="separate"/>
          </w:r>
          <w:r w:rsidR="009C5E48">
            <w:rPr>
              <w:bCs/>
              <w:noProof/>
            </w:rPr>
            <w:t>100</w:t>
          </w:r>
          <w:r>
            <w:rPr>
              <w:b/>
              <w:bCs/>
            </w:rPr>
            <w:fldChar w:fldCharType="end"/>
          </w:r>
        </w:p>
      </w:tc>
    </w:tr>
  </w:tbl>
  <w:p w14:paraId="44DB85FD" w14:textId="77777777" w:rsidR="005F50DA" w:rsidRDefault="005F50DA" w:rsidP="00BD457E">
    <w:pPr>
      <w:pStyle w:val="Footer"/>
      <w:tabs>
        <w:tab w:val="clear" w:pos="4320"/>
        <w:tab w:val="clear" w:pos="8640"/>
        <w:tab w:val="left" w:pos="102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F50DA" w:rsidRPr="00C97297" w14:paraId="3E789B9A" w14:textId="77777777" w:rsidTr="006E014D">
      <w:trPr>
        <w:trHeight w:val="556"/>
      </w:trPr>
      <w:tc>
        <w:tcPr>
          <w:tcW w:w="2560" w:type="pct"/>
          <w:tcBorders>
            <w:top w:val="single" w:sz="4" w:space="0" w:color="002060"/>
            <w:left w:val="nil"/>
            <w:bottom w:val="nil"/>
            <w:right w:val="nil"/>
          </w:tcBorders>
          <w:vAlign w:val="bottom"/>
          <w:hideMark/>
        </w:tcPr>
        <w:p w14:paraId="1F9E0578" w14:textId="476EBDB9"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0C44979A" w14:textId="77777777"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EA75DB">
            <w:rPr>
              <w:bCs/>
              <w:noProof/>
            </w:rPr>
            <w:t>31</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EA75DB">
            <w:rPr>
              <w:bCs/>
              <w:noProof/>
            </w:rPr>
            <w:t>100</w:t>
          </w:r>
          <w:r w:rsidRPr="00C97297">
            <w:rPr>
              <w:bCs/>
            </w:rPr>
            <w:fldChar w:fldCharType="end"/>
          </w:r>
        </w:p>
      </w:tc>
    </w:tr>
  </w:tbl>
  <w:p w14:paraId="33F646AD" w14:textId="77777777" w:rsidR="005F50DA" w:rsidRDefault="005F50DA" w:rsidP="006A41F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44F6" w14:textId="77777777" w:rsidR="005F50DA" w:rsidRDefault="005F50DA"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5F50DA" w14:paraId="21AAD369" w14:textId="77777777" w:rsidTr="00D30F77">
      <w:tc>
        <w:tcPr>
          <w:tcW w:w="2616" w:type="pct"/>
          <w:tcBorders>
            <w:top w:val="single" w:sz="4" w:space="0" w:color="002060"/>
            <w:left w:val="nil"/>
            <w:bottom w:val="nil"/>
            <w:right w:val="nil"/>
          </w:tcBorders>
          <w:vAlign w:val="bottom"/>
          <w:hideMark/>
        </w:tcPr>
        <w:p w14:paraId="1BE288BB" w14:textId="602504B9" w:rsidR="005F50DA" w:rsidRDefault="005F50DA" w:rsidP="009E039C">
          <w:pPr>
            <w:pStyle w:val="Header"/>
            <w:spacing w:before="120"/>
            <w:jc w:val="left"/>
          </w:pPr>
        </w:p>
      </w:tc>
      <w:tc>
        <w:tcPr>
          <w:tcW w:w="2384" w:type="pct"/>
          <w:tcBorders>
            <w:top w:val="single" w:sz="4" w:space="0" w:color="002060"/>
            <w:left w:val="nil"/>
            <w:bottom w:val="nil"/>
            <w:right w:val="nil"/>
          </w:tcBorders>
          <w:vAlign w:val="center"/>
          <w:hideMark/>
        </w:tcPr>
        <w:p w14:paraId="5CA42EF8" w14:textId="7777777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EA75DB">
            <w:rPr>
              <w:bCs/>
              <w:noProof/>
            </w:rPr>
            <w:t>24</w:t>
          </w:r>
          <w:r>
            <w:rPr>
              <w:b/>
              <w:bCs/>
            </w:rPr>
            <w:fldChar w:fldCharType="end"/>
          </w:r>
          <w:r>
            <w:t xml:space="preserve"> of </w:t>
          </w:r>
          <w:r>
            <w:rPr>
              <w:b/>
              <w:bCs/>
            </w:rPr>
            <w:fldChar w:fldCharType="begin"/>
          </w:r>
          <w:r>
            <w:rPr>
              <w:bCs/>
            </w:rPr>
            <w:instrText xml:space="preserve"> NUMPAGES  </w:instrText>
          </w:r>
          <w:r>
            <w:rPr>
              <w:b/>
              <w:bCs/>
            </w:rPr>
            <w:fldChar w:fldCharType="separate"/>
          </w:r>
          <w:r w:rsidR="00EA75DB">
            <w:rPr>
              <w:bCs/>
              <w:noProof/>
            </w:rPr>
            <w:t>100</w:t>
          </w:r>
          <w:r>
            <w:rPr>
              <w:b/>
              <w:bCs/>
            </w:rPr>
            <w:fldChar w:fldCharType="end"/>
          </w:r>
        </w:p>
      </w:tc>
    </w:tr>
  </w:tbl>
  <w:p w14:paraId="317D2B87" w14:textId="77777777" w:rsidR="005F50DA" w:rsidRDefault="005F50DA" w:rsidP="00BD457E">
    <w:pPr>
      <w:pStyle w:val="Footer"/>
      <w:tabs>
        <w:tab w:val="clear" w:pos="4320"/>
        <w:tab w:val="clear" w:pos="8640"/>
        <w:tab w:val="left" w:pos="1021"/>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427"/>
    </w:tblGrid>
    <w:tr w:rsidR="005F50DA" w:rsidRPr="00C97297" w14:paraId="620AFF68" w14:textId="77777777" w:rsidTr="009570EA">
      <w:trPr>
        <w:trHeight w:val="556"/>
      </w:trPr>
      <w:tc>
        <w:tcPr>
          <w:tcW w:w="2560" w:type="pct"/>
          <w:tcBorders>
            <w:top w:val="single" w:sz="4" w:space="0" w:color="002060"/>
            <w:left w:val="nil"/>
            <w:bottom w:val="nil"/>
            <w:right w:val="nil"/>
          </w:tcBorders>
          <w:vAlign w:val="bottom"/>
          <w:hideMark/>
        </w:tcPr>
        <w:p w14:paraId="1F1FB0F1" w14:textId="47011567" w:rsidR="005F50DA" w:rsidRPr="009D2D01" w:rsidRDefault="005F50DA"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1DD3D123" w14:textId="1CFB06DB" w:rsidR="005F50DA" w:rsidRPr="00C97297" w:rsidRDefault="005F50DA"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sidR="00EA75DB">
            <w:rPr>
              <w:bCs/>
              <w:noProof/>
            </w:rPr>
            <w:t>35</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sidR="00EA75DB">
            <w:rPr>
              <w:bCs/>
              <w:noProof/>
            </w:rPr>
            <w:t>100</w:t>
          </w:r>
          <w:r w:rsidRPr="00C97297">
            <w:rPr>
              <w:bCs/>
            </w:rPr>
            <w:fldChar w:fldCharType="end"/>
          </w:r>
        </w:p>
      </w:tc>
    </w:tr>
  </w:tbl>
  <w:p w14:paraId="504B9049" w14:textId="77777777" w:rsidR="005F50DA" w:rsidRDefault="005F50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4FE3" w14:textId="77777777" w:rsidR="005F50DA" w:rsidRDefault="005F50DA" w:rsidP="00BD457E">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5F50DA" w14:paraId="785EFEE6" w14:textId="77777777" w:rsidTr="00D30F77">
      <w:tc>
        <w:tcPr>
          <w:tcW w:w="2616" w:type="pct"/>
          <w:tcBorders>
            <w:top w:val="single" w:sz="4" w:space="0" w:color="002060"/>
            <w:left w:val="nil"/>
            <w:bottom w:val="nil"/>
            <w:right w:val="nil"/>
          </w:tcBorders>
          <w:vAlign w:val="bottom"/>
          <w:hideMark/>
        </w:tcPr>
        <w:p w14:paraId="1FEE9B0C" w14:textId="0236889D" w:rsidR="005F50DA" w:rsidRDefault="005F50DA" w:rsidP="009E039C">
          <w:pPr>
            <w:pStyle w:val="Header"/>
            <w:spacing w:before="120"/>
            <w:jc w:val="left"/>
          </w:pPr>
        </w:p>
      </w:tc>
      <w:tc>
        <w:tcPr>
          <w:tcW w:w="2384" w:type="pct"/>
          <w:tcBorders>
            <w:top w:val="single" w:sz="4" w:space="0" w:color="002060"/>
            <w:left w:val="nil"/>
            <w:bottom w:val="nil"/>
            <w:right w:val="nil"/>
          </w:tcBorders>
          <w:vAlign w:val="center"/>
          <w:hideMark/>
        </w:tcPr>
        <w:p w14:paraId="1FBEDE33" w14:textId="77777777" w:rsidR="005F50DA" w:rsidRDefault="005F50DA" w:rsidP="009E039C">
          <w:pPr>
            <w:pStyle w:val="Header"/>
            <w:jc w:val="right"/>
            <w:rPr>
              <w:szCs w:val="20"/>
            </w:rPr>
          </w:pPr>
          <w:r>
            <w:t xml:space="preserve">Page </w:t>
          </w:r>
          <w:r>
            <w:rPr>
              <w:b/>
              <w:bCs/>
            </w:rPr>
            <w:fldChar w:fldCharType="begin"/>
          </w:r>
          <w:r>
            <w:rPr>
              <w:bCs/>
            </w:rPr>
            <w:instrText xml:space="preserve"> PAGE </w:instrText>
          </w:r>
          <w:r>
            <w:rPr>
              <w:b/>
              <w:bCs/>
            </w:rPr>
            <w:fldChar w:fldCharType="separate"/>
          </w:r>
          <w:r w:rsidR="009C5E48">
            <w:rPr>
              <w:bCs/>
              <w:noProof/>
            </w:rPr>
            <w:t>32</w:t>
          </w:r>
          <w:r>
            <w:rPr>
              <w:b/>
              <w:bCs/>
            </w:rPr>
            <w:fldChar w:fldCharType="end"/>
          </w:r>
          <w:r>
            <w:t xml:space="preserve"> of </w:t>
          </w:r>
          <w:r>
            <w:rPr>
              <w:b/>
              <w:bCs/>
            </w:rPr>
            <w:fldChar w:fldCharType="begin"/>
          </w:r>
          <w:r>
            <w:rPr>
              <w:bCs/>
            </w:rPr>
            <w:instrText xml:space="preserve"> NUMPAGES  </w:instrText>
          </w:r>
          <w:r>
            <w:rPr>
              <w:b/>
              <w:bCs/>
            </w:rPr>
            <w:fldChar w:fldCharType="separate"/>
          </w:r>
          <w:r w:rsidR="009C5E48">
            <w:rPr>
              <w:bCs/>
              <w:noProof/>
            </w:rPr>
            <w:t>100</w:t>
          </w:r>
          <w:r>
            <w:rPr>
              <w:b/>
              <w:bCs/>
            </w:rPr>
            <w:fldChar w:fldCharType="end"/>
          </w:r>
        </w:p>
      </w:tc>
    </w:tr>
  </w:tbl>
  <w:p w14:paraId="6F65BC7B" w14:textId="77777777" w:rsidR="005F50DA" w:rsidRDefault="005F50DA" w:rsidP="00BD457E">
    <w:pPr>
      <w:pStyle w:val="Footer"/>
      <w:tabs>
        <w:tab w:val="clear" w:pos="4320"/>
        <w:tab w:val="clear" w:pos="8640"/>
        <w:tab w:val="left" w:pos="1021"/>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4C52F3" w:rsidRPr="00C97297" w14:paraId="76E8639F" w14:textId="77777777" w:rsidTr="009570EA">
      <w:trPr>
        <w:trHeight w:val="556"/>
      </w:trPr>
      <w:tc>
        <w:tcPr>
          <w:tcW w:w="2560" w:type="pct"/>
          <w:tcBorders>
            <w:top w:val="single" w:sz="4" w:space="0" w:color="002060"/>
            <w:left w:val="nil"/>
            <w:bottom w:val="nil"/>
            <w:right w:val="nil"/>
          </w:tcBorders>
          <w:vAlign w:val="bottom"/>
          <w:hideMark/>
        </w:tcPr>
        <w:p w14:paraId="56847469" w14:textId="77777777" w:rsidR="004C52F3" w:rsidRPr="009D2D01" w:rsidRDefault="004C52F3" w:rsidP="00632728">
          <w:pPr>
            <w:pStyle w:val="Header"/>
            <w:tabs>
              <w:tab w:val="clear" w:pos="8640"/>
              <w:tab w:val="right" w:pos="4566"/>
            </w:tabs>
            <w:spacing w:before="120" w:after="120"/>
            <w:rPr>
              <w:sz w:val="22"/>
              <w:szCs w:val="22"/>
            </w:rPr>
          </w:pPr>
        </w:p>
      </w:tc>
      <w:tc>
        <w:tcPr>
          <w:tcW w:w="2440" w:type="pct"/>
          <w:tcBorders>
            <w:top w:val="single" w:sz="4" w:space="0" w:color="002060"/>
            <w:left w:val="nil"/>
            <w:bottom w:val="nil"/>
            <w:right w:val="nil"/>
          </w:tcBorders>
          <w:vAlign w:val="center"/>
          <w:hideMark/>
        </w:tcPr>
        <w:p w14:paraId="3272BDCE" w14:textId="77777777" w:rsidR="004C52F3" w:rsidRPr="00C97297" w:rsidRDefault="004C52F3" w:rsidP="00632728">
          <w:pPr>
            <w:pStyle w:val="Header"/>
            <w:jc w:val="right"/>
            <w:rPr>
              <w:bCs/>
              <w:szCs w:val="20"/>
            </w:rPr>
          </w:pPr>
          <w:r w:rsidRPr="00C97297">
            <w:rPr>
              <w:bCs/>
            </w:rPr>
            <w:t xml:space="preserve">Page </w:t>
          </w:r>
          <w:r w:rsidRPr="00C97297">
            <w:rPr>
              <w:bCs/>
            </w:rPr>
            <w:fldChar w:fldCharType="begin"/>
          </w:r>
          <w:r w:rsidRPr="00C97297">
            <w:rPr>
              <w:bCs/>
            </w:rPr>
            <w:instrText xml:space="preserve"> PAGE </w:instrText>
          </w:r>
          <w:r w:rsidRPr="00C97297">
            <w:rPr>
              <w:bCs/>
            </w:rPr>
            <w:fldChar w:fldCharType="separate"/>
          </w:r>
          <w:r>
            <w:rPr>
              <w:bCs/>
              <w:noProof/>
            </w:rPr>
            <w:t>42</w:t>
          </w:r>
          <w:r w:rsidRPr="00C97297">
            <w:rPr>
              <w:bCs/>
            </w:rPr>
            <w:fldChar w:fldCharType="end"/>
          </w:r>
          <w:r w:rsidRPr="00C97297">
            <w:rPr>
              <w:bCs/>
              <w:sz w:val="22"/>
              <w:lang w:eastAsia="en-US"/>
            </w:rPr>
            <w:t xml:space="preserve"> of </w:t>
          </w:r>
          <w:r w:rsidRPr="00C97297">
            <w:rPr>
              <w:bCs/>
            </w:rPr>
            <w:fldChar w:fldCharType="begin"/>
          </w:r>
          <w:r w:rsidRPr="00C97297">
            <w:rPr>
              <w:bCs/>
            </w:rPr>
            <w:instrText xml:space="preserve"> NUMPAGES  </w:instrText>
          </w:r>
          <w:r w:rsidRPr="00C97297">
            <w:rPr>
              <w:bCs/>
            </w:rPr>
            <w:fldChar w:fldCharType="separate"/>
          </w:r>
          <w:r>
            <w:rPr>
              <w:bCs/>
              <w:noProof/>
            </w:rPr>
            <w:t>100</w:t>
          </w:r>
          <w:r w:rsidRPr="00C97297">
            <w:rPr>
              <w:bCs/>
            </w:rPr>
            <w:fldChar w:fldCharType="end"/>
          </w:r>
        </w:p>
      </w:tc>
    </w:tr>
  </w:tbl>
  <w:p w14:paraId="4C42B828" w14:textId="77777777" w:rsidR="004C52F3" w:rsidRDefault="004C5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A52F" w14:textId="77777777" w:rsidR="002521B2" w:rsidRDefault="002521B2" w:rsidP="00EC162B">
      <w:pPr>
        <w:spacing w:line="240" w:lineRule="auto"/>
      </w:pPr>
      <w:r>
        <w:separator/>
      </w:r>
    </w:p>
    <w:p w14:paraId="6D21D7B6" w14:textId="77777777" w:rsidR="002521B2" w:rsidRDefault="002521B2"/>
  </w:footnote>
  <w:footnote w:type="continuationSeparator" w:id="0">
    <w:p w14:paraId="02833121" w14:textId="77777777" w:rsidR="002521B2" w:rsidRDefault="002521B2" w:rsidP="00EC162B">
      <w:pPr>
        <w:spacing w:line="240" w:lineRule="auto"/>
      </w:pPr>
      <w:r>
        <w:continuationSeparator/>
      </w:r>
    </w:p>
    <w:p w14:paraId="7E007DC6" w14:textId="77777777" w:rsidR="002521B2" w:rsidRDefault="002521B2"/>
  </w:footnote>
  <w:footnote w:type="continuationNotice" w:id="1">
    <w:p w14:paraId="5E01D3CD" w14:textId="77777777" w:rsidR="002521B2" w:rsidRDefault="002521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8"/>
      <w:gridCol w:w="1512"/>
      <w:gridCol w:w="222"/>
    </w:tblGrid>
    <w:tr w:rsidR="005F50DA" w14:paraId="0C9BAB86" w14:textId="77777777" w:rsidTr="00DC2EE0">
      <w:trPr>
        <w:trHeight w:val="1075"/>
        <w:jc w:val="center"/>
      </w:trPr>
      <w:tc>
        <w:tcPr>
          <w:tcW w:w="115" w:type="pct"/>
          <w:tcBorders>
            <w:top w:val="nil"/>
            <w:left w:val="nil"/>
            <w:bottom w:val="single" w:sz="4" w:space="0" w:color="auto"/>
            <w:right w:val="nil"/>
          </w:tcBorders>
          <w:shd w:val="clear" w:color="auto" w:fill="005A84"/>
        </w:tcPr>
        <w:p w14:paraId="0ED5AC86" w14:textId="77777777" w:rsidR="005F50DA" w:rsidRDefault="005F50DA"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037FF8F2" w14:textId="77777777" w:rsidR="005F50DA" w:rsidRPr="00831D2D" w:rsidRDefault="005F50DA"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 xml:space="preserve">MANGAUNG METROPOLITAN MUNICIPALITY </w:t>
          </w:r>
        </w:p>
        <w:p w14:paraId="6AAE629E" w14:textId="74235F65" w:rsidR="005F50DA" w:rsidRPr="00831D2D" w:rsidRDefault="005F50DA"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 xml:space="preserve">DRAFT </w:t>
          </w:r>
          <w:r w:rsidR="00C97949" w:rsidRPr="00831D2D">
            <w:rPr>
              <w:rFonts w:ascii="Arial" w:hAnsi="Arial" w:cs="Arial"/>
              <w:b/>
              <w:color w:val="002060"/>
              <w:sz w:val="18"/>
              <w:szCs w:val="18"/>
            </w:rPr>
            <w:t>FINANCIAL RECOVERY PLAN</w:t>
          </w:r>
        </w:p>
        <w:p w14:paraId="04DC6A4D" w14:textId="1D0CE43A" w:rsidR="005F50DA" w:rsidRPr="00184B74" w:rsidRDefault="00383FF9" w:rsidP="0075647D">
          <w:pPr>
            <w:pStyle w:val="Header"/>
            <w:tabs>
              <w:tab w:val="right" w:pos="7263"/>
              <w:tab w:val="left" w:pos="7440"/>
            </w:tabs>
            <w:spacing w:line="240" w:lineRule="auto"/>
            <w:jc w:val="left"/>
            <w:rPr>
              <w:rFonts w:cs="Arial"/>
              <w:b/>
              <w:color w:val="002060"/>
              <w:sz w:val="18"/>
              <w:szCs w:val="18"/>
            </w:rPr>
          </w:pPr>
          <w:r w:rsidRPr="00831D2D">
            <w:rPr>
              <w:rFonts w:ascii="Arial" w:hAnsi="Arial" w:cs="Arial"/>
              <w:b/>
              <w:iCs/>
              <w:color w:val="002060"/>
              <w:sz w:val="18"/>
              <w:szCs w:val="18"/>
            </w:rPr>
            <w:t>JUNE</w:t>
          </w:r>
          <w:r w:rsidR="005F50DA" w:rsidRPr="00831D2D">
            <w:rPr>
              <w:rFonts w:ascii="Arial" w:hAnsi="Arial" w:cs="Arial"/>
              <w:b/>
              <w:iCs/>
              <w:color w:val="002060"/>
              <w:sz w:val="18"/>
              <w:szCs w:val="18"/>
            </w:rPr>
            <w:t xml:space="preserve"> 2023</w:t>
          </w:r>
        </w:p>
      </w:tc>
      <w:tc>
        <w:tcPr>
          <w:tcW w:w="767" w:type="pct"/>
          <w:tcBorders>
            <w:top w:val="nil"/>
            <w:left w:val="nil"/>
            <w:bottom w:val="single" w:sz="4" w:space="0" w:color="auto"/>
            <w:right w:val="nil"/>
          </w:tcBorders>
          <w:vAlign w:val="center"/>
          <w:hideMark/>
        </w:tcPr>
        <w:p w14:paraId="16E6CE49" w14:textId="44790DDE" w:rsidR="005F50DA" w:rsidRDefault="005F50DA" w:rsidP="0075647D">
          <w:pPr>
            <w:spacing w:line="240" w:lineRule="auto"/>
            <w:jc w:val="right"/>
            <w:rPr>
              <w:szCs w:val="20"/>
            </w:rPr>
          </w:pPr>
          <w:r>
            <w:rPr>
              <w:noProof/>
              <w:color w:val="0000FF"/>
              <w:lang w:val="en-ZA"/>
            </w:rPr>
            <w:drawing>
              <wp:inline distT="0" distB="0" distL="0" distR="0" wp14:anchorId="7315D3F7" wp14:editId="4AED3CF2">
                <wp:extent cx="822960" cy="457200"/>
                <wp:effectExtent l="0" t="0" r="0" b="0"/>
                <wp:docPr id="1508319389" name="Picture 1508319389"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2F8496D8" w14:textId="77777777" w:rsidR="005F50DA" w:rsidRDefault="005F50DA" w:rsidP="0075647D">
          <w:pPr>
            <w:rPr>
              <w:szCs w:val="20"/>
            </w:rPr>
          </w:pPr>
        </w:p>
      </w:tc>
    </w:tr>
  </w:tbl>
  <w:p w14:paraId="6ABF705C" w14:textId="77777777" w:rsidR="005F50DA" w:rsidRDefault="005F50DA" w:rsidP="00932175">
    <w:pPr>
      <w:pStyle w:val="Header"/>
      <w:spacing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0A4620" w14:paraId="4EE18F15" w14:textId="77777777" w:rsidTr="00DC2EE0">
      <w:trPr>
        <w:trHeight w:val="1075"/>
        <w:jc w:val="center"/>
      </w:trPr>
      <w:tc>
        <w:tcPr>
          <w:tcW w:w="115" w:type="pct"/>
          <w:tcBorders>
            <w:top w:val="nil"/>
            <w:left w:val="nil"/>
            <w:bottom w:val="single" w:sz="4" w:space="0" w:color="auto"/>
            <w:right w:val="nil"/>
          </w:tcBorders>
          <w:shd w:val="clear" w:color="auto" w:fill="005A84"/>
        </w:tcPr>
        <w:p w14:paraId="15FC34C0" w14:textId="77777777" w:rsidR="000A4620" w:rsidRDefault="000A4620"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078078F4" w14:textId="77777777" w:rsidR="000A4620" w:rsidRPr="006630C9" w:rsidRDefault="000A4620"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 xml:space="preserve">MANGAUNG METROPOLITAN MUNICIPALITY </w:t>
          </w:r>
        </w:p>
        <w:p w14:paraId="66ACDBE4" w14:textId="77777777" w:rsidR="000A4620" w:rsidRPr="006630C9" w:rsidRDefault="000A4620"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DRAFT FINANCIAL RECOVERY PLAN</w:t>
          </w:r>
        </w:p>
        <w:p w14:paraId="107C9CF6" w14:textId="77777777" w:rsidR="000A4620" w:rsidRPr="00184B74" w:rsidRDefault="000A4620" w:rsidP="0075647D">
          <w:pPr>
            <w:pStyle w:val="Header"/>
            <w:tabs>
              <w:tab w:val="right" w:pos="7263"/>
              <w:tab w:val="left" w:pos="7440"/>
            </w:tabs>
            <w:spacing w:line="240" w:lineRule="auto"/>
            <w:jc w:val="left"/>
            <w:rPr>
              <w:rFonts w:cs="Arial"/>
              <w:b/>
              <w:color w:val="002060"/>
              <w:sz w:val="18"/>
              <w:szCs w:val="18"/>
            </w:rPr>
          </w:pPr>
          <w:r w:rsidRPr="006630C9">
            <w:rPr>
              <w:rFonts w:ascii="Arial" w:hAnsi="Arial" w:cs="Arial"/>
              <w:b/>
              <w:iCs/>
              <w:color w:val="002060"/>
              <w:sz w:val="18"/>
              <w:szCs w:val="18"/>
            </w:rPr>
            <w:t>JUNE 2023</w:t>
          </w:r>
        </w:p>
      </w:tc>
      <w:tc>
        <w:tcPr>
          <w:tcW w:w="767" w:type="pct"/>
          <w:tcBorders>
            <w:top w:val="nil"/>
            <w:left w:val="nil"/>
            <w:bottom w:val="single" w:sz="4" w:space="0" w:color="auto"/>
            <w:right w:val="nil"/>
          </w:tcBorders>
          <w:vAlign w:val="center"/>
          <w:hideMark/>
        </w:tcPr>
        <w:p w14:paraId="179E48C2" w14:textId="77777777" w:rsidR="000A4620" w:rsidRDefault="000A4620" w:rsidP="0075647D">
          <w:pPr>
            <w:spacing w:line="240" w:lineRule="auto"/>
            <w:jc w:val="right"/>
            <w:rPr>
              <w:szCs w:val="20"/>
            </w:rPr>
          </w:pPr>
          <w:r>
            <w:rPr>
              <w:noProof/>
              <w:color w:val="0000FF"/>
              <w:lang w:val="en-ZA"/>
            </w:rPr>
            <w:drawing>
              <wp:inline distT="0" distB="0" distL="0" distR="0" wp14:anchorId="77E4A6B5" wp14:editId="19DC771A">
                <wp:extent cx="822960" cy="457200"/>
                <wp:effectExtent l="0" t="0" r="0" b="0"/>
                <wp:docPr id="1152170650" name="Picture 1152170650"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2E5A0794" w14:textId="77777777" w:rsidR="000A4620" w:rsidRDefault="000A4620" w:rsidP="0075647D">
          <w:pPr>
            <w:rPr>
              <w:szCs w:val="20"/>
            </w:rPr>
          </w:pPr>
        </w:p>
      </w:tc>
    </w:tr>
  </w:tbl>
  <w:p w14:paraId="3E3AFC0F" w14:textId="77777777" w:rsidR="000A4620" w:rsidRDefault="000A4620" w:rsidP="00932175">
    <w:pPr>
      <w:pStyle w:val="Header"/>
      <w:spacing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6"/>
      <w:gridCol w:w="11363"/>
      <w:gridCol w:w="1986"/>
      <w:gridCol w:w="327"/>
    </w:tblGrid>
    <w:tr w:rsidR="006C156F" w14:paraId="3A42385D" w14:textId="77777777" w:rsidTr="00632728">
      <w:trPr>
        <w:trHeight w:val="1075"/>
        <w:jc w:val="center"/>
      </w:trPr>
      <w:tc>
        <w:tcPr>
          <w:tcW w:w="124" w:type="pct"/>
          <w:tcBorders>
            <w:top w:val="nil"/>
            <w:left w:val="nil"/>
            <w:bottom w:val="single" w:sz="4" w:space="0" w:color="auto"/>
            <w:right w:val="nil"/>
          </w:tcBorders>
          <w:shd w:val="clear" w:color="auto" w:fill="005A84"/>
        </w:tcPr>
        <w:p w14:paraId="7D3BBAB2" w14:textId="77777777" w:rsidR="006C156F" w:rsidRDefault="006C156F" w:rsidP="00632728">
          <w:pPr>
            <w:spacing w:line="240" w:lineRule="auto"/>
            <w:ind w:left="-198" w:firstLine="41"/>
            <w:rPr>
              <w:szCs w:val="20"/>
            </w:rPr>
          </w:pPr>
        </w:p>
      </w:tc>
      <w:tc>
        <w:tcPr>
          <w:tcW w:w="4065" w:type="pct"/>
          <w:tcBorders>
            <w:top w:val="nil"/>
            <w:left w:val="nil"/>
            <w:bottom w:val="single" w:sz="4" w:space="0" w:color="auto"/>
            <w:right w:val="nil"/>
          </w:tcBorders>
          <w:vAlign w:val="center"/>
          <w:hideMark/>
        </w:tcPr>
        <w:p w14:paraId="777634BF" w14:textId="77777777" w:rsidR="006C156F" w:rsidRPr="006630C9" w:rsidRDefault="006C156F"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 xml:space="preserve">MANGAUNG METROPOLITAN MUNICIPALITY </w:t>
          </w:r>
        </w:p>
        <w:p w14:paraId="0CD28DC8" w14:textId="77777777" w:rsidR="006C156F" w:rsidRPr="006630C9" w:rsidRDefault="006C156F"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DRAFT FINANCIAL RECOVERY PLAN</w:t>
          </w:r>
        </w:p>
        <w:p w14:paraId="0495F805" w14:textId="77777777" w:rsidR="006C156F" w:rsidRPr="00184B74" w:rsidRDefault="006C156F" w:rsidP="00A56174">
          <w:pPr>
            <w:pStyle w:val="Header"/>
            <w:tabs>
              <w:tab w:val="right" w:pos="7263"/>
              <w:tab w:val="left" w:pos="7440"/>
            </w:tabs>
            <w:spacing w:line="240" w:lineRule="auto"/>
            <w:jc w:val="left"/>
            <w:rPr>
              <w:rFonts w:cs="Arial"/>
              <w:b/>
              <w:color w:val="002060"/>
              <w:sz w:val="18"/>
              <w:szCs w:val="18"/>
            </w:rPr>
          </w:pPr>
          <w:r w:rsidRPr="006630C9">
            <w:rPr>
              <w:rFonts w:ascii="Arial" w:hAnsi="Arial" w:cs="Arial"/>
              <w:b/>
              <w:iCs/>
              <w:color w:val="002060"/>
              <w:sz w:val="18"/>
              <w:szCs w:val="18"/>
            </w:rPr>
            <w:t>JUNE 2023</w:t>
          </w:r>
        </w:p>
      </w:tc>
      <w:tc>
        <w:tcPr>
          <w:tcW w:w="687" w:type="pct"/>
          <w:tcBorders>
            <w:top w:val="nil"/>
            <w:left w:val="nil"/>
            <w:bottom w:val="single" w:sz="4" w:space="0" w:color="auto"/>
            <w:right w:val="nil"/>
          </w:tcBorders>
          <w:vAlign w:val="center"/>
          <w:hideMark/>
        </w:tcPr>
        <w:p w14:paraId="08587A70" w14:textId="77777777" w:rsidR="006C156F" w:rsidRDefault="006C156F" w:rsidP="00632728">
          <w:pPr>
            <w:spacing w:line="240" w:lineRule="auto"/>
            <w:jc w:val="right"/>
            <w:rPr>
              <w:szCs w:val="20"/>
            </w:rPr>
          </w:pPr>
          <w:r>
            <w:rPr>
              <w:noProof/>
              <w:color w:val="0000FF"/>
              <w:lang w:val="en-ZA"/>
            </w:rPr>
            <w:drawing>
              <wp:inline distT="0" distB="0" distL="0" distR="0" wp14:anchorId="542BE9E7" wp14:editId="33B92F7D">
                <wp:extent cx="1117158" cy="620643"/>
                <wp:effectExtent l="0" t="0" r="6985" b="8255"/>
                <wp:docPr id="1650022430" name="Picture 1650022430"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455DCB04" w14:textId="77777777" w:rsidR="006C156F" w:rsidRDefault="006C156F" w:rsidP="00632728">
          <w:pPr>
            <w:rPr>
              <w:szCs w:val="20"/>
            </w:rPr>
          </w:pPr>
        </w:p>
      </w:tc>
    </w:tr>
  </w:tbl>
  <w:p w14:paraId="19790E72" w14:textId="77777777" w:rsidR="006C156F" w:rsidRDefault="006C156F" w:rsidP="00632728">
    <w:pPr>
      <w:pStyle w:val="Header"/>
      <w:tabs>
        <w:tab w:val="clear" w:pos="8640"/>
        <w:tab w:val="right" w:pos="8931"/>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6C156F" w14:paraId="0C0DB209" w14:textId="77777777" w:rsidTr="00DC2EE0">
      <w:trPr>
        <w:trHeight w:val="1075"/>
        <w:jc w:val="center"/>
      </w:trPr>
      <w:tc>
        <w:tcPr>
          <w:tcW w:w="115" w:type="pct"/>
          <w:tcBorders>
            <w:top w:val="nil"/>
            <w:left w:val="nil"/>
            <w:bottom w:val="single" w:sz="4" w:space="0" w:color="auto"/>
            <w:right w:val="nil"/>
          </w:tcBorders>
          <w:shd w:val="clear" w:color="auto" w:fill="005A84"/>
        </w:tcPr>
        <w:p w14:paraId="19A22C49" w14:textId="77777777" w:rsidR="006C156F" w:rsidRDefault="006C156F"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7D89B1FA" w14:textId="77777777" w:rsidR="006C156F" w:rsidRPr="006630C9" w:rsidRDefault="006C156F"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 xml:space="preserve">MANGAUNG METROPOLITAN MUNICIPALITY </w:t>
          </w:r>
        </w:p>
        <w:p w14:paraId="267DAC46" w14:textId="77777777" w:rsidR="006C156F" w:rsidRPr="006630C9" w:rsidRDefault="006C156F"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DRAFT FINANCIAL RECOVERY PLAN</w:t>
          </w:r>
        </w:p>
        <w:p w14:paraId="3E46B500" w14:textId="77777777" w:rsidR="006C156F" w:rsidRPr="00184B74" w:rsidRDefault="006C156F" w:rsidP="0075647D">
          <w:pPr>
            <w:pStyle w:val="Header"/>
            <w:tabs>
              <w:tab w:val="right" w:pos="7263"/>
              <w:tab w:val="left" w:pos="7440"/>
            </w:tabs>
            <w:spacing w:line="240" w:lineRule="auto"/>
            <w:jc w:val="left"/>
            <w:rPr>
              <w:rFonts w:cs="Arial"/>
              <w:b/>
              <w:color w:val="002060"/>
              <w:sz w:val="18"/>
              <w:szCs w:val="18"/>
            </w:rPr>
          </w:pPr>
          <w:r w:rsidRPr="006630C9">
            <w:rPr>
              <w:rFonts w:ascii="Arial" w:hAnsi="Arial" w:cs="Arial"/>
              <w:b/>
              <w:iCs/>
              <w:color w:val="002060"/>
              <w:sz w:val="18"/>
              <w:szCs w:val="18"/>
            </w:rPr>
            <w:t>JUNE 2023</w:t>
          </w:r>
        </w:p>
      </w:tc>
      <w:tc>
        <w:tcPr>
          <w:tcW w:w="767" w:type="pct"/>
          <w:tcBorders>
            <w:top w:val="nil"/>
            <w:left w:val="nil"/>
            <w:bottom w:val="single" w:sz="4" w:space="0" w:color="auto"/>
            <w:right w:val="nil"/>
          </w:tcBorders>
          <w:vAlign w:val="center"/>
          <w:hideMark/>
        </w:tcPr>
        <w:p w14:paraId="399A83FD" w14:textId="77777777" w:rsidR="006C156F" w:rsidRDefault="006C156F" w:rsidP="0075647D">
          <w:pPr>
            <w:spacing w:line="240" w:lineRule="auto"/>
            <w:jc w:val="right"/>
            <w:rPr>
              <w:szCs w:val="20"/>
            </w:rPr>
          </w:pPr>
          <w:r>
            <w:rPr>
              <w:noProof/>
              <w:color w:val="0000FF"/>
              <w:lang w:val="en-ZA"/>
            </w:rPr>
            <w:drawing>
              <wp:inline distT="0" distB="0" distL="0" distR="0" wp14:anchorId="6498A1AE" wp14:editId="4E7F7B95">
                <wp:extent cx="822960" cy="457200"/>
                <wp:effectExtent l="0" t="0" r="0" b="0"/>
                <wp:docPr id="293989579" name="Picture 293989579"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77C64338" w14:textId="77777777" w:rsidR="006C156F" w:rsidRDefault="006C156F" w:rsidP="0075647D">
          <w:pPr>
            <w:rPr>
              <w:szCs w:val="20"/>
            </w:rPr>
          </w:pPr>
        </w:p>
      </w:tc>
    </w:tr>
  </w:tbl>
  <w:p w14:paraId="0473ABF6" w14:textId="77777777" w:rsidR="006C156F" w:rsidRDefault="006C156F" w:rsidP="00932175">
    <w:pPr>
      <w:pStyle w:val="Heade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F50DA" w14:paraId="4BA2A2A6" w14:textId="77777777" w:rsidTr="00632728">
      <w:trPr>
        <w:trHeight w:val="1075"/>
        <w:jc w:val="center"/>
      </w:trPr>
      <w:tc>
        <w:tcPr>
          <w:tcW w:w="124" w:type="pct"/>
          <w:tcBorders>
            <w:top w:val="nil"/>
            <w:left w:val="nil"/>
            <w:bottom w:val="single" w:sz="4" w:space="0" w:color="auto"/>
            <w:right w:val="nil"/>
          </w:tcBorders>
          <w:shd w:val="clear" w:color="auto" w:fill="005A84"/>
        </w:tcPr>
        <w:p w14:paraId="119A8964" w14:textId="77777777" w:rsidR="005F50DA" w:rsidRDefault="005F50DA" w:rsidP="00632728">
          <w:pPr>
            <w:spacing w:line="240" w:lineRule="auto"/>
            <w:ind w:left="-198" w:firstLine="41"/>
            <w:rPr>
              <w:szCs w:val="20"/>
            </w:rPr>
          </w:pPr>
          <w:bookmarkStart w:id="24" w:name="_Hlk7014543"/>
        </w:p>
      </w:tc>
      <w:tc>
        <w:tcPr>
          <w:tcW w:w="4065" w:type="pct"/>
          <w:tcBorders>
            <w:top w:val="nil"/>
            <w:left w:val="nil"/>
            <w:bottom w:val="single" w:sz="4" w:space="0" w:color="auto"/>
            <w:right w:val="nil"/>
          </w:tcBorders>
          <w:vAlign w:val="center"/>
          <w:hideMark/>
        </w:tcPr>
        <w:p w14:paraId="70957F97" w14:textId="77777777" w:rsidR="005F50DA" w:rsidRPr="00831D2D" w:rsidRDefault="005F50DA"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 xml:space="preserve">MANGAUNG METROPOLITAN MUNICIPALITY </w:t>
          </w:r>
        </w:p>
        <w:p w14:paraId="2D1CFA7F" w14:textId="18BCCE9A" w:rsidR="005F50DA" w:rsidRPr="00831D2D" w:rsidRDefault="005F50DA"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DRAFT</w:t>
          </w:r>
          <w:r w:rsidR="00781BFA" w:rsidRPr="00831D2D">
            <w:rPr>
              <w:rFonts w:ascii="Arial" w:hAnsi="Arial" w:cs="Arial"/>
              <w:b/>
              <w:color w:val="002060"/>
              <w:sz w:val="18"/>
              <w:szCs w:val="18"/>
            </w:rPr>
            <w:t xml:space="preserve"> FINANCIAL RECOVERY PLAN</w:t>
          </w:r>
        </w:p>
        <w:p w14:paraId="45B6E905" w14:textId="75767703" w:rsidR="005F50DA" w:rsidRPr="00184B74" w:rsidRDefault="00383FF9" w:rsidP="00A56174">
          <w:pPr>
            <w:pStyle w:val="Header"/>
            <w:tabs>
              <w:tab w:val="right" w:pos="7263"/>
              <w:tab w:val="left" w:pos="7440"/>
            </w:tabs>
            <w:spacing w:line="240" w:lineRule="auto"/>
            <w:jc w:val="left"/>
            <w:rPr>
              <w:rFonts w:cs="Arial"/>
              <w:b/>
              <w:color w:val="002060"/>
              <w:sz w:val="18"/>
              <w:szCs w:val="18"/>
            </w:rPr>
          </w:pPr>
          <w:r w:rsidRPr="00831D2D">
            <w:rPr>
              <w:rFonts w:ascii="Arial" w:hAnsi="Arial" w:cs="Arial"/>
              <w:b/>
              <w:iCs/>
              <w:color w:val="002060"/>
              <w:sz w:val="18"/>
              <w:szCs w:val="18"/>
            </w:rPr>
            <w:t>JUNE</w:t>
          </w:r>
          <w:r w:rsidR="005F50DA" w:rsidRPr="00831D2D">
            <w:rPr>
              <w:rFonts w:ascii="Arial" w:hAnsi="Arial" w:cs="Arial"/>
              <w:b/>
              <w:iCs/>
              <w:color w:val="002060"/>
              <w:sz w:val="18"/>
              <w:szCs w:val="18"/>
            </w:rPr>
            <w:t xml:space="preserve"> 2023</w:t>
          </w:r>
        </w:p>
      </w:tc>
      <w:tc>
        <w:tcPr>
          <w:tcW w:w="687" w:type="pct"/>
          <w:tcBorders>
            <w:top w:val="nil"/>
            <w:left w:val="nil"/>
            <w:bottom w:val="single" w:sz="4" w:space="0" w:color="auto"/>
            <w:right w:val="nil"/>
          </w:tcBorders>
          <w:vAlign w:val="center"/>
          <w:hideMark/>
        </w:tcPr>
        <w:p w14:paraId="15165091" w14:textId="77777777" w:rsidR="005F50DA" w:rsidRDefault="005F50DA" w:rsidP="00632728">
          <w:pPr>
            <w:spacing w:line="240" w:lineRule="auto"/>
            <w:jc w:val="right"/>
            <w:rPr>
              <w:szCs w:val="20"/>
            </w:rPr>
          </w:pPr>
          <w:r>
            <w:rPr>
              <w:noProof/>
              <w:color w:val="0000FF"/>
              <w:lang w:val="en-ZA"/>
            </w:rPr>
            <w:drawing>
              <wp:inline distT="0" distB="0" distL="0" distR="0" wp14:anchorId="584CB86D" wp14:editId="3BC50A13">
                <wp:extent cx="1117158" cy="620643"/>
                <wp:effectExtent l="0" t="0" r="6985" b="8255"/>
                <wp:docPr id="1508319391" name="Picture 1508319391"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141D85CC" w14:textId="77777777" w:rsidR="005F50DA" w:rsidRDefault="005F50DA" w:rsidP="00632728">
          <w:pPr>
            <w:rPr>
              <w:szCs w:val="20"/>
            </w:rPr>
          </w:pPr>
        </w:p>
      </w:tc>
    </w:tr>
    <w:bookmarkEnd w:id="24"/>
  </w:tbl>
  <w:p w14:paraId="7CF15E94" w14:textId="77777777" w:rsidR="005F50DA" w:rsidRDefault="005F50DA" w:rsidP="00632728">
    <w:pPr>
      <w:pStyle w:val="Header"/>
      <w:tabs>
        <w:tab w:val="clear" w:pos="8640"/>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6"/>
      <w:gridCol w:w="11363"/>
      <w:gridCol w:w="1986"/>
      <w:gridCol w:w="327"/>
    </w:tblGrid>
    <w:tr w:rsidR="000577D5" w14:paraId="46386B44" w14:textId="77777777" w:rsidTr="00632728">
      <w:trPr>
        <w:trHeight w:val="1075"/>
        <w:jc w:val="center"/>
      </w:trPr>
      <w:tc>
        <w:tcPr>
          <w:tcW w:w="124" w:type="pct"/>
          <w:tcBorders>
            <w:top w:val="nil"/>
            <w:left w:val="nil"/>
            <w:bottom w:val="single" w:sz="4" w:space="0" w:color="auto"/>
            <w:right w:val="nil"/>
          </w:tcBorders>
          <w:shd w:val="clear" w:color="auto" w:fill="005A84"/>
        </w:tcPr>
        <w:p w14:paraId="59375153" w14:textId="77777777" w:rsidR="000577D5" w:rsidRDefault="000577D5" w:rsidP="00632728">
          <w:pPr>
            <w:spacing w:line="240" w:lineRule="auto"/>
            <w:ind w:left="-198" w:firstLine="41"/>
            <w:rPr>
              <w:szCs w:val="20"/>
            </w:rPr>
          </w:pPr>
        </w:p>
      </w:tc>
      <w:tc>
        <w:tcPr>
          <w:tcW w:w="4065" w:type="pct"/>
          <w:tcBorders>
            <w:top w:val="nil"/>
            <w:left w:val="nil"/>
            <w:bottom w:val="single" w:sz="4" w:space="0" w:color="auto"/>
            <w:right w:val="nil"/>
          </w:tcBorders>
          <w:vAlign w:val="center"/>
          <w:hideMark/>
        </w:tcPr>
        <w:p w14:paraId="3A37CAEC" w14:textId="77777777" w:rsidR="000577D5" w:rsidRPr="00831D2D" w:rsidRDefault="000577D5"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 xml:space="preserve">MANGAUNG METROPOLITAN MUNICIPALITY </w:t>
          </w:r>
        </w:p>
        <w:p w14:paraId="09709D8C" w14:textId="77777777" w:rsidR="000577D5" w:rsidRPr="00831D2D" w:rsidRDefault="000577D5"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DRAFT FINANCIAL RECOVERY PLAN</w:t>
          </w:r>
        </w:p>
        <w:p w14:paraId="4058C738" w14:textId="77777777" w:rsidR="000577D5" w:rsidRPr="00184B74" w:rsidRDefault="000577D5" w:rsidP="00A56174">
          <w:pPr>
            <w:pStyle w:val="Header"/>
            <w:tabs>
              <w:tab w:val="right" w:pos="7263"/>
              <w:tab w:val="left" w:pos="7440"/>
            </w:tabs>
            <w:spacing w:line="240" w:lineRule="auto"/>
            <w:jc w:val="left"/>
            <w:rPr>
              <w:rFonts w:cs="Arial"/>
              <w:b/>
              <w:color w:val="002060"/>
              <w:sz w:val="18"/>
              <w:szCs w:val="18"/>
            </w:rPr>
          </w:pPr>
          <w:r w:rsidRPr="00831D2D">
            <w:rPr>
              <w:rFonts w:ascii="Arial" w:hAnsi="Arial" w:cs="Arial"/>
              <w:b/>
              <w:iCs/>
              <w:color w:val="002060"/>
              <w:sz w:val="18"/>
              <w:szCs w:val="18"/>
            </w:rPr>
            <w:t>JUNE 2023</w:t>
          </w:r>
        </w:p>
      </w:tc>
      <w:tc>
        <w:tcPr>
          <w:tcW w:w="687" w:type="pct"/>
          <w:tcBorders>
            <w:top w:val="nil"/>
            <w:left w:val="nil"/>
            <w:bottom w:val="single" w:sz="4" w:space="0" w:color="auto"/>
            <w:right w:val="nil"/>
          </w:tcBorders>
          <w:vAlign w:val="center"/>
          <w:hideMark/>
        </w:tcPr>
        <w:p w14:paraId="28DF9480" w14:textId="77777777" w:rsidR="000577D5" w:rsidRDefault="000577D5" w:rsidP="00632728">
          <w:pPr>
            <w:spacing w:line="240" w:lineRule="auto"/>
            <w:jc w:val="right"/>
            <w:rPr>
              <w:szCs w:val="20"/>
            </w:rPr>
          </w:pPr>
          <w:r>
            <w:rPr>
              <w:noProof/>
              <w:color w:val="0000FF"/>
              <w:lang w:val="en-ZA"/>
            </w:rPr>
            <w:drawing>
              <wp:inline distT="0" distB="0" distL="0" distR="0" wp14:anchorId="7D443FC9" wp14:editId="3E4FF08A">
                <wp:extent cx="1117158" cy="620643"/>
                <wp:effectExtent l="0" t="0" r="6985" b="8255"/>
                <wp:docPr id="1644142211" name="Picture 1644142211"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2450AE38" w14:textId="77777777" w:rsidR="000577D5" w:rsidRDefault="000577D5" w:rsidP="00632728">
          <w:pPr>
            <w:rPr>
              <w:szCs w:val="20"/>
            </w:rPr>
          </w:pPr>
        </w:p>
      </w:tc>
    </w:tr>
  </w:tbl>
  <w:p w14:paraId="7D77F022" w14:textId="77777777" w:rsidR="000577D5" w:rsidRDefault="000577D5" w:rsidP="00632728">
    <w:pPr>
      <w:pStyle w:val="Header"/>
      <w:tabs>
        <w:tab w:val="clear" w:pos="8640"/>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0577D5" w14:paraId="569004B4" w14:textId="77777777" w:rsidTr="00DC2EE0">
      <w:trPr>
        <w:trHeight w:val="1075"/>
        <w:jc w:val="center"/>
      </w:trPr>
      <w:tc>
        <w:tcPr>
          <w:tcW w:w="115" w:type="pct"/>
          <w:tcBorders>
            <w:top w:val="nil"/>
            <w:left w:val="nil"/>
            <w:bottom w:val="single" w:sz="4" w:space="0" w:color="auto"/>
            <w:right w:val="nil"/>
          </w:tcBorders>
          <w:shd w:val="clear" w:color="auto" w:fill="005A84"/>
        </w:tcPr>
        <w:p w14:paraId="6487F779" w14:textId="77777777" w:rsidR="000577D5" w:rsidRDefault="000577D5"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4F2DD49E" w14:textId="77777777" w:rsidR="000577D5" w:rsidRPr="00831D2D" w:rsidRDefault="000577D5"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 xml:space="preserve">MANGAUNG METROPOLITAN MUNICIPALITY </w:t>
          </w:r>
        </w:p>
        <w:p w14:paraId="2C428E50" w14:textId="77777777" w:rsidR="000577D5" w:rsidRPr="00831D2D" w:rsidRDefault="000577D5"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831D2D">
            <w:rPr>
              <w:rFonts w:ascii="Arial" w:hAnsi="Arial" w:cs="Arial"/>
              <w:b/>
              <w:color w:val="002060"/>
              <w:sz w:val="18"/>
              <w:szCs w:val="18"/>
            </w:rPr>
            <w:t>DRAFT FINANCIAL RECOVERY PLAN</w:t>
          </w:r>
        </w:p>
        <w:p w14:paraId="105A4F88" w14:textId="77777777" w:rsidR="000577D5" w:rsidRPr="00184B74" w:rsidRDefault="000577D5" w:rsidP="0075647D">
          <w:pPr>
            <w:pStyle w:val="Header"/>
            <w:tabs>
              <w:tab w:val="right" w:pos="7263"/>
              <w:tab w:val="left" w:pos="7440"/>
            </w:tabs>
            <w:spacing w:line="240" w:lineRule="auto"/>
            <w:jc w:val="left"/>
            <w:rPr>
              <w:rFonts w:cs="Arial"/>
              <w:b/>
              <w:color w:val="002060"/>
              <w:sz w:val="18"/>
              <w:szCs w:val="18"/>
            </w:rPr>
          </w:pPr>
          <w:r w:rsidRPr="00831D2D">
            <w:rPr>
              <w:rFonts w:ascii="Arial" w:hAnsi="Arial" w:cs="Arial"/>
              <w:b/>
              <w:iCs/>
              <w:color w:val="002060"/>
              <w:sz w:val="18"/>
              <w:szCs w:val="18"/>
            </w:rPr>
            <w:t>JUNE 2023</w:t>
          </w:r>
        </w:p>
      </w:tc>
      <w:tc>
        <w:tcPr>
          <w:tcW w:w="767" w:type="pct"/>
          <w:tcBorders>
            <w:top w:val="nil"/>
            <w:left w:val="nil"/>
            <w:bottom w:val="single" w:sz="4" w:space="0" w:color="auto"/>
            <w:right w:val="nil"/>
          </w:tcBorders>
          <w:vAlign w:val="center"/>
          <w:hideMark/>
        </w:tcPr>
        <w:p w14:paraId="73A9DE48" w14:textId="77777777" w:rsidR="000577D5" w:rsidRDefault="000577D5" w:rsidP="0075647D">
          <w:pPr>
            <w:spacing w:line="240" w:lineRule="auto"/>
            <w:jc w:val="right"/>
            <w:rPr>
              <w:szCs w:val="20"/>
            </w:rPr>
          </w:pPr>
          <w:r>
            <w:rPr>
              <w:noProof/>
              <w:color w:val="0000FF"/>
              <w:lang w:val="en-ZA"/>
            </w:rPr>
            <w:drawing>
              <wp:inline distT="0" distB="0" distL="0" distR="0" wp14:anchorId="26BE616E" wp14:editId="70AC6E88">
                <wp:extent cx="822960" cy="457200"/>
                <wp:effectExtent l="0" t="0" r="0" b="0"/>
                <wp:docPr id="803731742" name="Picture 80373174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56C1741B" w14:textId="77777777" w:rsidR="000577D5" w:rsidRDefault="000577D5" w:rsidP="0075647D">
          <w:pPr>
            <w:rPr>
              <w:szCs w:val="20"/>
            </w:rPr>
          </w:pPr>
        </w:p>
      </w:tc>
    </w:tr>
  </w:tbl>
  <w:p w14:paraId="6E113F82" w14:textId="77777777" w:rsidR="000577D5" w:rsidRDefault="000577D5" w:rsidP="00932175">
    <w:pPr>
      <w:pStyle w:val="Header"/>
      <w:spacing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C168DC" w14:paraId="5FCC084C" w14:textId="77777777" w:rsidTr="00632728">
      <w:trPr>
        <w:trHeight w:val="1075"/>
        <w:jc w:val="center"/>
      </w:trPr>
      <w:tc>
        <w:tcPr>
          <w:tcW w:w="124" w:type="pct"/>
          <w:tcBorders>
            <w:top w:val="nil"/>
            <w:left w:val="nil"/>
            <w:bottom w:val="single" w:sz="4" w:space="0" w:color="auto"/>
            <w:right w:val="nil"/>
          </w:tcBorders>
          <w:shd w:val="clear" w:color="auto" w:fill="005A84"/>
        </w:tcPr>
        <w:p w14:paraId="772769D6" w14:textId="77777777" w:rsidR="00C168DC" w:rsidRDefault="00C168DC" w:rsidP="00632728">
          <w:pPr>
            <w:spacing w:line="240" w:lineRule="auto"/>
            <w:ind w:left="-198" w:firstLine="41"/>
            <w:rPr>
              <w:szCs w:val="20"/>
            </w:rPr>
          </w:pPr>
        </w:p>
      </w:tc>
      <w:tc>
        <w:tcPr>
          <w:tcW w:w="4065" w:type="pct"/>
          <w:tcBorders>
            <w:top w:val="nil"/>
            <w:left w:val="nil"/>
            <w:bottom w:val="single" w:sz="4" w:space="0" w:color="auto"/>
            <w:right w:val="nil"/>
          </w:tcBorders>
          <w:vAlign w:val="center"/>
          <w:hideMark/>
        </w:tcPr>
        <w:p w14:paraId="3E142ABB" w14:textId="77777777" w:rsidR="00C168DC" w:rsidRPr="006019DE" w:rsidRDefault="00C168DC"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 xml:space="preserve">MANGAUNG METROPOLITAN MUNICIPALITY </w:t>
          </w:r>
        </w:p>
        <w:p w14:paraId="26B828AB" w14:textId="77777777" w:rsidR="00C168DC" w:rsidRPr="006019DE" w:rsidRDefault="00C168DC"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DRAFT FINANCIAL RECOVERY PLAN</w:t>
          </w:r>
        </w:p>
        <w:p w14:paraId="01FCEEB5" w14:textId="77777777" w:rsidR="00C168DC" w:rsidRPr="00184B74" w:rsidRDefault="00C168DC" w:rsidP="00A56174">
          <w:pPr>
            <w:pStyle w:val="Header"/>
            <w:tabs>
              <w:tab w:val="right" w:pos="7263"/>
              <w:tab w:val="left" w:pos="7440"/>
            </w:tabs>
            <w:spacing w:line="240" w:lineRule="auto"/>
            <w:jc w:val="left"/>
            <w:rPr>
              <w:rFonts w:cs="Arial"/>
              <w:b/>
              <w:color w:val="002060"/>
              <w:sz w:val="18"/>
              <w:szCs w:val="18"/>
            </w:rPr>
          </w:pPr>
          <w:r w:rsidRPr="006019DE">
            <w:rPr>
              <w:rFonts w:ascii="Arial" w:hAnsi="Arial" w:cs="Arial"/>
              <w:b/>
              <w:iCs/>
              <w:color w:val="002060"/>
              <w:sz w:val="18"/>
              <w:szCs w:val="18"/>
            </w:rPr>
            <w:t>JUNE 2023</w:t>
          </w:r>
        </w:p>
      </w:tc>
      <w:tc>
        <w:tcPr>
          <w:tcW w:w="687" w:type="pct"/>
          <w:tcBorders>
            <w:top w:val="nil"/>
            <w:left w:val="nil"/>
            <w:bottom w:val="single" w:sz="4" w:space="0" w:color="auto"/>
            <w:right w:val="nil"/>
          </w:tcBorders>
          <w:vAlign w:val="center"/>
          <w:hideMark/>
        </w:tcPr>
        <w:p w14:paraId="5F5E4D46" w14:textId="77777777" w:rsidR="00C168DC" w:rsidRDefault="00C168DC" w:rsidP="00632728">
          <w:pPr>
            <w:spacing w:line="240" w:lineRule="auto"/>
            <w:jc w:val="right"/>
            <w:rPr>
              <w:szCs w:val="20"/>
            </w:rPr>
          </w:pPr>
          <w:r>
            <w:rPr>
              <w:noProof/>
              <w:color w:val="0000FF"/>
              <w:lang w:val="en-ZA"/>
            </w:rPr>
            <w:drawing>
              <wp:inline distT="0" distB="0" distL="0" distR="0" wp14:anchorId="5D033F39" wp14:editId="609D5FD2">
                <wp:extent cx="1117158" cy="620643"/>
                <wp:effectExtent l="0" t="0" r="6985" b="8255"/>
                <wp:docPr id="29950042" name="Picture 2995004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3FC76720" w14:textId="77777777" w:rsidR="00C168DC" w:rsidRDefault="00C168DC" w:rsidP="00632728">
          <w:pPr>
            <w:rPr>
              <w:szCs w:val="20"/>
            </w:rPr>
          </w:pPr>
        </w:p>
      </w:tc>
    </w:tr>
  </w:tbl>
  <w:p w14:paraId="31672500" w14:textId="77777777" w:rsidR="00C168DC" w:rsidRDefault="00C168DC" w:rsidP="00632728">
    <w:pPr>
      <w:pStyle w:val="Header"/>
      <w:tabs>
        <w:tab w:val="clear" w:pos="8640"/>
        <w:tab w:val="right" w:pos="8931"/>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A74321" w14:paraId="406CB0CF" w14:textId="77777777" w:rsidTr="00DC2EE0">
      <w:trPr>
        <w:trHeight w:val="1075"/>
        <w:jc w:val="center"/>
      </w:trPr>
      <w:tc>
        <w:tcPr>
          <w:tcW w:w="115" w:type="pct"/>
          <w:tcBorders>
            <w:top w:val="nil"/>
            <w:left w:val="nil"/>
            <w:bottom w:val="single" w:sz="4" w:space="0" w:color="auto"/>
            <w:right w:val="nil"/>
          </w:tcBorders>
          <w:shd w:val="clear" w:color="auto" w:fill="005A84"/>
        </w:tcPr>
        <w:p w14:paraId="1756572B" w14:textId="77777777" w:rsidR="00A74321" w:rsidRDefault="00A74321"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665AC1F8" w14:textId="77777777" w:rsidR="00A74321" w:rsidRPr="006019DE" w:rsidRDefault="00A74321"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 xml:space="preserve">MANGAUNG METROPOLITAN MUNICIPALITY </w:t>
          </w:r>
        </w:p>
        <w:p w14:paraId="42D02D85" w14:textId="77777777" w:rsidR="00A74321" w:rsidRPr="006019DE" w:rsidRDefault="00A74321"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DRAFT FINANCIAL RECOVERY PLAN</w:t>
          </w:r>
        </w:p>
        <w:p w14:paraId="476F2CC5" w14:textId="77777777" w:rsidR="00A74321" w:rsidRPr="00184B74" w:rsidRDefault="00A74321" w:rsidP="0075647D">
          <w:pPr>
            <w:pStyle w:val="Header"/>
            <w:tabs>
              <w:tab w:val="right" w:pos="7263"/>
              <w:tab w:val="left" w:pos="7440"/>
            </w:tabs>
            <w:spacing w:line="240" w:lineRule="auto"/>
            <w:jc w:val="left"/>
            <w:rPr>
              <w:rFonts w:cs="Arial"/>
              <w:b/>
              <w:color w:val="002060"/>
              <w:sz w:val="18"/>
              <w:szCs w:val="18"/>
            </w:rPr>
          </w:pPr>
          <w:r w:rsidRPr="006019DE">
            <w:rPr>
              <w:rFonts w:ascii="Arial" w:hAnsi="Arial" w:cs="Arial"/>
              <w:b/>
              <w:iCs/>
              <w:color w:val="002060"/>
              <w:sz w:val="18"/>
              <w:szCs w:val="18"/>
            </w:rPr>
            <w:t>JUNE 2023</w:t>
          </w:r>
        </w:p>
      </w:tc>
      <w:tc>
        <w:tcPr>
          <w:tcW w:w="767" w:type="pct"/>
          <w:tcBorders>
            <w:top w:val="nil"/>
            <w:left w:val="nil"/>
            <w:bottom w:val="single" w:sz="4" w:space="0" w:color="auto"/>
            <w:right w:val="nil"/>
          </w:tcBorders>
          <w:vAlign w:val="center"/>
          <w:hideMark/>
        </w:tcPr>
        <w:p w14:paraId="0F155929" w14:textId="77777777" w:rsidR="00A74321" w:rsidRDefault="00A74321" w:rsidP="0075647D">
          <w:pPr>
            <w:spacing w:line="240" w:lineRule="auto"/>
            <w:jc w:val="right"/>
            <w:rPr>
              <w:szCs w:val="20"/>
            </w:rPr>
          </w:pPr>
          <w:r>
            <w:rPr>
              <w:noProof/>
              <w:color w:val="0000FF"/>
              <w:lang w:val="en-ZA"/>
            </w:rPr>
            <w:drawing>
              <wp:inline distT="0" distB="0" distL="0" distR="0" wp14:anchorId="22B18989" wp14:editId="0FF61D19">
                <wp:extent cx="822960" cy="457200"/>
                <wp:effectExtent l="0" t="0" r="0" b="0"/>
                <wp:docPr id="1416443222" name="Picture 141644322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10A3A55" w14:textId="77777777" w:rsidR="00A74321" w:rsidRDefault="00A74321" w:rsidP="0075647D">
          <w:pPr>
            <w:rPr>
              <w:szCs w:val="20"/>
            </w:rPr>
          </w:pPr>
        </w:p>
      </w:tc>
    </w:tr>
  </w:tbl>
  <w:p w14:paraId="24C7DE8D" w14:textId="77777777" w:rsidR="00A74321" w:rsidRDefault="00A74321" w:rsidP="00932175">
    <w:pPr>
      <w:pStyle w:val="Header"/>
      <w:spacing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782"/>
      <w:gridCol w:w="1986"/>
      <w:gridCol w:w="222"/>
    </w:tblGrid>
    <w:tr w:rsidR="00C168DC" w14:paraId="3974DB7B" w14:textId="77777777" w:rsidTr="00632728">
      <w:trPr>
        <w:trHeight w:val="1075"/>
        <w:jc w:val="center"/>
      </w:trPr>
      <w:tc>
        <w:tcPr>
          <w:tcW w:w="124" w:type="pct"/>
          <w:tcBorders>
            <w:top w:val="nil"/>
            <w:left w:val="nil"/>
            <w:bottom w:val="single" w:sz="4" w:space="0" w:color="auto"/>
            <w:right w:val="nil"/>
          </w:tcBorders>
          <w:shd w:val="clear" w:color="auto" w:fill="005A84"/>
        </w:tcPr>
        <w:p w14:paraId="37E95BD9" w14:textId="77777777" w:rsidR="00C168DC" w:rsidRDefault="00C168DC" w:rsidP="00632728">
          <w:pPr>
            <w:spacing w:line="240" w:lineRule="auto"/>
            <w:ind w:left="-198" w:firstLine="41"/>
            <w:rPr>
              <w:szCs w:val="20"/>
            </w:rPr>
          </w:pPr>
        </w:p>
      </w:tc>
      <w:tc>
        <w:tcPr>
          <w:tcW w:w="4065" w:type="pct"/>
          <w:tcBorders>
            <w:top w:val="nil"/>
            <w:left w:val="nil"/>
            <w:bottom w:val="single" w:sz="4" w:space="0" w:color="auto"/>
            <w:right w:val="nil"/>
          </w:tcBorders>
          <w:vAlign w:val="center"/>
          <w:hideMark/>
        </w:tcPr>
        <w:p w14:paraId="0E75764B" w14:textId="77777777" w:rsidR="00C168DC" w:rsidRPr="006019DE" w:rsidRDefault="00C168DC"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 xml:space="preserve">MANGAUNG METROPOLITAN MUNICIPALITY </w:t>
          </w:r>
        </w:p>
        <w:p w14:paraId="4B47C249" w14:textId="77777777" w:rsidR="00C168DC" w:rsidRPr="006019DE" w:rsidRDefault="00C168DC"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DRAFT FINANCIAL RECOVERY PLAN</w:t>
          </w:r>
        </w:p>
        <w:p w14:paraId="1AF53659" w14:textId="77777777" w:rsidR="00C168DC" w:rsidRPr="00184B74" w:rsidRDefault="00C168DC" w:rsidP="00A56174">
          <w:pPr>
            <w:pStyle w:val="Header"/>
            <w:tabs>
              <w:tab w:val="right" w:pos="7263"/>
              <w:tab w:val="left" w:pos="7440"/>
            </w:tabs>
            <w:spacing w:line="240" w:lineRule="auto"/>
            <w:jc w:val="left"/>
            <w:rPr>
              <w:rFonts w:cs="Arial"/>
              <w:b/>
              <w:color w:val="002060"/>
              <w:sz w:val="18"/>
              <w:szCs w:val="18"/>
            </w:rPr>
          </w:pPr>
          <w:r w:rsidRPr="006019DE">
            <w:rPr>
              <w:rFonts w:ascii="Arial" w:hAnsi="Arial" w:cs="Arial"/>
              <w:b/>
              <w:iCs/>
              <w:color w:val="002060"/>
              <w:sz w:val="18"/>
              <w:szCs w:val="18"/>
            </w:rPr>
            <w:t>JUNE 2023</w:t>
          </w:r>
        </w:p>
      </w:tc>
      <w:tc>
        <w:tcPr>
          <w:tcW w:w="687" w:type="pct"/>
          <w:tcBorders>
            <w:top w:val="nil"/>
            <w:left w:val="nil"/>
            <w:bottom w:val="single" w:sz="4" w:space="0" w:color="auto"/>
            <w:right w:val="nil"/>
          </w:tcBorders>
          <w:vAlign w:val="center"/>
          <w:hideMark/>
        </w:tcPr>
        <w:p w14:paraId="4C32C747" w14:textId="77777777" w:rsidR="00C168DC" w:rsidRDefault="00C168DC" w:rsidP="00632728">
          <w:pPr>
            <w:spacing w:line="240" w:lineRule="auto"/>
            <w:jc w:val="right"/>
            <w:rPr>
              <w:szCs w:val="20"/>
            </w:rPr>
          </w:pPr>
          <w:r>
            <w:rPr>
              <w:noProof/>
              <w:color w:val="0000FF"/>
              <w:lang w:val="en-ZA"/>
            </w:rPr>
            <w:drawing>
              <wp:inline distT="0" distB="0" distL="0" distR="0" wp14:anchorId="6074EEAC" wp14:editId="00F5185A">
                <wp:extent cx="1117158" cy="620643"/>
                <wp:effectExtent l="0" t="0" r="6985" b="8255"/>
                <wp:docPr id="1427584403" name="Picture 1427584403"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5313CB8E" w14:textId="77777777" w:rsidR="00C168DC" w:rsidRDefault="00C168DC" w:rsidP="00632728">
          <w:pPr>
            <w:rPr>
              <w:szCs w:val="20"/>
            </w:rPr>
          </w:pPr>
        </w:p>
      </w:tc>
    </w:tr>
  </w:tbl>
  <w:p w14:paraId="5314CFCE" w14:textId="77777777" w:rsidR="00C168DC" w:rsidRDefault="00C168DC" w:rsidP="00632728">
    <w:pPr>
      <w:pStyle w:val="Header"/>
      <w:tabs>
        <w:tab w:val="clear" w:pos="8640"/>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C168DC" w14:paraId="6D12BBE4" w14:textId="77777777" w:rsidTr="00DC2EE0">
      <w:trPr>
        <w:trHeight w:val="1075"/>
        <w:jc w:val="center"/>
      </w:trPr>
      <w:tc>
        <w:tcPr>
          <w:tcW w:w="115" w:type="pct"/>
          <w:tcBorders>
            <w:top w:val="nil"/>
            <w:left w:val="nil"/>
            <w:bottom w:val="single" w:sz="4" w:space="0" w:color="auto"/>
            <w:right w:val="nil"/>
          </w:tcBorders>
          <w:shd w:val="clear" w:color="auto" w:fill="005A84"/>
        </w:tcPr>
        <w:p w14:paraId="6D39C936" w14:textId="77777777" w:rsidR="00C168DC" w:rsidRDefault="00C168DC" w:rsidP="0075647D">
          <w:pPr>
            <w:spacing w:line="240" w:lineRule="auto"/>
            <w:ind w:left="-198" w:firstLine="41"/>
            <w:rPr>
              <w:szCs w:val="20"/>
            </w:rPr>
          </w:pPr>
        </w:p>
      </w:tc>
      <w:tc>
        <w:tcPr>
          <w:tcW w:w="4003" w:type="pct"/>
          <w:tcBorders>
            <w:top w:val="nil"/>
            <w:left w:val="nil"/>
            <w:bottom w:val="single" w:sz="4" w:space="0" w:color="auto"/>
            <w:right w:val="nil"/>
          </w:tcBorders>
          <w:vAlign w:val="center"/>
          <w:hideMark/>
        </w:tcPr>
        <w:p w14:paraId="5CE8FB53" w14:textId="77777777" w:rsidR="00C168DC" w:rsidRPr="006019DE" w:rsidRDefault="00C168DC"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 xml:space="preserve">MANGAUNG METROPOLITAN MUNICIPALITY </w:t>
          </w:r>
        </w:p>
        <w:p w14:paraId="70FE8FC4" w14:textId="77777777" w:rsidR="00C168DC" w:rsidRPr="006019DE" w:rsidRDefault="00C168DC" w:rsidP="007D5B09">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019DE">
            <w:rPr>
              <w:rFonts w:ascii="Arial" w:hAnsi="Arial" w:cs="Arial"/>
              <w:b/>
              <w:color w:val="002060"/>
              <w:sz w:val="18"/>
              <w:szCs w:val="18"/>
            </w:rPr>
            <w:t>DRAFT FINANCIAL RECOVERY PLAN</w:t>
          </w:r>
        </w:p>
        <w:p w14:paraId="70DE52A1" w14:textId="77777777" w:rsidR="00C168DC" w:rsidRPr="00184B74" w:rsidRDefault="00C168DC" w:rsidP="0075647D">
          <w:pPr>
            <w:pStyle w:val="Header"/>
            <w:tabs>
              <w:tab w:val="right" w:pos="7263"/>
              <w:tab w:val="left" w:pos="7440"/>
            </w:tabs>
            <w:spacing w:line="240" w:lineRule="auto"/>
            <w:jc w:val="left"/>
            <w:rPr>
              <w:rFonts w:cs="Arial"/>
              <w:b/>
              <w:color w:val="002060"/>
              <w:sz w:val="18"/>
              <w:szCs w:val="18"/>
            </w:rPr>
          </w:pPr>
          <w:r w:rsidRPr="006019DE">
            <w:rPr>
              <w:rFonts w:ascii="Arial" w:hAnsi="Arial" w:cs="Arial"/>
              <w:b/>
              <w:iCs/>
              <w:color w:val="002060"/>
              <w:sz w:val="18"/>
              <w:szCs w:val="18"/>
            </w:rPr>
            <w:t>JUNE 2023</w:t>
          </w:r>
        </w:p>
      </w:tc>
      <w:tc>
        <w:tcPr>
          <w:tcW w:w="767" w:type="pct"/>
          <w:tcBorders>
            <w:top w:val="nil"/>
            <w:left w:val="nil"/>
            <w:bottom w:val="single" w:sz="4" w:space="0" w:color="auto"/>
            <w:right w:val="nil"/>
          </w:tcBorders>
          <w:vAlign w:val="center"/>
          <w:hideMark/>
        </w:tcPr>
        <w:p w14:paraId="1C14D138" w14:textId="77777777" w:rsidR="00C168DC" w:rsidRDefault="00C168DC" w:rsidP="0075647D">
          <w:pPr>
            <w:spacing w:line="240" w:lineRule="auto"/>
            <w:jc w:val="right"/>
            <w:rPr>
              <w:szCs w:val="20"/>
            </w:rPr>
          </w:pPr>
          <w:r>
            <w:rPr>
              <w:noProof/>
              <w:color w:val="0000FF"/>
              <w:lang w:val="en-ZA"/>
            </w:rPr>
            <w:drawing>
              <wp:inline distT="0" distB="0" distL="0" distR="0" wp14:anchorId="74236705" wp14:editId="0D3411EC">
                <wp:extent cx="822960" cy="457200"/>
                <wp:effectExtent l="0" t="0" r="0" b="0"/>
                <wp:docPr id="692612456" name="Picture 692612456"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65AB0604" w14:textId="77777777" w:rsidR="00C168DC" w:rsidRDefault="00C168DC" w:rsidP="0075647D">
          <w:pPr>
            <w:rPr>
              <w:szCs w:val="20"/>
            </w:rPr>
          </w:pPr>
        </w:p>
      </w:tc>
    </w:tr>
  </w:tbl>
  <w:p w14:paraId="02BEFE03" w14:textId="77777777" w:rsidR="00C168DC" w:rsidRDefault="00C168DC" w:rsidP="00932175">
    <w:pPr>
      <w:pStyle w:val="Header"/>
      <w:spacing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F50DA" w14:paraId="779183DC" w14:textId="77777777" w:rsidTr="00632728">
      <w:trPr>
        <w:trHeight w:val="1075"/>
        <w:jc w:val="center"/>
      </w:trPr>
      <w:tc>
        <w:tcPr>
          <w:tcW w:w="124" w:type="pct"/>
          <w:tcBorders>
            <w:top w:val="nil"/>
            <w:left w:val="nil"/>
            <w:bottom w:val="single" w:sz="4" w:space="0" w:color="auto"/>
            <w:right w:val="nil"/>
          </w:tcBorders>
          <w:shd w:val="clear" w:color="auto" w:fill="005A84"/>
        </w:tcPr>
        <w:p w14:paraId="5BE31C24" w14:textId="77777777" w:rsidR="005F50DA" w:rsidRDefault="005F50DA" w:rsidP="00632728">
          <w:pPr>
            <w:spacing w:line="240" w:lineRule="auto"/>
            <w:ind w:left="-198" w:firstLine="41"/>
            <w:rPr>
              <w:szCs w:val="20"/>
            </w:rPr>
          </w:pPr>
        </w:p>
      </w:tc>
      <w:tc>
        <w:tcPr>
          <w:tcW w:w="4065" w:type="pct"/>
          <w:tcBorders>
            <w:top w:val="nil"/>
            <w:left w:val="nil"/>
            <w:bottom w:val="single" w:sz="4" w:space="0" w:color="auto"/>
            <w:right w:val="nil"/>
          </w:tcBorders>
          <w:vAlign w:val="center"/>
          <w:hideMark/>
        </w:tcPr>
        <w:p w14:paraId="32BB7EB3" w14:textId="77777777" w:rsidR="005F50DA" w:rsidRPr="006630C9" w:rsidRDefault="005F50DA" w:rsidP="00A56174">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 xml:space="preserve">MANGAUNG METROPOLITAN MUNICIPALITY </w:t>
          </w:r>
        </w:p>
        <w:p w14:paraId="5DF868E6" w14:textId="56D080EF" w:rsidR="005F50DA" w:rsidRPr="006630C9" w:rsidRDefault="005F50DA" w:rsidP="007E10FD">
          <w:pPr>
            <w:pStyle w:val="Header"/>
            <w:tabs>
              <w:tab w:val="left" w:pos="6048"/>
              <w:tab w:val="left" w:pos="6468"/>
              <w:tab w:val="right" w:pos="7263"/>
              <w:tab w:val="left" w:pos="7319"/>
            </w:tabs>
            <w:spacing w:line="240" w:lineRule="auto"/>
            <w:ind w:right="-102"/>
            <w:jc w:val="left"/>
            <w:rPr>
              <w:rFonts w:ascii="Arial" w:hAnsi="Arial" w:cs="Arial"/>
              <w:b/>
              <w:color w:val="002060"/>
              <w:sz w:val="18"/>
              <w:szCs w:val="18"/>
            </w:rPr>
          </w:pPr>
          <w:r w:rsidRPr="006630C9">
            <w:rPr>
              <w:rFonts w:ascii="Arial" w:hAnsi="Arial" w:cs="Arial"/>
              <w:b/>
              <w:color w:val="002060"/>
              <w:sz w:val="18"/>
              <w:szCs w:val="18"/>
            </w:rPr>
            <w:t xml:space="preserve">DRAFT </w:t>
          </w:r>
          <w:r w:rsidR="006C156F" w:rsidRPr="006630C9">
            <w:rPr>
              <w:rFonts w:ascii="Arial" w:hAnsi="Arial" w:cs="Arial"/>
              <w:b/>
              <w:color w:val="002060"/>
              <w:sz w:val="18"/>
              <w:szCs w:val="18"/>
            </w:rPr>
            <w:t>FINANCIAL RECOVERY PLAN</w:t>
          </w:r>
        </w:p>
        <w:p w14:paraId="1DDD3186" w14:textId="7888B3E1" w:rsidR="005F50DA" w:rsidRPr="00184B74" w:rsidRDefault="0043150A" w:rsidP="00A56174">
          <w:pPr>
            <w:pStyle w:val="Header"/>
            <w:tabs>
              <w:tab w:val="right" w:pos="7263"/>
              <w:tab w:val="left" w:pos="7440"/>
            </w:tabs>
            <w:spacing w:line="240" w:lineRule="auto"/>
            <w:jc w:val="left"/>
            <w:rPr>
              <w:rFonts w:cs="Arial"/>
              <w:b/>
              <w:color w:val="002060"/>
              <w:sz w:val="18"/>
              <w:szCs w:val="18"/>
            </w:rPr>
          </w:pPr>
          <w:r w:rsidRPr="006630C9">
            <w:rPr>
              <w:rFonts w:ascii="Arial" w:hAnsi="Arial" w:cs="Arial"/>
              <w:b/>
              <w:iCs/>
              <w:color w:val="002060"/>
              <w:sz w:val="18"/>
              <w:szCs w:val="18"/>
            </w:rPr>
            <w:t>JUNE</w:t>
          </w:r>
          <w:r w:rsidR="005F50DA" w:rsidRPr="006630C9">
            <w:rPr>
              <w:rFonts w:ascii="Arial" w:hAnsi="Arial" w:cs="Arial"/>
              <w:b/>
              <w:iCs/>
              <w:color w:val="002060"/>
              <w:sz w:val="18"/>
              <w:szCs w:val="18"/>
            </w:rPr>
            <w:t xml:space="preserve"> 2023</w:t>
          </w:r>
        </w:p>
      </w:tc>
      <w:tc>
        <w:tcPr>
          <w:tcW w:w="687" w:type="pct"/>
          <w:tcBorders>
            <w:top w:val="nil"/>
            <w:left w:val="nil"/>
            <w:bottom w:val="single" w:sz="4" w:space="0" w:color="auto"/>
            <w:right w:val="nil"/>
          </w:tcBorders>
          <w:vAlign w:val="center"/>
          <w:hideMark/>
        </w:tcPr>
        <w:p w14:paraId="49C19FB8" w14:textId="77777777" w:rsidR="005F50DA" w:rsidRDefault="005F50DA" w:rsidP="00632728">
          <w:pPr>
            <w:spacing w:line="240" w:lineRule="auto"/>
            <w:jc w:val="right"/>
            <w:rPr>
              <w:szCs w:val="20"/>
            </w:rPr>
          </w:pPr>
          <w:r>
            <w:rPr>
              <w:noProof/>
              <w:color w:val="0000FF"/>
              <w:lang w:val="en-ZA"/>
            </w:rPr>
            <w:drawing>
              <wp:inline distT="0" distB="0" distL="0" distR="0" wp14:anchorId="59F8CB75" wp14:editId="38A224B7">
                <wp:extent cx="1117158" cy="620643"/>
                <wp:effectExtent l="0" t="0" r="6985" b="8255"/>
                <wp:docPr id="1508319367" name="Picture 1508319367"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24193EF8" w14:textId="77777777" w:rsidR="005F50DA" w:rsidRDefault="005F50DA" w:rsidP="00632728">
          <w:pPr>
            <w:rPr>
              <w:szCs w:val="20"/>
            </w:rPr>
          </w:pPr>
        </w:p>
      </w:tc>
    </w:tr>
  </w:tbl>
  <w:p w14:paraId="247C91F9" w14:textId="77777777" w:rsidR="005F50DA" w:rsidRDefault="005F50DA" w:rsidP="00632728">
    <w:pPr>
      <w:pStyle w:val="Header"/>
      <w:tabs>
        <w:tab w:val="clear" w:pos="8640"/>
        <w:tab w:val="right" w:pos="8931"/>
      </w:tabs>
    </w:pPr>
  </w:p>
</w:hdr>
</file>

<file path=word/intelligence2.xml><?xml version="1.0" encoding="utf-8"?>
<int2:intelligence xmlns:int2="http://schemas.microsoft.com/office/intelligence/2020/intelligence" xmlns:oel="http://schemas.microsoft.com/office/2019/extlst">
  <int2:observations>
    <int2:bookmark int2:bookmarkName="_Int_9zekjj8l" int2:invalidationBookmarkName="" int2:hashCode="kbVr2UMXGBoZyQ" int2:id="rMMSGiJ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F74A854"/>
    <w:lvl w:ilvl="0">
      <w:start w:val="1"/>
      <w:numFmt w:val="bullet"/>
      <w:pStyle w:val="ListBullet3"/>
      <w:lvlText w:val=""/>
      <w:lvlJc w:val="left"/>
      <w:pPr>
        <w:ind w:left="10567" w:hanging="360"/>
      </w:pPr>
      <w:rPr>
        <w:rFonts w:ascii="Symbol" w:hAnsi="Symbol" w:hint="default"/>
        <w:color w:val="002060"/>
      </w:rPr>
    </w:lvl>
  </w:abstractNum>
  <w:abstractNum w:abstractNumId="1" w15:restartNumberingAfterBreak="0">
    <w:nsid w:val="FFFFFF83"/>
    <w:multiLevelType w:val="singleLevel"/>
    <w:tmpl w:val="9A72B7A8"/>
    <w:lvl w:ilvl="0">
      <w:start w:val="1"/>
      <w:numFmt w:val="bullet"/>
      <w:pStyle w:val="ListBullet2"/>
      <w:lvlText w:val="o"/>
      <w:lvlJc w:val="left"/>
      <w:pPr>
        <w:ind w:left="927" w:hanging="360"/>
      </w:pPr>
      <w:rPr>
        <w:rFonts w:ascii="Courier New" w:hAnsi="Courier New" w:hint="default"/>
        <w:b/>
        <w:i w:val="0"/>
        <w:color w:val="002060"/>
        <w:sz w:val="20"/>
      </w:rPr>
    </w:lvl>
  </w:abstractNum>
  <w:abstractNum w:abstractNumId="2" w15:restartNumberingAfterBreak="0">
    <w:nsid w:val="0E3D7048"/>
    <w:multiLevelType w:val="hybridMultilevel"/>
    <w:tmpl w:val="26AE5C64"/>
    <w:lvl w:ilvl="0" w:tplc="1C090005">
      <w:start w:val="1"/>
      <w:numFmt w:val="bullet"/>
      <w:lvlText w:val=""/>
      <w:lvlJc w:val="left"/>
      <w:pPr>
        <w:ind w:left="360" w:hanging="360"/>
      </w:pPr>
      <w:rPr>
        <w:rFonts w:ascii="Wingdings" w:hAnsi="Wingdings" w:hint="default"/>
        <w:w w:val="99"/>
        <w:sz w:val="20"/>
        <w:szCs w:val="20"/>
        <w:lang w:val="en-US" w:eastAsia="en-US" w:bidi="en-US"/>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12E4F4D"/>
    <w:multiLevelType w:val="hybridMultilevel"/>
    <w:tmpl w:val="B3569DC6"/>
    <w:lvl w:ilvl="0" w:tplc="08090017">
      <w:start w:val="1"/>
      <w:numFmt w:val="lowerLetter"/>
      <w:lvlText w:val="%1)"/>
      <w:lvlJc w:val="left"/>
      <w:pPr>
        <w:tabs>
          <w:tab w:val="num" w:pos="720"/>
        </w:tabs>
        <w:ind w:left="720" w:hanging="360"/>
      </w:pPr>
    </w:lvl>
    <w:lvl w:ilvl="1" w:tplc="41C8F3C0">
      <w:start w:val="1"/>
      <w:numFmt w:val="bullet"/>
      <w:pStyle w:val="Bullet-Inden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324D73"/>
    <w:multiLevelType w:val="hybridMultilevel"/>
    <w:tmpl w:val="DFBA8644"/>
    <w:lvl w:ilvl="0" w:tplc="70281A78">
      <w:start w:val="1"/>
      <w:numFmt w:val="bullet"/>
      <w:pStyle w:val="Bulletsforqualifications"/>
      <w:lvlText w:val=""/>
      <w:lvlJc w:val="left"/>
      <w:pPr>
        <w:ind w:left="644" w:hanging="360"/>
      </w:pPr>
      <w:rPr>
        <w:rFonts w:ascii="Symbol" w:hAnsi="Symbol" w:hint="default"/>
        <w:b w:val="0"/>
        <w:i w:val="0"/>
        <w:color w:val="002060"/>
        <w:sz w:val="24"/>
      </w:rPr>
    </w:lvl>
    <w:lvl w:ilvl="1" w:tplc="1C090003">
      <w:start w:val="1"/>
      <w:numFmt w:val="bullet"/>
      <w:lvlText w:val="o"/>
      <w:lvlJc w:val="left"/>
      <w:pPr>
        <w:ind w:left="1560" w:hanging="360"/>
      </w:pPr>
      <w:rPr>
        <w:rFonts w:ascii="Courier New" w:hAnsi="Courier New" w:cs="Courier New" w:hint="default"/>
      </w:rPr>
    </w:lvl>
    <w:lvl w:ilvl="2" w:tplc="1C090005">
      <w:start w:val="1"/>
      <w:numFmt w:val="bullet"/>
      <w:lvlText w:val=""/>
      <w:lvlJc w:val="left"/>
      <w:pPr>
        <w:ind w:left="2280" w:hanging="360"/>
      </w:pPr>
      <w:rPr>
        <w:rFonts w:ascii="Wingdings" w:hAnsi="Wingdings" w:hint="default"/>
      </w:rPr>
    </w:lvl>
    <w:lvl w:ilvl="3" w:tplc="1C090001">
      <w:start w:val="1"/>
      <w:numFmt w:val="bullet"/>
      <w:lvlText w:val=""/>
      <w:lvlJc w:val="left"/>
      <w:pPr>
        <w:ind w:left="3000" w:hanging="360"/>
      </w:pPr>
      <w:rPr>
        <w:rFonts w:ascii="Symbol" w:hAnsi="Symbol" w:hint="default"/>
      </w:rPr>
    </w:lvl>
    <w:lvl w:ilvl="4" w:tplc="1C090003">
      <w:start w:val="1"/>
      <w:numFmt w:val="bullet"/>
      <w:lvlText w:val="o"/>
      <w:lvlJc w:val="left"/>
      <w:pPr>
        <w:ind w:left="3720" w:hanging="360"/>
      </w:pPr>
      <w:rPr>
        <w:rFonts w:ascii="Courier New" w:hAnsi="Courier New" w:cs="Courier New" w:hint="default"/>
      </w:rPr>
    </w:lvl>
    <w:lvl w:ilvl="5" w:tplc="1C090005">
      <w:start w:val="1"/>
      <w:numFmt w:val="bullet"/>
      <w:lvlText w:val=""/>
      <w:lvlJc w:val="left"/>
      <w:pPr>
        <w:ind w:left="4440" w:hanging="360"/>
      </w:pPr>
      <w:rPr>
        <w:rFonts w:ascii="Wingdings" w:hAnsi="Wingdings" w:hint="default"/>
      </w:rPr>
    </w:lvl>
    <w:lvl w:ilvl="6" w:tplc="1C090001">
      <w:start w:val="1"/>
      <w:numFmt w:val="bullet"/>
      <w:lvlText w:val=""/>
      <w:lvlJc w:val="left"/>
      <w:pPr>
        <w:ind w:left="5160" w:hanging="360"/>
      </w:pPr>
      <w:rPr>
        <w:rFonts w:ascii="Symbol" w:hAnsi="Symbol" w:hint="default"/>
      </w:rPr>
    </w:lvl>
    <w:lvl w:ilvl="7" w:tplc="1C090003">
      <w:start w:val="1"/>
      <w:numFmt w:val="bullet"/>
      <w:lvlText w:val="o"/>
      <w:lvlJc w:val="left"/>
      <w:pPr>
        <w:ind w:left="5880" w:hanging="360"/>
      </w:pPr>
      <w:rPr>
        <w:rFonts w:ascii="Courier New" w:hAnsi="Courier New" w:cs="Courier New" w:hint="default"/>
      </w:rPr>
    </w:lvl>
    <w:lvl w:ilvl="8" w:tplc="1C090005">
      <w:start w:val="1"/>
      <w:numFmt w:val="bullet"/>
      <w:lvlText w:val=""/>
      <w:lvlJc w:val="left"/>
      <w:pPr>
        <w:ind w:left="6600" w:hanging="360"/>
      </w:pPr>
      <w:rPr>
        <w:rFonts w:ascii="Wingdings" w:hAnsi="Wingdings" w:hint="default"/>
      </w:rPr>
    </w:lvl>
  </w:abstractNum>
  <w:abstractNum w:abstractNumId="5" w15:restartNumberingAfterBreak="0">
    <w:nsid w:val="17B230B5"/>
    <w:multiLevelType w:val="hybridMultilevel"/>
    <w:tmpl w:val="BBDA2A40"/>
    <w:lvl w:ilvl="0" w:tplc="1C090005">
      <w:start w:val="1"/>
      <w:numFmt w:val="bullet"/>
      <w:lvlText w:val=""/>
      <w:lvlJc w:val="left"/>
      <w:pPr>
        <w:ind w:left="285" w:hanging="178"/>
      </w:pPr>
      <w:rPr>
        <w:rFonts w:ascii="Wingdings" w:hAnsi="Wingdings" w:hint="default"/>
        <w:w w:val="99"/>
        <w:sz w:val="20"/>
        <w:szCs w:val="20"/>
        <w:lang w:val="en-US" w:eastAsia="en-US" w:bidi="en-US"/>
      </w:rPr>
    </w:lvl>
    <w:lvl w:ilvl="1" w:tplc="2040BF62">
      <w:numFmt w:val="bullet"/>
      <w:lvlText w:val="•"/>
      <w:lvlJc w:val="left"/>
      <w:pPr>
        <w:ind w:left="929" w:hanging="178"/>
      </w:pPr>
      <w:rPr>
        <w:rFonts w:hint="default"/>
        <w:lang w:val="en-US" w:eastAsia="en-US" w:bidi="en-US"/>
      </w:rPr>
    </w:lvl>
    <w:lvl w:ilvl="2" w:tplc="8D36DCB4">
      <w:numFmt w:val="bullet"/>
      <w:lvlText w:val="•"/>
      <w:lvlJc w:val="left"/>
      <w:pPr>
        <w:ind w:left="1578" w:hanging="178"/>
      </w:pPr>
      <w:rPr>
        <w:rFonts w:hint="default"/>
        <w:lang w:val="en-US" w:eastAsia="en-US" w:bidi="en-US"/>
      </w:rPr>
    </w:lvl>
    <w:lvl w:ilvl="3" w:tplc="6C161DA2">
      <w:numFmt w:val="bullet"/>
      <w:lvlText w:val="•"/>
      <w:lvlJc w:val="left"/>
      <w:pPr>
        <w:ind w:left="2227" w:hanging="178"/>
      </w:pPr>
      <w:rPr>
        <w:rFonts w:hint="default"/>
        <w:lang w:val="en-US" w:eastAsia="en-US" w:bidi="en-US"/>
      </w:rPr>
    </w:lvl>
    <w:lvl w:ilvl="4" w:tplc="2A14CC04">
      <w:numFmt w:val="bullet"/>
      <w:lvlText w:val="•"/>
      <w:lvlJc w:val="left"/>
      <w:pPr>
        <w:ind w:left="2876" w:hanging="178"/>
      </w:pPr>
      <w:rPr>
        <w:rFonts w:hint="default"/>
        <w:lang w:val="en-US" w:eastAsia="en-US" w:bidi="en-US"/>
      </w:rPr>
    </w:lvl>
    <w:lvl w:ilvl="5" w:tplc="2B548040">
      <w:numFmt w:val="bullet"/>
      <w:lvlText w:val="•"/>
      <w:lvlJc w:val="left"/>
      <w:pPr>
        <w:ind w:left="3525" w:hanging="178"/>
      </w:pPr>
      <w:rPr>
        <w:rFonts w:hint="default"/>
        <w:lang w:val="en-US" w:eastAsia="en-US" w:bidi="en-US"/>
      </w:rPr>
    </w:lvl>
    <w:lvl w:ilvl="6" w:tplc="84E255AE">
      <w:numFmt w:val="bullet"/>
      <w:lvlText w:val="•"/>
      <w:lvlJc w:val="left"/>
      <w:pPr>
        <w:ind w:left="4174" w:hanging="178"/>
      </w:pPr>
      <w:rPr>
        <w:rFonts w:hint="default"/>
        <w:lang w:val="en-US" w:eastAsia="en-US" w:bidi="en-US"/>
      </w:rPr>
    </w:lvl>
    <w:lvl w:ilvl="7" w:tplc="804085AA">
      <w:numFmt w:val="bullet"/>
      <w:lvlText w:val="•"/>
      <w:lvlJc w:val="left"/>
      <w:pPr>
        <w:ind w:left="4823" w:hanging="178"/>
      </w:pPr>
      <w:rPr>
        <w:rFonts w:hint="default"/>
        <w:lang w:val="en-US" w:eastAsia="en-US" w:bidi="en-US"/>
      </w:rPr>
    </w:lvl>
    <w:lvl w:ilvl="8" w:tplc="3C200B82">
      <w:numFmt w:val="bullet"/>
      <w:lvlText w:val="•"/>
      <w:lvlJc w:val="left"/>
      <w:pPr>
        <w:ind w:left="5472" w:hanging="178"/>
      </w:pPr>
      <w:rPr>
        <w:rFonts w:hint="default"/>
        <w:lang w:val="en-US" w:eastAsia="en-US" w:bidi="en-US"/>
      </w:rPr>
    </w:lvl>
  </w:abstractNum>
  <w:abstractNum w:abstractNumId="6" w15:restartNumberingAfterBreak="0">
    <w:nsid w:val="1D447772"/>
    <w:multiLevelType w:val="hybridMultilevel"/>
    <w:tmpl w:val="28A0D1F8"/>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33660FA4"/>
    <w:multiLevelType w:val="hybridMultilevel"/>
    <w:tmpl w:val="5D68B774"/>
    <w:lvl w:ilvl="0" w:tplc="520276C2">
      <w:start w:val="1"/>
      <w:numFmt w:val="decimal"/>
      <w:lvlText w:val="%1."/>
      <w:lvlJc w:val="left"/>
      <w:pPr>
        <w:ind w:left="786"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B6143C9"/>
    <w:multiLevelType w:val="hybridMultilevel"/>
    <w:tmpl w:val="7E982724"/>
    <w:lvl w:ilvl="0" w:tplc="1C09001B">
      <w:start w:val="1"/>
      <w:numFmt w:val="lowerRoman"/>
      <w:lvlText w:val="%1."/>
      <w:lvlJc w:val="right"/>
      <w:pPr>
        <w:ind w:left="1182" w:hanging="360"/>
      </w:pPr>
    </w:lvl>
    <w:lvl w:ilvl="1" w:tplc="1C090019" w:tentative="1">
      <w:start w:val="1"/>
      <w:numFmt w:val="lowerLetter"/>
      <w:lvlText w:val="%2."/>
      <w:lvlJc w:val="left"/>
      <w:pPr>
        <w:ind w:left="1902" w:hanging="360"/>
      </w:pPr>
    </w:lvl>
    <w:lvl w:ilvl="2" w:tplc="1C09001B" w:tentative="1">
      <w:start w:val="1"/>
      <w:numFmt w:val="lowerRoman"/>
      <w:lvlText w:val="%3."/>
      <w:lvlJc w:val="right"/>
      <w:pPr>
        <w:ind w:left="2622" w:hanging="180"/>
      </w:pPr>
    </w:lvl>
    <w:lvl w:ilvl="3" w:tplc="1C09000F" w:tentative="1">
      <w:start w:val="1"/>
      <w:numFmt w:val="decimal"/>
      <w:lvlText w:val="%4."/>
      <w:lvlJc w:val="left"/>
      <w:pPr>
        <w:ind w:left="3342" w:hanging="360"/>
      </w:pPr>
    </w:lvl>
    <w:lvl w:ilvl="4" w:tplc="1C090019" w:tentative="1">
      <w:start w:val="1"/>
      <w:numFmt w:val="lowerLetter"/>
      <w:lvlText w:val="%5."/>
      <w:lvlJc w:val="left"/>
      <w:pPr>
        <w:ind w:left="4062" w:hanging="360"/>
      </w:pPr>
    </w:lvl>
    <w:lvl w:ilvl="5" w:tplc="1C09001B" w:tentative="1">
      <w:start w:val="1"/>
      <w:numFmt w:val="lowerRoman"/>
      <w:lvlText w:val="%6."/>
      <w:lvlJc w:val="right"/>
      <w:pPr>
        <w:ind w:left="4782" w:hanging="180"/>
      </w:pPr>
    </w:lvl>
    <w:lvl w:ilvl="6" w:tplc="1C09000F" w:tentative="1">
      <w:start w:val="1"/>
      <w:numFmt w:val="decimal"/>
      <w:lvlText w:val="%7."/>
      <w:lvlJc w:val="left"/>
      <w:pPr>
        <w:ind w:left="5502" w:hanging="360"/>
      </w:pPr>
    </w:lvl>
    <w:lvl w:ilvl="7" w:tplc="1C090019" w:tentative="1">
      <w:start w:val="1"/>
      <w:numFmt w:val="lowerLetter"/>
      <w:lvlText w:val="%8."/>
      <w:lvlJc w:val="left"/>
      <w:pPr>
        <w:ind w:left="6222" w:hanging="360"/>
      </w:pPr>
    </w:lvl>
    <w:lvl w:ilvl="8" w:tplc="1C09001B" w:tentative="1">
      <w:start w:val="1"/>
      <w:numFmt w:val="lowerRoman"/>
      <w:lvlText w:val="%9."/>
      <w:lvlJc w:val="right"/>
      <w:pPr>
        <w:ind w:left="6942" w:hanging="180"/>
      </w:pPr>
    </w:lvl>
  </w:abstractNum>
  <w:abstractNum w:abstractNumId="9" w15:restartNumberingAfterBreak="0">
    <w:nsid w:val="3FBC4FBE"/>
    <w:multiLevelType w:val="hybridMultilevel"/>
    <w:tmpl w:val="F5403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12F78D4"/>
    <w:multiLevelType w:val="hybridMultilevel"/>
    <w:tmpl w:val="7232842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4D6427BC"/>
    <w:multiLevelType w:val="hybridMultilevel"/>
    <w:tmpl w:val="22F8DF7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E4B47D7"/>
    <w:multiLevelType w:val="hybridMultilevel"/>
    <w:tmpl w:val="7FD695D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8AD1B0D"/>
    <w:multiLevelType w:val="hybridMultilevel"/>
    <w:tmpl w:val="DF0EB2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DEA2879"/>
    <w:multiLevelType w:val="multilevel"/>
    <w:tmpl w:val="C36A3BB2"/>
    <w:lvl w:ilvl="0">
      <w:start w:val="1"/>
      <w:numFmt w:val="decimal"/>
      <w:lvlText w:val="%1."/>
      <w:lvlJc w:val="left"/>
      <w:pPr>
        <w:ind w:left="360" w:hanging="360"/>
      </w:pPr>
      <w:rPr>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Calibri" w:hAnsi="Calibri" w:hint="default"/>
      </w:rPr>
    </w:lvl>
    <w:lvl w:ilvl="2">
      <w:start w:val="1"/>
      <w:numFmt w:val="decimal"/>
      <w:pStyle w:val="Heading3"/>
      <w:lvlText w:val="%1.%2.%3"/>
      <w:lvlJc w:val="left"/>
      <w:pPr>
        <w:ind w:left="2564" w:hanging="720"/>
      </w:pPr>
    </w:lvl>
    <w:lvl w:ilvl="3">
      <w:start w:val="1"/>
      <w:numFmt w:val="decimal"/>
      <w:pStyle w:val="Heading4"/>
      <w:lvlText w:val="%1.%2.%3.%4"/>
      <w:lvlJc w:val="left"/>
      <w:pPr>
        <w:ind w:left="864" w:hanging="864"/>
      </w:pPr>
      <w:rPr>
        <w:b/>
        <w:bCs w:val="0"/>
        <w:i w:val="0"/>
        <w:iCs w:val="0"/>
        <w:caps w:val="0"/>
        <w:smallCaps w:val="0"/>
        <w:strike w:val="0"/>
        <w:dstrike w:val="0"/>
        <w:noProof w:val="0"/>
        <w:vanish w:val="0"/>
        <w:color w:val="00206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B3A5E07"/>
    <w:multiLevelType w:val="hybridMultilevel"/>
    <w:tmpl w:val="0CA6A45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24F0FD5"/>
    <w:multiLevelType w:val="hybridMultilevel"/>
    <w:tmpl w:val="761437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A7F28D4"/>
    <w:multiLevelType w:val="hybridMultilevel"/>
    <w:tmpl w:val="75860F00"/>
    <w:lvl w:ilvl="0" w:tplc="FFFFFFFF">
      <w:start w:val="1"/>
      <w:numFmt w:val="bullet"/>
      <w:pStyle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581990475">
    <w:abstractNumId w:val="14"/>
  </w:num>
  <w:num w:numId="2" w16cid:durableId="1393195633">
    <w:abstractNumId w:val="1"/>
  </w:num>
  <w:num w:numId="3" w16cid:durableId="898782217">
    <w:abstractNumId w:val="0"/>
  </w:num>
  <w:num w:numId="4" w16cid:durableId="1769350349">
    <w:abstractNumId w:val="3"/>
  </w:num>
  <w:num w:numId="5" w16cid:durableId="2033530469">
    <w:abstractNumId w:val="17"/>
  </w:num>
  <w:num w:numId="6" w16cid:durableId="59451728">
    <w:abstractNumId w:val="4"/>
  </w:num>
  <w:num w:numId="7" w16cid:durableId="2076970847">
    <w:abstractNumId w:val="9"/>
  </w:num>
  <w:num w:numId="8" w16cid:durableId="268657733">
    <w:abstractNumId w:val="16"/>
  </w:num>
  <w:num w:numId="9" w16cid:durableId="1278366520">
    <w:abstractNumId w:val="7"/>
  </w:num>
  <w:num w:numId="10" w16cid:durableId="72893232">
    <w:abstractNumId w:val="13"/>
  </w:num>
  <w:num w:numId="11" w16cid:durableId="968245401">
    <w:abstractNumId w:val="15"/>
  </w:num>
  <w:num w:numId="12" w16cid:durableId="382217192">
    <w:abstractNumId w:val="10"/>
  </w:num>
  <w:num w:numId="13" w16cid:durableId="803503811">
    <w:abstractNumId w:val="2"/>
  </w:num>
  <w:num w:numId="14" w16cid:durableId="1303775320">
    <w:abstractNumId w:val="6"/>
  </w:num>
  <w:num w:numId="15" w16cid:durableId="1005127375">
    <w:abstractNumId w:val="5"/>
  </w:num>
  <w:num w:numId="16" w16cid:durableId="1342246615">
    <w:abstractNumId w:val="8"/>
  </w:num>
  <w:num w:numId="17" w16cid:durableId="1843471263">
    <w:abstractNumId w:val="12"/>
  </w:num>
  <w:num w:numId="18" w16cid:durableId="52436415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62B"/>
    <w:rsid w:val="000002B6"/>
    <w:rsid w:val="00001F4C"/>
    <w:rsid w:val="00002050"/>
    <w:rsid w:val="00002297"/>
    <w:rsid w:val="00002329"/>
    <w:rsid w:val="000027B3"/>
    <w:rsid w:val="00002825"/>
    <w:rsid w:val="0000325D"/>
    <w:rsid w:val="0000335D"/>
    <w:rsid w:val="0000399C"/>
    <w:rsid w:val="000040DE"/>
    <w:rsid w:val="000044B6"/>
    <w:rsid w:val="0000477B"/>
    <w:rsid w:val="00004967"/>
    <w:rsid w:val="000051FD"/>
    <w:rsid w:val="00005E84"/>
    <w:rsid w:val="0000679E"/>
    <w:rsid w:val="000068EE"/>
    <w:rsid w:val="00006AFA"/>
    <w:rsid w:val="00006FEB"/>
    <w:rsid w:val="0000702D"/>
    <w:rsid w:val="000074C4"/>
    <w:rsid w:val="00007CED"/>
    <w:rsid w:val="00010472"/>
    <w:rsid w:val="000105D0"/>
    <w:rsid w:val="00010DD7"/>
    <w:rsid w:val="0001117D"/>
    <w:rsid w:val="00011494"/>
    <w:rsid w:val="000114C8"/>
    <w:rsid w:val="000117FB"/>
    <w:rsid w:val="00011E43"/>
    <w:rsid w:val="00011EDF"/>
    <w:rsid w:val="00012CA6"/>
    <w:rsid w:val="0001306E"/>
    <w:rsid w:val="000133A6"/>
    <w:rsid w:val="000147A7"/>
    <w:rsid w:val="0001494D"/>
    <w:rsid w:val="00015C19"/>
    <w:rsid w:val="00016529"/>
    <w:rsid w:val="0001686C"/>
    <w:rsid w:val="0001686D"/>
    <w:rsid w:val="00016963"/>
    <w:rsid w:val="000171FE"/>
    <w:rsid w:val="0001722E"/>
    <w:rsid w:val="000177C8"/>
    <w:rsid w:val="00017851"/>
    <w:rsid w:val="00017D9F"/>
    <w:rsid w:val="00017F0E"/>
    <w:rsid w:val="00017FD6"/>
    <w:rsid w:val="00020023"/>
    <w:rsid w:val="00020130"/>
    <w:rsid w:val="0002070C"/>
    <w:rsid w:val="00020795"/>
    <w:rsid w:val="0002115A"/>
    <w:rsid w:val="000215AD"/>
    <w:rsid w:val="0002170F"/>
    <w:rsid w:val="00021E90"/>
    <w:rsid w:val="00021FC0"/>
    <w:rsid w:val="0002227A"/>
    <w:rsid w:val="00022627"/>
    <w:rsid w:val="00022832"/>
    <w:rsid w:val="00022B30"/>
    <w:rsid w:val="00022CAC"/>
    <w:rsid w:val="000236AE"/>
    <w:rsid w:val="00023C96"/>
    <w:rsid w:val="00024893"/>
    <w:rsid w:val="00024D90"/>
    <w:rsid w:val="0002525C"/>
    <w:rsid w:val="00025E84"/>
    <w:rsid w:val="00026BA8"/>
    <w:rsid w:val="00026CA4"/>
    <w:rsid w:val="00026E3C"/>
    <w:rsid w:val="00027055"/>
    <w:rsid w:val="00027DB8"/>
    <w:rsid w:val="00030A26"/>
    <w:rsid w:val="00030DD9"/>
    <w:rsid w:val="00031138"/>
    <w:rsid w:val="000313CE"/>
    <w:rsid w:val="00031469"/>
    <w:rsid w:val="0003155C"/>
    <w:rsid w:val="00031603"/>
    <w:rsid w:val="00031E46"/>
    <w:rsid w:val="000322A6"/>
    <w:rsid w:val="000324EB"/>
    <w:rsid w:val="00032C01"/>
    <w:rsid w:val="0003347E"/>
    <w:rsid w:val="00033724"/>
    <w:rsid w:val="00033860"/>
    <w:rsid w:val="000344AA"/>
    <w:rsid w:val="000345C8"/>
    <w:rsid w:val="00034B90"/>
    <w:rsid w:val="00034DA2"/>
    <w:rsid w:val="00035126"/>
    <w:rsid w:val="000353F5"/>
    <w:rsid w:val="00035597"/>
    <w:rsid w:val="000356AE"/>
    <w:rsid w:val="00035A1A"/>
    <w:rsid w:val="000360CD"/>
    <w:rsid w:val="00036BCE"/>
    <w:rsid w:val="000377DB"/>
    <w:rsid w:val="0004038D"/>
    <w:rsid w:val="000403D3"/>
    <w:rsid w:val="0004077F"/>
    <w:rsid w:val="000409FF"/>
    <w:rsid w:val="00040B22"/>
    <w:rsid w:val="00040FF8"/>
    <w:rsid w:val="00041221"/>
    <w:rsid w:val="0004123D"/>
    <w:rsid w:val="00041354"/>
    <w:rsid w:val="00041515"/>
    <w:rsid w:val="0004154D"/>
    <w:rsid w:val="000415C6"/>
    <w:rsid w:val="00041926"/>
    <w:rsid w:val="000419A6"/>
    <w:rsid w:val="00041C6E"/>
    <w:rsid w:val="00041CEB"/>
    <w:rsid w:val="00041D3F"/>
    <w:rsid w:val="00042006"/>
    <w:rsid w:val="000423C2"/>
    <w:rsid w:val="00042519"/>
    <w:rsid w:val="00042ACF"/>
    <w:rsid w:val="000432C4"/>
    <w:rsid w:val="0004381B"/>
    <w:rsid w:val="00043CCF"/>
    <w:rsid w:val="00044094"/>
    <w:rsid w:val="000442BC"/>
    <w:rsid w:val="0004441F"/>
    <w:rsid w:val="00044649"/>
    <w:rsid w:val="00044920"/>
    <w:rsid w:val="000449E2"/>
    <w:rsid w:val="00045331"/>
    <w:rsid w:val="0004567F"/>
    <w:rsid w:val="00045718"/>
    <w:rsid w:val="00045D4A"/>
    <w:rsid w:val="00045E28"/>
    <w:rsid w:val="00046750"/>
    <w:rsid w:val="00046757"/>
    <w:rsid w:val="000467D0"/>
    <w:rsid w:val="00046931"/>
    <w:rsid w:val="000475CA"/>
    <w:rsid w:val="00047995"/>
    <w:rsid w:val="00047C84"/>
    <w:rsid w:val="000507B4"/>
    <w:rsid w:val="00050A47"/>
    <w:rsid w:val="00050B1D"/>
    <w:rsid w:val="000513FC"/>
    <w:rsid w:val="000518B1"/>
    <w:rsid w:val="000518D8"/>
    <w:rsid w:val="000518FA"/>
    <w:rsid w:val="00051ABC"/>
    <w:rsid w:val="00051B09"/>
    <w:rsid w:val="00051FC2"/>
    <w:rsid w:val="00052351"/>
    <w:rsid w:val="00052968"/>
    <w:rsid w:val="00052A07"/>
    <w:rsid w:val="00052BDD"/>
    <w:rsid w:val="00052CD6"/>
    <w:rsid w:val="00052F16"/>
    <w:rsid w:val="00052F50"/>
    <w:rsid w:val="000531FB"/>
    <w:rsid w:val="000537F9"/>
    <w:rsid w:val="000540D4"/>
    <w:rsid w:val="000546EC"/>
    <w:rsid w:val="00054880"/>
    <w:rsid w:val="00054954"/>
    <w:rsid w:val="00054AC0"/>
    <w:rsid w:val="0005540C"/>
    <w:rsid w:val="000555AA"/>
    <w:rsid w:val="000556AE"/>
    <w:rsid w:val="0005585A"/>
    <w:rsid w:val="00056B98"/>
    <w:rsid w:val="000577D5"/>
    <w:rsid w:val="0005780A"/>
    <w:rsid w:val="00060347"/>
    <w:rsid w:val="00060D3D"/>
    <w:rsid w:val="00060E3C"/>
    <w:rsid w:val="00060FCF"/>
    <w:rsid w:val="000612C0"/>
    <w:rsid w:val="00061528"/>
    <w:rsid w:val="00061780"/>
    <w:rsid w:val="00061EBA"/>
    <w:rsid w:val="00061ED8"/>
    <w:rsid w:val="000622AD"/>
    <w:rsid w:val="00062560"/>
    <w:rsid w:val="00062FF6"/>
    <w:rsid w:val="000642A6"/>
    <w:rsid w:val="00064461"/>
    <w:rsid w:val="000644C4"/>
    <w:rsid w:val="000648F9"/>
    <w:rsid w:val="0006490B"/>
    <w:rsid w:val="000650A4"/>
    <w:rsid w:val="00065243"/>
    <w:rsid w:val="000653FB"/>
    <w:rsid w:val="000657DC"/>
    <w:rsid w:val="00065B07"/>
    <w:rsid w:val="00065EF7"/>
    <w:rsid w:val="00066D76"/>
    <w:rsid w:val="00066FB6"/>
    <w:rsid w:val="00067DC0"/>
    <w:rsid w:val="000700D4"/>
    <w:rsid w:val="00070C11"/>
    <w:rsid w:val="00070C9D"/>
    <w:rsid w:val="00071D61"/>
    <w:rsid w:val="000727ED"/>
    <w:rsid w:val="00072ACD"/>
    <w:rsid w:val="00072FB5"/>
    <w:rsid w:val="00073248"/>
    <w:rsid w:val="000732C2"/>
    <w:rsid w:val="00073806"/>
    <w:rsid w:val="00074505"/>
    <w:rsid w:val="0007489F"/>
    <w:rsid w:val="00074BB2"/>
    <w:rsid w:val="00074C21"/>
    <w:rsid w:val="0007559F"/>
    <w:rsid w:val="00075CD8"/>
    <w:rsid w:val="00075F2F"/>
    <w:rsid w:val="000763E5"/>
    <w:rsid w:val="000764F8"/>
    <w:rsid w:val="000767C3"/>
    <w:rsid w:val="00076DA4"/>
    <w:rsid w:val="00077187"/>
    <w:rsid w:val="000777CC"/>
    <w:rsid w:val="000779A6"/>
    <w:rsid w:val="00077B99"/>
    <w:rsid w:val="00077C8A"/>
    <w:rsid w:val="0008046C"/>
    <w:rsid w:val="00081CE4"/>
    <w:rsid w:val="00081F34"/>
    <w:rsid w:val="000823D0"/>
    <w:rsid w:val="0008251B"/>
    <w:rsid w:val="00082691"/>
    <w:rsid w:val="000828EE"/>
    <w:rsid w:val="00082A58"/>
    <w:rsid w:val="00082DDC"/>
    <w:rsid w:val="00082E71"/>
    <w:rsid w:val="000831F6"/>
    <w:rsid w:val="00083557"/>
    <w:rsid w:val="00083BCC"/>
    <w:rsid w:val="000846FA"/>
    <w:rsid w:val="0008485E"/>
    <w:rsid w:val="00084BBE"/>
    <w:rsid w:val="00084D09"/>
    <w:rsid w:val="000851F8"/>
    <w:rsid w:val="0008532D"/>
    <w:rsid w:val="00085482"/>
    <w:rsid w:val="00085588"/>
    <w:rsid w:val="000858B1"/>
    <w:rsid w:val="00085BA1"/>
    <w:rsid w:val="00085C84"/>
    <w:rsid w:val="00086202"/>
    <w:rsid w:val="00086634"/>
    <w:rsid w:val="0008694F"/>
    <w:rsid w:val="00086AB7"/>
    <w:rsid w:val="0008702B"/>
    <w:rsid w:val="000872B1"/>
    <w:rsid w:val="0008761D"/>
    <w:rsid w:val="00087E5B"/>
    <w:rsid w:val="0009003C"/>
    <w:rsid w:val="000900C6"/>
    <w:rsid w:val="00090623"/>
    <w:rsid w:val="00090CE0"/>
    <w:rsid w:val="00090D3B"/>
    <w:rsid w:val="00091268"/>
    <w:rsid w:val="000912EA"/>
    <w:rsid w:val="00092022"/>
    <w:rsid w:val="00092315"/>
    <w:rsid w:val="000923AF"/>
    <w:rsid w:val="00092768"/>
    <w:rsid w:val="00092E99"/>
    <w:rsid w:val="00093002"/>
    <w:rsid w:val="00093195"/>
    <w:rsid w:val="0009336B"/>
    <w:rsid w:val="00093608"/>
    <w:rsid w:val="00093D6D"/>
    <w:rsid w:val="00093F82"/>
    <w:rsid w:val="000940AA"/>
    <w:rsid w:val="00095338"/>
    <w:rsid w:val="00095459"/>
    <w:rsid w:val="000955CD"/>
    <w:rsid w:val="000957F5"/>
    <w:rsid w:val="000958EB"/>
    <w:rsid w:val="00095A46"/>
    <w:rsid w:val="00095E83"/>
    <w:rsid w:val="0009602F"/>
    <w:rsid w:val="00096370"/>
    <w:rsid w:val="00096432"/>
    <w:rsid w:val="000973C2"/>
    <w:rsid w:val="000975F5"/>
    <w:rsid w:val="00097661"/>
    <w:rsid w:val="000A029F"/>
    <w:rsid w:val="000A0B57"/>
    <w:rsid w:val="000A0C11"/>
    <w:rsid w:val="000A0D1E"/>
    <w:rsid w:val="000A1031"/>
    <w:rsid w:val="000A1F74"/>
    <w:rsid w:val="000A23A5"/>
    <w:rsid w:val="000A27C5"/>
    <w:rsid w:val="000A31D7"/>
    <w:rsid w:val="000A321F"/>
    <w:rsid w:val="000A3384"/>
    <w:rsid w:val="000A33F6"/>
    <w:rsid w:val="000A386B"/>
    <w:rsid w:val="000A3F7E"/>
    <w:rsid w:val="000A41E0"/>
    <w:rsid w:val="000A4620"/>
    <w:rsid w:val="000A4CC9"/>
    <w:rsid w:val="000A5091"/>
    <w:rsid w:val="000A50CE"/>
    <w:rsid w:val="000A511A"/>
    <w:rsid w:val="000A5381"/>
    <w:rsid w:val="000A5536"/>
    <w:rsid w:val="000A5B2D"/>
    <w:rsid w:val="000A5E1D"/>
    <w:rsid w:val="000A64CA"/>
    <w:rsid w:val="000A67A7"/>
    <w:rsid w:val="000A67C2"/>
    <w:rsid w:val="000A6A20"/>
    <w:rsid w:val="000A6F24"/>
    <w:rsid w:val="000A7256"/>
    <w:rsid w:val="000A76D4"/>
    <w:rsid w:val="000A7EED"/>
    <w:rsid w:val="000B0212"/>
    <w:rsid w:val="000B0386"/>
    <w:rsid w:val="000B03C0"/>
    <w:rsid w:val="000B0463"/>
    <w:rsid w:val="000B0E6A"/>
    <w:rsid w:val="000B0E6C"/>
    <w:rsid w:val="000B1112"/>
    <w:rsid w:val="000B1ABA"/>
    <w:rsid w:val="000B1B69"/>
    <w:rsid w:val="000B2921"/>
    <w:rsid w:val="000B2A26"/>
    <w:rsid w:val="000B303D"/>
    <w:rsid w:val="000B3833"/>
    <w:rsid w:val="000B3DC6"/>
    <w:rsid w:val="000B44A4"/>
    <w:rsid w:val="000B493D"/>
    <w:rsid w:val="000B56D8"/>
    <w:rsid w:val="000B5EAC"/>
    <w:rsid w:val="000B6110"/>
    <w:rsid w:val="000B68BD"/>
    <w:rsid w:val="000B6E8E"/>
    <w:rsid w:val="000B7562"/>
    <w:rsid w:val="000B7569"/>
    <w:rsid w:val="000B7751"/>
    <w:rsid w:val="000B7CF1"/>
    <w:rsid w:val="000B7F17"/>
    <w:rsid w:val="000C06E1"/>
    <w:rsid w:val="000C099F"/>
    <w:rsid w:val="000C14E3"/>
    <w:rsid w:val="000C18BB"/>
    <w:rsid w:val="000C18ED"/>
    <w:rsid w:val="000C1A2C"/>
    <w:rsid w:val="000C1E6B"/>
    <w:rsid w:val="000C2080"/>
    <w:rsid w:val="000C2478"/>
    <w:rsid w:val="000C2609"/>
    <w:rsid w:val="000C2CE2"/>
    <w:rsid w:val="000C3175"/>
    <w:rsid w:val="000C317D"/>
    <w:rsid w:val="000C3214"/>
    <w:rsid w:val="000C336F"/>
    <w:rsid w:val="000C3396"/>
    <w:rsid w:val="000C3B6C"/>
    <w:rsid w:val="000C3E40"/>
    <w:rsid w:val="000C3EFA"/>
    <w:rsid w:val="000C427E"/>
    <w:rsid w:val="000C4DEA"/>
    <w:rsid w:val="000C4F97"/>
    <w:rsid w:val="000C5227"/>
    <w:rsid w:val="000C5856"/>
    <w:rsid w:val="000C5AA7"/>
    <w:rsid w:val="000C6717"/>
    <w:rsid w:val="000C740C"/>
    <w:rsid w:val="000C741E"/>
    <w:rsid w:val="000C760D"/>
    <w:rsid w:val="000C7BC7"/>
    <w:rsid w:val="000D0443"/>
    <w:rsid w:val="000D0DFE"/>
    <w:rsid w:val="000D0E20"/>
    <w:rsid w:val="000D0E96"/>
    <w:rsid w:val="000D10F4"/>
    <w:rsid w:val="000D1583"/>
    <w:rsid w:val="000D1B6A"/>
    <w:rsid w:val="000D2F3B"/>
    <w:rsid w:val="000D3627"/>
    <w:rsid w:val="000D3C4D"/>
    <w:rsid w:val="000D3D0E"/>
    <w:rsid w:val="000D48AF"/>
    <w:rsid w:val="000D4EFB"/>
    <w:rsid w:val="000D5B1D"/>
    <w:rsid w:val="000D5BEB"/>
    <w:rsid w:val="000D60FC"/>
    <w:rsid w:val="000D6415"/>
    <w:rsid w:val="000D643F"/>
    <w:rsid w:val="000D67A3"/>
    <w:rsid w:val="000D6FCD"/>
    <w:rsid w:val="000D7100"/>
    <w:rsid w:val="000D72C6"/>
    <w:rsid w:val="000D76F2"/>
    <w:rsid w:val="000D7BD2"/>
    <w:rsid w:val="000D7EAB"/>
    <w:rsid w:val="000D7FAA"/>
    <w:rsid w:val="000E01E7"/>
    <w:rsid w:val="000E041D"/>
    <w:rsid w:val="000E08AA"/>
    <w:rsid w:val="000E0B74"/>
    <w:rsid w:val="000E0E2F"/>
    <w:rsid w:val="000E146B"/>
    <w:rsid w:val="000E1D2E"/>
    <w:rsid w:val="000E1E56"/>
    <w:rsid w:val="000E1FF7"/>
    <w:rsid w:val="000E2496"/>
    <w:rsid w:val="000E29F8"/>
    <w:rsid w:val="000E333D"/>
    <w:rsid w:val="000E3502"/>
    <w:rsid w:val="000E3866"/>
    <w:rsid w:val="000E3B57"/>
    <w:rsid w:val="000E4219"/>
    <w:rsid w:val="000E4347"/>
    <w:rsid w:val="000E4635"/>
    <w:rsid w:val="000E4D29"/>
    <w:rsid w:val="000E4E00"/>
    <w:rsid w:val="000E5344"/>
    <w:rsid w:val="000E5659"/>
    <w:rsid w:val="000E5E47"/>
    <w:rsid w:val="000E5F1F"/>
    <w:rsid w:val="000E6893"/>
    <w:rsid w:val="000E6923"/>
    <w:rsid w:val="000E7679"/>
    <w:rsid w:val="000E7883"/>
    <w:rsid w:val="000E7AE4"/>
    <w:rsid w:val="000F0309"/>
    <w:rsid w:val="000F05AE"/>
    <w:rsid w:val="000F0B5C"/>
    <w:rsid w:val="000F0C22"/>
    <w:rsid w:val="000F0F44"/>
    <w:rsid w:val="000F1A50"/>
    <w:rsid w:val="000F1BFC"/>
    <w:rsid w:val="000F1DEB"/>
    <w:rsid w:val="000F22B3"/>
    <w:rsid w:val="000F28B0"/>
    <w:rsid w:val="000F2B24"/>
    <w:rsid w:val="000F2D55"/>
    <w:rsid w:val="000F308A"/>
    <w:rsid w:val="000F30C6"/>
    <w:rsid w:val="000F31CA"/>
    <w:rsid w:val="000F3228"/>
    <w:rsid w:val="000F3278"/>
    <w:rsid w:val="000F3868"/>
    <w:rsid w:val="000F4090"/>
    <w:rsid w:val="000F45ED"/>
    <w:rsid w:val="000F47EA"/>
    <w:rsid w:val="000F4C55"/>
    <w:rsid w:val="000F5A02"/>
    <w:rsid w:val="000F5B81"/>
    <w:rsid w:val="000F6374"/>
    <w:rsid w:val="000F6884"/>
    <w:rsid w:val="000F6ABB"/>
    <w:rsid w:val="000F6DD1"/>
    <w:rsid w:val="000F7309"/>
    <w:rsid w:val="000F7476"/>
    <w:rsid w:val="000F77B1"/>
    <w:rsid w:val="000F7BC5"/>
    <w:rsid w:val="00100028"/>
    <w:rsid w:val="00100046"/>
    <w:rsid w:val="0010065B"/>
    <w:rsid w:val="00100B62"/>
    <w:rsid w:val="00101074"/>
    <w:rsid w:val="00101150"/>
    <w:rsid w:val="00101259"/>
    <w:rsid w:val="00101825"/>
    <w:rsid w:val="00101C28"/>
    <w:rsid w:val="00101D3E"/>
    <w:rsid w:val="00101F7C"/>
    <w:rsid w:val="00102103"/>
    <w:rsid w:val="00102305"/>
    <w:rsid w:val="001027B8"/>
    <w:rsid w:val="00102824"/>
    <w:rsid w:val="00102AE3"/>
    <w:rsid w:val="00102D60"/>
    <w:rsid w:val="0010334D"/>
    <w:rsid w:val="0010358E"/>
    <w:rsid w:val="00104269"/>
    <w:rsid w:val="00104990"/>
    <w:rsid w:val="00105160"/>
    <w:rsid w:val="00105210"/>
    <w:rsid w:val="001072E9"/>
    <w:rsid w:val="0010752E"/>
    <w:rsid w:val="0011032B"/>
    <w:rsid w:val="0011042F"/>
    <w:rsid w:val="0011103A"/>
    <w:rsid w:val="001119EC"/>
    <w:rsid w:val="00111A36"/>
    <w:rsid w:val="0011202F"/>
    <w:rsid w:val="001126B1"/>
    <w:rsid w:val="00112D84"/>
    <w:rsid w:val="001131C8"/>
    <w:rsid w:val="00113606"/>
    <w:rsid w:val="001138D2"/>
    <w:rsid w:val="00113AD6"/>
    <w:rsid w:val="001147A6"/>
    <w:rsid w:val="001151BB"/>
    <w:rsid w:val="001152A3"/>
    <w:rsid w:val="00115349"/>
    <w:rsid w:val="001155A7"/>
    <w:rsid w:val="00115B62"/>
    <w:rsid w:val="00115DF4"/>
    <w:rsid w:val="001161D5"/>
    <w:rsid w:val="00116339"/>
    <w:rsid w:val="0011642B"/>
    <w:rsid w:val="00116B8D"/>
    <w:rsid w:val="00116C6B"/>
    <w:rsid w:val="00116FEA"/>
    <w:rsid w:val="0011710D"/>
    <w:rsid w:val="001174DA"/>
    <w:rsid w:val="001174E2"/>
    <w:rsid w:val="001175D3"/>
    <w:rsid w:val="001178FE"/>
    <w:rsid w:val="001202BE"/>
    <w:rsid w:val="001207C7"/>
    <w:rsid w:val="00120CD3"/>
    <w:rsid w:val="00120D9F"/>
    <w:rsid w:val="00121010"/>
    <w:rsid w:val="00121194"/>
    <w:rsid w:val="0012133A"/>
    <w:rsid w:val="00121609"/>
    <w:rsid w:val="0012174F"/>
    <w:rsid w:val="001219CB"/>
    <w:rsid w:val="001221A0"/>
    <w:rsid w:val="00122227"/>
    <w:rsid w:val="00123011"/>
    <w:rsid w:val="001231C9"/>
    <w:rsid w:val="0012333B"/>
    <w:rsid w:val="00123F33"/>
    <w:rsid w:val="001241F9"/>
    <w:rsid w:val="001242F0"/>
    <w:rsid w:val="00124453"/>
    <w:rsid w:val="001246FA"/>
    <w:rsid w:val="00124AA8"/>
    <w:rsid w:val="001251A5"/>
    <w:rsid w:val="0012552C"/>
    <w:rsid w:val="00125650"/>
    <w:rsid w:val="00125B8F"/>
    <w:rsid w:val="0012611A"/>
    <w:rsid w:val="0012623B"/>
    <w:rsid w:val="00126633"/>
    <w:rsid w:val="001266EA"/>
    <w:rsid w:val="00126E28"/>
    <w:rsid w:val="001270A4"/>
    <w:rsid w:val="00127320"/>
    <w:rsid w:val="00127496"/>
    <w:rsid w:val="00127637"/>
    <w:rsid w:val="0012779F"/>
    <w:rsid w:val="0012787D"/>
    <w:rsid w:val="001304F7"/>
    <w:rsid w:val="00130544"/>
    <w:rsid w:val="0013150E"/>
    <w:rsid w:val="00131878"/>
    <w:rsid w:val="00131976"/>
    <w:rsid w:val="00131A57"/>
    <w:rsid w:val="00131ACE"/>
    <w:rsid w:val="00132548"/>
    <w:rsid w:val="00132617"/>
    <w:rsid w:val="00132832"/>
    <w:rsid w:val="00132A52"/>
    <w:rsid w:val="00132AE5"/>
    <w:rsid w:val="0013306C"/>
    <w:rsid w:val="0013327E"/>
    <w:rsid w:val="00133DAF"/>
    <w:rsid w:val="00133F7A"/>
    <w:rsid w:val="00134D47"/>
    <w:rsid w:val="00134DAF"/>
    <w:rsid w:val="001356EA"/>
    <w:rsid w:val="00136347"/>
    <w:rsid w:val="00136372"/>
    <w:rsid w:val="00136434"/>
    <w:rsid w:val="00136DBA"/>
    <w:rsid w:val="00136E3B"/>
    <w:rsid w:val="00137078"/>
    <w:rsid w:val="001374A6"/>
    <w:rsid w:val="00137503"/>
    <w:rsid w:val="001379EE"/>
    <w:rsid w:val="00137E22"/>
    <w:rsid w:val="001404FA"/>
    <w:rsid w:val="00140728"/>
    <w:rsid w:val="00140896"/>
    <w:rsid w:val="001411F5"/>
    <w:rsid w:val="001418AF"/>
    <w:rsid w:val="00141910"/>
    <w:rsid w:val="001419D2"/>
    <w:rsid w:val="001422DA"/>
    <w:rsid w:val="001425D7"/>
    <w:rsid w:val="00142D1A"/>
    <w:rsid w:val="00143801"/>
    <w:rsid w:val="00143A64"/>
    <w:rsid w:val="00143AEC"/>
    <w:rsid w:val="00143DA3"/>
    <w:rsid w:val="00143DF6"/>
    <w:rsid w:val="00143FA8"/>
    <w:rsid w:val="001440D1"/>
    <w:rsid w:val="0014431D"/>
    <w:rsid w:val="00144982"/>
    <w:rsid w:val="001449B5"/>
    <w:rsid w:val="00144D66"/>
    <w:rsid w:val="00144ED7"/>
    <w:rsid w:val="00144F8A"/>
    <w:rsid w:val="00145184"/>
    <w:rsid w:val="00145199"/>
    <w:rsid w:val="00145502"/>
    <w:rsid w:val="001455A5"/>
    <w:rsid w:val="001459A2"/>
    <w:rsid w:val="00145AF7"/>
    <w:rsid w:val="00145BDE"/>
    <w:rsid w:val="00145E16"/>
    <w:rsid w:val="00146000"/>
    <w:rsid w:val="00146284"/>
    <w:rsid w:val="001463D5"/>
    <w:rsid w:val="00146FD9"/>
    <w:rsid w:val="00147123"/>
    <w:rsid w:val="001472D4"/>
    <w:rsid w:val="00147488"/>
    <w:rsid w:val="00147862"/>
    <w:rsid w:val="001478B9"/>
    <w:rsid w:val="00147971"/>
    <w:rsid w:val="00147BF0"/>
    <w:rsid w:val="00147DAE"/>
    <w:rsid w:val="001508B8"/>
    <w:rsid w:val="00150AE3"/>
    <w:rsid w:val="00150D5E"/>
    <w:rsid w:val="001524FA"/>
    <w:rsid w:val="0015255F"/>
    <w:rsid w:val="00152564"/>
    <w:rsid w:val="0015372A"/>
    <w:rsid w:val="00153E1B"/>
    <w:rsid w:val="00154339"/>
    <w:rsid w:val="001547DD"/>
    <w:rsid w:val="00154BD9"/>
    <w:rsid w:val="00154CDB"/>
    <w:rsid w:val="001553C6"/>
    <w:rsid w:val="0015561F"/>
    <w:rsid w:val="0015567A"/>
    <w:rsid w:val="00155BB4"/>
    <w:rsid w:val="00155E8D"/>
    <w:rsid w:val="00156027"/>
    <w:rsid w:val="00156561"/>
    <w:rsid w:val="00156582"/>
    <w:rsid w:val="00156AB9"/>
    <w:rsid w:val="00156CAF"/>
    <w:rsid w:val="00156D46"/>
    <w:rsid w:val="001570FD"/>
    <w:rsid w:val="00157140"/>
    <w:rsid w:val="001572D3"/>
    <w:rsid w:val="00157936"/>
    <w:rsid w:val="00157ABE"/>
    <w:rsid w:val="00157C82"/>
    <w:rsid w:val="00157DDB"/>
    <w:rsid w:val="001608FC"/>
    <w:rsid w:val="00161DDF"/>
    <w:rsid w:val="00162489"/>
    <w:rsid w:val="001626D8"/>
    <w:rsid w:val="001629BD"/>
    <w:rsid w:val="00162AE3"/>
    <w:rsid w:val="00162E9A"/>
    <w:rsid w:val="001634EA"/>
    <w:rsid w:val="001636F7"/>
    <w:rsid w:val="00163E14"/>
    <w:rsid w:val="00163F2D"/>
    <w:rsid w:val="001644BB"/>
    <w:rsid w:val="001648DA"/>
    <w:rsid w:val="00164CF3"/>
    <w:rsid w:val="001650F5"/>
    <w:rsid w:val="001651C2"/>
    <w:rsid w:val="001659B1"/>
    <w:rsid w:val="0016606F"/>
    <w:rsid w:val="00166163"/>
    <w:rsid w:val="001661D2"/>
    <w:rsid w:val="00166204"/>
    <w:rsid w:val="00167A45"/>
    <w:rsid w:val="00167E07"/>
    <w:rsid w:val="00170522"/>
    <w:rsid w:val="001709F0"/>
    <w:rsid w:val="00170F05"/>
    <w:rsid w:val="0017105E"/>
    <w:rsid w:val="00171645"/>
    <w:rsid w:val="001719CC"/>
    <w:rsid w:val="00171C5F"/>
    <w:rsid w:val="00172736"/>
    <w:rsid w:val="00172AF4"/>
    <w:rsid w:val="001734C0"/>
    <w:rsid w:val="001737AC"/>
    <w:rsid w:val="00174646"/>
    <w:rsid w:val="001747A3"/>
    <w:rsid w:val="00174C7A"/>
    <w:rsid w:val="00175DFB"/>
    <w:rsid w:val="001761EF"/>
    <w:rsid w:val="001765D6"/>
    <w:rsid w:val="00176ADF"/>
    <w:rsid w:val="00176C22"/>
    <w:rsid w:val="0017708E"/>
    <w:rsid w:val="0017710E"/>
    <w:rsid w:val="00177634"/>
    <w:rsid w:val="001777B9"/>
    <w:rsid w:val="00177F85"/>
    <w:rsid w:val="0018040A"/>
    <w:rsid w:val="00180520"/>
    <w:rsid w:val="00180802"/>
    <w:rsid w:val="00180B6C"/>
    <w:rsid w:val="00180BAF"/>
    <w:rsid w:val="00181074"/>
    <w:rsid w:val="001815DF"/>
    <w:rsid w:val="001818BA"/>
    <w:rsid w:val="00181D71"/>
    <w:rsid w:val="00181F12"/>
    <w:rsid w:val="0018213D"/>
    <w:rsid w:val="00182404"/>
    <w:rsid w:val="00182D74"/>
    <w:rsid w:val="001831A1"/>
    <w:rsid w:val="00183512"/>
    <w:rsid w:val="00183533"/>
    <w:rsid w:val="00183C3D"/>
    <w:rsid w:val="001845E9"/>
    <w:rsid w:val="0018463A"/>
    <w:rsid w:val="00184A22"/>
    <w:rsid w:val="00184A7A"/>
    <w:rsid w:val="00184B38"/>
    <w:rsid w:val="00184B74"/>
    <w:rsid w:val="00185136"/>
    <w:rsid w:val="00185C8E"/>
    <w:rsid w:val="00185D15"/>
    <w:rsid w:val="00186283"/>
    <w:rsid w:val="001868A9"/>
    <w:rsid w:val="00186D8E"/>
    <w:rsid w:val="0018762D"/>
    <w:rsid w:val="00187A4B"/>
    <w:rsid w:val="00187C3E"/>
    <w:rsid w:val="00187F53"/>
    <w:rsid w:val="00190067"/>
    <w:rsid w:val="001900D9"/>
    <w:rsid w:val="00190639"/>
    <w:rsid w:val="001909B0"/>
    <w:rsid w:val="00190B91"/>
    <w:rsid w:val="00190E91"/>
    <w:rsid w:val="001910F0"/>
    <w:rsid w:val="00191520"/>
    <w:rsid w:val="00191541"/>
    <w:rsid w:val="00191561"/>
    <w:rsid w:val="00191650"/>
    <w:rsid w:val="00191742"/>
    <w:rsid w:val="0019191F"/>
    <w:rsid w:val="00191AED"/>
    <w:rsid w:val="00192C79"/>
    <w:rsid w:val="00193D48"/>
    <w:rsid w:val="00193D8D"/>
    <w:rsid w:val="001943F2"/>
    <w:rsid w:val="00194A93"/>
    <w:rsid w:val="0019516D"/>
    <w:rsid w:val="00195559"/>
    <w:rsid w:val="00195DA6"/>
    <w:rsid w:val="00196182"/>
    <w:rsid w:val="001963CD"/>
    <w:rsid w:val="001966A6"/>
    <w:rsid w:val="00196D8E"/>
    <w:rsid w:val="00196E40"/>
    <w:rsid w:val="00197714"/>
    <w:rsid w:val="00197808"/>
    <w:rsid w:val="001A027F"/>
    <w:rsid w:val="001A056E"/>
    <w:rsid w:val="001A0833"/>
    <w:rsid w:val="001A0866"/>
    <w:rsid w:val="001A0DB5"/>
    <w:rsid w:val="001A0E35"/>
    <w:rsid w:val="001A0F76"/>
    <w:rsid w:val="001A1350"/>
    <w:rsid w:val="001A1540"/>
    <w:rsid w:val="001A24FD"/>
    <w:rsid w:val="001A2621"/>
    <w:rsid w:val="001A33AD"/>
    <w:rsid w:val="001A40B4"/>
    <w:rsid w:val="001A46BD"/>
    <w:rsid w:val="001A4769"/>
    <w:rsid w:val="001A4A0C"/>
    <w:rsid w:val="001A4C8B"/>
    <w:rsid w:val="001A4DA8"/>
    <w:rsid w:val="001A4E3A"/>
    <w:rsid w:val="001A5210"/>
    <w:rsid w:val="001A5413"/>
    <w:rsid w:val="001A547D"/>
    <w:rsid w:val="001A59EA"/>
    <w:rsid w:val="001A5AD6"/>
    <w:rsid w:val="001A5EF4"/>
    <w:rsid w:val="001A64B1"/>
    <w:rsid w:val="001A6DAD"/>
    <w:rsid w:val="001A6E2D"/>
    <w:rsid w:val="001A6E8D"/>
    <w:rsid w:val="001A72CE"/>
    <w:rsid w:val="001A7587"/>
    <w:rsid w:val="001A7831"/>
    <w:rsid w:val="001B0618"/>
    <w:rsid w:val="001B09F6"/>
    <w:rsid w:val="001B0C0F"/>
    <w:rsid w:val="001B0F87"/>
    <w:rsid w:val="001B131E"/>
    <w:rsid w:val="001B144A"/>
    <w:rsid w:val="001B16EB"/>
    <w:rsid w:val="001B1B64"/>
    <w:rsid w:val="001B2CF8"/>
    <w:rsid w:val="001B348B"/>
    <w:rsid w:val="001B36D2"/>
    <w:rsid w:val="001B44A6"/>
    <w:rsid w:val="001B4ECE"/>
    <w:rsid w:val="001B5130"/>
    <w:rsid w:val="001B56A1"/>
    <w:rsid w:val="001B6738"/>
    <w:rsid w:val="001B6887"/>
    <w:rsid w:val="001B74F1"/>
    <w:rsid w:val="001B794B"/>
    <w:rsid w:val="001B7B0A"/>
    <w:rsid w:val="001C0697"/>
    <w:rsid w:val="001C0910"/>
    <w:rsid w:val="001C1546"/>
    <w:rsid w:val="001C1735"/>
    <w:rsid w:val="001C2429"/>
    <w:rsid w:val="001C29DF"/>
    <w:rsid w:val="001C2CE6"/>
    <w:rsid w:val="001C2F50"/>
    <w:rsid w:val="001C370D"/>
    <w:rsid w:val="001C39F3"/>
    <w:rsid w:val="001C3A0D"/>
    <w:rsid w:val="001C4209"/>
    <w:rsid w:val="001C436A"/>
    <w:rsid w:val="001C44B9"/>
    <w:rsid w:val="001C474D"/>
    <w:rsid w:val="001C4DCA"/>
    <w:rsid w:val="001C5BB1"/>
    <w:rsid w:val="001C5D58"/>
    <w:rsid w:val="001C6CCB"/>
    <w:rsid w:val="001C719C"/>
    <w:rsid w:val="001C7360"/>
    <w:rsid w:val="001C7546"/>
    <w:rsid w:val="001C7736"/>
    <w:rsid w:val="001C7756"/>
    <w:rsid w:val="001D009A"/>
    <w:rsid w:val="001D0568"/>
    <w:rsid w:val="001D09BE"/>
    <w:rsid w:val="001D155D"/>
    <w:rsid w:val="001D1741"/>
    <w:rsid w:val="001D18FC"/>
    <w:rsid w:val="001D19BE"/>
    <w:rsid w:val="001D2012"/>
    <w:rsid w:val="001D22BC"/>
    <w:rsid w:val="001D2A61"/>
    <w:rsid w:val="001D2F71"/>
    <w:rsid w:val="001D3CEF"/>
    <w:rsid w:val="001D3E96"/>
    <w:rsid w:val="001D3F49"/>
    <w:rsid w:val="001D4045"/>
    <w:rsid w:val="001D490F"/>
    <w:rsid w:val="001D5249"/>
    <w:rsid w:val="001D5FDC"/>
    <w:rsid w:val="001D63B9"/>
    <w:rsid w:val="001D65C4"/>
    <w:rsid w:val="001D66B2"/>
    <w:rsid w:val="001D6754"/>
    <w:rsid w:val="001D6B76"/>
    <w:rsid w:val="001D6D67"/>
    <w:rsid w:val="001D7058"/>
    <w:rsid w:val="001D773D"/>
    <w:rsid w:val="001D7F7D"/>
    <w:rsid w:val="001E0429"/>
    <w:rsid w:val="001E0606"/>
    <w:rsid w:val="001E0C21"/>
    <w:rsid w:val="001E0DDE"/>
    <w:rsid w:val="001E18BD"/>
    <w:rsid w:val="001E21A2"/>
    <w:rsid w:val="001E2237"/>
    <w:rsid w:val="001E2CA5"/>
    <w:rsid w:val="001E36BF"/>
    <w:rsid w:val="001E3768"/>
    <w:rsid w:val="001E3A47"/>
    <w:rsid w:val="001E41EE"/>
    <w:rsid w:val="001E4229"/>
    <w:rsid w:val="001E49B4"/>
    <w:rsid w:val="001E4DDE"/>
    <w:rsid w:val="001E4FD5"/>
    <w:rsid w:val="001E5538"/>
    <w:rsid w:val="001E5F36"/>
    <w:rsid w:val="001E60DC"/>
    <w:rsid w:val="001E752F"/>
    <w:rsid w:val="001E759E"/>
    <w:rsid w:val="001E76DC"/>
    <w:rsid w:val="001E7ED7"/>
    <w:rsid w:val="001F0255"/>
    <w:rsid w:val="001F0454"/>
    <w:rsid w:val="001F0EB3"/>
    <w:rsid w:val="001F1243"/>
    <w:rsid w:val="001F14C8"/>
    <w:rsid w:val="001F18EC"/>
    <w:rsid w:val="001F1BB0"/>
    <w:rsid w:val="001F1D8E"/>
    <w:rsid w:val="001F1E1B"/>
    <w:rsid w:val="001F1E6C"/>
    <w:rsid w:val="001F241F"/>
    <w:rsid w:val="001F245F"/>
    <w:rsid w:val="001F2706"/>
    <w:rsid w:val="001F27A9"/>
    <w:rsid w:val="001F3262"/>
    <w:rsid w:val="001F37F6"/>
    <w:rsid w:val="001F3816"/>
    <w:rsid w:val="001F3AC7"/>
    <w:rsid w:val="001F47CF"/>
    <w:rsid w:val="001F48DD"/>
    <w:rsid w:val="001F4A63"/>
    <w:rsid w:val="001F4B7D"/>
    <w:rsid w:val="001F4B91"/>
    <w:rsid w:val="001F4FEF"/>
    <w:rsid w:val="001F5232"/>
    <w:rsid w:val="001F5249"/>
    <w:rsid w:val="001F5295"/>
    <w:rsid w:val="001F55AE"/>
    <w:rsid w:val="001F5756"/>
    <w:rsid w:val="001F57CF"/>
    <w:rsid w:val="001F58B0"/>
    <w:rsid w:val="001F5CD4"/>
    <w:rsid w:val="001F5EF0"/>
    <w:rsid w:val="001F5F5F"/>
    <w:rsid w:val="001F673D"/>
    <w:rsid w:val="001F68BF"/>
    <w:rsid w:val="001F7042"/>
    <w:rsid w:val="001F7365"/>
    <w:rsid w:val="001F73CB"/>
    <w:rsid w:val="001F73EE"/>
    <w:rsid w:val="001F75FD"/>
    <w:rsid w:val="001F7672"/>
    <w:rsid w:val="002003D4"/>
    <w:rsid w:val="00200945"/>
    <w:rsid w:val="002013E8"/>
    <w:rsid w:val="00201475"/>
    <w:rsid w:val="00201719"/>
    <w:rsid w:val="0020177A"/>
    <w:rsid w:val="00201BC0"/>
    <w:rsid w:val="0020284D"/>
    <w:rsid w:val="002030BF"/>
    <w:rsid w:val="00203326"/>
    <w:rsid w:val="0020385A"/>
    <w:rsid w:val="002038B4"/>
    <w:rsid w:val="00204274"/>
    <w:rsid w:val="002042FE"/>
    <w:rsid w:val="00204372"/>
    <w:rsid w:val="002043FC"/>
    <w:rsid w:val="00204CF3"/>
    <w:rsid w:val="002051F1"/>
    <w:rsid w:val="00205EC1"/>
    <w:rsid w:val="00205F2F"/>
    <w:rsid w:val="0020630E"/>
    <w:rsid w:val="00206AD0"/>
    <w:rsid w:val="00206B46"/>
    <w:rsid w:val="00206CEC"/>
    <w:rsid w:val="00207068"/>
    <w:rsid w:val="002109F3"/>
    <w:rsid w:val="00212C3F"/>
    <w:rsid w:val="00212DAC"/>
    <w:rsid w:val="002136F1"/>
    <w:rsid w:val="00214647"/>
    <w:rsid w:val="00214677"/>
    <w:rsid w:val="00214769"/>
    <w:rsid w:val="00214C3C"/>
    <w:rsid w:val="00214F33"/>
    <w:rsid w:val="0021527D"/>
    <w:rsid w:val="00215399"/>
    <w:rsid w:val="00215566"/>
    <w:rsid w:val="002157BB"/>
    <w:rsid w:val="00215A87"/>
    <w:rsid w:val="00215D45"/>
    <w:rsid w:val="0021609E"/>
    <w:rsid w:val="002163A7"/>
    <w:rsid w:val="00216636"/>
    <w:rsid w:val="002166E8"/>
    <w:rsid w:val="00216CB4"/>
    <w:rsid w:val="00217B3F"/>
    <w:rsid w:val="00217DB4"/>
    <w:rsid w:val="0022003E"/>
    <w:rsid w:val="00220073"/>
    <w:rsid w:val="002215AE"/>
    <w:rsid w:val="00221767"/>
    <w:rsid w:val="002219B1"/>
    <w:rsid w:val="00221AD8"/>
    <w:rsid w:val="002224A6"/>
    <w:rsid w:val="00222532"/>
    <w:rsid w:val="00222EAB"/>
    <w:rsid w:val="00222F55"/>
    <w:rsid w:val="002240FC"/>
    <w:rsid w:val="00224151"/>
    <w:rsid w:val="0022426A"/>
    <w:rsid w:val="002242D4"/>
    <w:rsid w:val="002244FA"/>
    <w:rsid w:val="00224BEB"/>
    <w:rsid w:val="002251D5"/>
    <w:rsid w:val="00225458"/>
    <w:rsid w:val="002254A2"/>
    <w:rsid w:val="0022566E"/>
    <w:rsid w:val="00225D5C"/>
    <w:rsid w:val="00226DF6"/>
    <w:rsid w:val="00226FF2"/>
    <w:rsid w:val="0022736C"/>
    <w:rsid w:val="0023130C"/>
    <w:rsid w:val="00231317"/>
    <w:rsid w:val="0023174D"/>
    <w:rsid w:val="00231CEC"/>
    <w:rsid w:val="00232064"/>
    <w:rsid w:val="002322A4"/>
    <w:rsid w:val="0023248B"/>
    <w:rsid w:val="002325A6"/>
    <w:rsid w:val="00232780"/>
    <w:rsid w:val="002328B4"/>
    <w:rsid w:val="00233594"/>
    <w:rsid w:val="00233623"/>
    <w:rsid w:val="00233CBA"/>
    <w:rsid w:val="0023406A"/>
    <w:rsid w:val="00234786"/>
    <w:rsid w:val="00234886"/>
    <w:rsid w:val="00234915"/>
    <w:rsid w:val="0023585B"/>
    <w:rsid w:val="00235C01"/>
    <w:rsid w:val="002360D5"/>
    <w:rsid w:val="002367AA"/>
    <w:rsid w:val="00236B00"/>
    <w:rsid w:val="00236E0C"/>
    <w:rsid w:val="0023703F"/>
    <w:rsid w:val="0023744C"/>
    <w:rsid w:val="002378CF"/>
    <w:rsid w:val="00237937"/>
    <w:rsid w:val="00240021"/>
    <w:rsid w:val="00240C92"/>
    <w:rsid w:val="00240EC3"/>
    <w:rsid w:val="0024132B"/>
    <w:rsid w:val="00241901"/>
    <w:rsid w:val="00242F13"/>
    <w:rsid w:val="00243413"/>
    <w:rsid w:val="002434BB"/>
    <w:rsid w:val="00243765"/>
    <w:rsid w:val="00243E2C"/>
    <w:rsid w:val="002440C6"/>
    <w:rsid w:val="002440D2"/>
    <w:rsid w:val="002442BC"/>
    <w:rsid w:val="002442C1"/>
    <w:rsid w:val="00244301"/>
    <w:rsid w:val="0024491C"/>
    <w:rsid w:val="002454D6"/>
    <w:rsid w:val="00245652"/>
    <w:rsid w:val="00245918"/>
    <w:rsid w:val="002459B7"/>
    <w:rsid w:val="00245C1F"/>
    <w:rsid w:val="00246111"/>
    <w:rsid w:val="00246259"/>
    <w:rsid w:val="0024755C"/>
    <w:rsid w:val="00247713"/>
    <w:rsid w:val="00247A3F"/>
    <w:rsid w:val="00247DBF"/>
    <w:rsid w:val="00250354"/>
    <w:rsid w:val="00250C00"/>
    <w:rsid w:val="0025134A"/>
    <w:rsid w:val="002516F9"/>
    <w:rsid w:val="002518CB"/>
    <w:rsid w:val="00252039"/>
    <w:rsid w:val="002521B2"/>
    <w:rsid w:val="00252AA1"/>
    <w:rsid w:val="0025343E"/>
    <w:rsid w:val="00253888"/>
    <w:rsid w:val="00253C3C"/>
    <w:rsid w:val="00254175"/>
    <w:rsid w:val="00254417"/>
    <w:rsid w:val="00254A98"/>
    <w:rsid w:val="0025509F"/>
    <w:rsid w:val="00255663"/>
    <w:rsid w:val="002556F9"/>
    <w:rsid w:val="00255F1B"/>
    <w:rsid w:val="00256056"/>
    <w:rsid w:val="00256E88"/>
    <w:rsid w:val="00257292"/>
    <w:rsid w:val="002572B5"/>
    <w:rsid w:val="00257363"/>
    <w:rsid w:val="002574A5"/>
    <w:rsid w:val="00260324"/>
    <w:rsid w:val="0026059C"/>
    <w:rsid w:val="002605D1"/>
    <w:rsid w:val="0026072E"/>
    <w:rsid w:val="00260C01"/>
    <w:rsid w:val="00260E00"/>
    <w:rsid w:val="0026151A"/>
    <w:rsid w:val="00261E38"/>
    <w:rsid w:val="00262612"/>
    <w:rsid w:val="002628D6"/>
    <w:rsid w:val="00262A74"/>
    <w:rsid w:val="00263E26"/>
    <w:rsid w:val="0026400D"/>
    <w:rsid w:val="0026445C"/>
    <w:rsid w:val="002644EF"/>
    <w:rsid w:val="00265A32"/>
    <w:rsid w:val="00265B3A"/>
    <w:rsid w:val="00265C49"/>
    <w:rsid w:val="00265FE6"/>
    <w:rsid w:val="0026626E"/>
    <w:rsid w:val="002667A4"/>
    <w:rsid w:val="00266B8B"/>
    <w:rsid w:val="00266C9E"/>
    <w:rsid w:val="00266F59"/>
    <w:rsid w:val="00267109"/>
    <w:rsid w:val="00267613"/>
    <w:rsid w:val="00267614"/>
    <w:rsid w:val="00267709"/>
    <w:rsid w:val="00267774"/>
    <w:rsid w:val="00270138"/>
    <w:rsid w:val="0027029A"/>
    <w:rsid w:val="0027030E"/>
    <w:rsid w:val="00270366"/>
    <w:rsid w:val="002706DE"/>
    <w:rsid w:val="00271250"/>
    <w:rsid w:val="00271A2E"/>
    <w:rsid w:val="00271B8F"/>
    <w:rsid w:val="002720B3"/>
    <w:rsid w:val="002721E5"/>
    <w:rsid w:val="002723BF"/>
    <w:rsid w:val="00272C5C"/>
    <w:rsid w:val="00272D21"/>
    <w:rsid w:val="00272E6F"/>
    <w:rsid w:val="0027377F"/>
    <w:rsid w:val="002739FB"/>
    <w:rsid w:val="00273B23"/>
    <w:rsid w:val="00273FB4"/>
    <w:rsid w:val="002741D3"/>
    <w:rsid w:val="00274323"/>
    <w:rsid w:val="00274A79"/>
    <w:rsid w:val="00274B5B"/>
    <w:rsid w:val="002752F1"/>
    <w:rsid w:val="00275317"/>
    <w:rsid w:val="0027585C"/>
    <w:rsid w:val="00275B12"/>
    <w:rsid w:val="00276113"/>
    <w:rsid w:val="0027612E"/>
    <w:rsid w:val="00276575"/>
    <w:rsid w:val="0027671B"/>
    <w:rsid w:val="00276D18"/>
    <w:rsid w:val="00277122"/>
    <w:rsid w:val="00277940"/>
    <w:rsid w:val="00277FBB"/>
    <w:rsid w:val="002804A3"/>
    <w:rsid w:val="002805E7"/>
    <w:rsid w:val="002809EB"/>
    <w:rsid w:val="00280FD9"/>
    <w:rsid w:val="0028170F"/>
    <w:rsid w:val="002817C0"/>
    <w:rsid w:val="00281A69"/>
    <w:rsid w:val="00281B58"/>
    <w:rsid w:val="00282062"/>
    <w:rsid w:val="002825D3"/>
    <w:rsid w:val="00282B93"/>
    <w:rsid w:val="002830BD"/>
    <w:rsid w:val="0028369D"/>
    <w:rsid w:val="00284089"/>
    <w:rsid w:val="002843DC"/>
    <w:rsid w:val="00284523"/>
    <w:rsid w:val="0028463C"/>
    <w:rsid w:val="002846C6"/>
    <w:rsid w:val="00284F53"/>
    <w:rsid w:val="00285427"/>
    <w:rsid w:val="0028635E"/>
    <w:rsid w:val="0028668C"/>
    <w:rsid w:val="00286BBA"/>
    <w:rsid w:val="002871BF"/>
    <w:rsid w:val="0028764E"/>
    <w:rsid w:val="00287CCE"/>
    <w:rsid w:val="00287F86"/>
    <w:rsid w:val="002904F6"/>
    <w:rsid w:val="002905AE"/>
    <w:rsid w:val="002906E5"/>
    <w:rsid w:val="00290B0C"/>
    <w:rsid w:val="00290E69"/>
    <w:rsid w:val="002912A1"/>
    <w:rsid w:val="0029146A"/>
    <w:rsid w:val="00292404"/>
    <w:rsid w:val="002925EC"/>
    <w:rsid w:val="0029323E"/>
    <w:rsid w:val="00293254"/>
    <w:rsid w:val="00293606"/>
    <w:rsid w:val="00293AFB"/>
    <w:rsid w:val="00294093"/>
    <w:rsid w:val="00294A38"/>
    <w:rsid w:val="002951D7"/>
    <w:rsid w:val="002953C9"/>
    <w:rsid w:val="00295B45"/>
    <w:rsid w:val="00295D77"/>
    <w:rsid w:val="002961D1"/>
    <w:rsid w:val="002962D8"/>
    <w:rsid w:val="00296525"/>
    <w:rsid w:val="0029655E"/>
    <w:rsid w:val="0029666E"/>
    <w:rsid w:val="002972B3"/>
    <w:rsid w:val="00297472"/>
    <w:rsid w:val="00297BE0"/>
    <w:rsid w:val="00297DF1"/>
    <w:rsid w:val="002A00A4"/>
    <w:rsid w:val="002A0789"/>
    <w:rsid w:val="002A0DC8"/>
    <w:rsid w:val="002A166F"/>
    <w:rsid w:val="002A1784"/>
    <w:rsid w:val="002A1A23"/>
    <w:rsid w:val="002A1D33"/>
    <w:rsid w:val="002A2F49"/>
    <w:rsid w:val="002A3085"/>
    <w:rsid w:val="002A30D6"/>
    <w:rsid w:val="002A311F"/>
    <w:rsid w:val="002A39D5"/>
    <w:rsid w:val="002A3B36"/>
    <w:rsid w:val="002A406F"/>
    <w:rsid w:val="002A425B"/>
    <w:rsid w:val="002A4550"/>
    <w:rsid w:val="002A460A"/>
    <w:rsid w:val="002A53F0"/>
    <w:rsid w:val="002A5C2F"/>
    <w:rsid w:val="002A6308"/>
    <w:rsid w:val="002A6382"/>
    <w:rsid w:val="002A695E"/>
    <w:rsid w:val="002A7052"/>
    <w:rsid w:val="002A7131"/>
    <w:rsid w:val="002A738F"/>
    <w:rsid w:val="002A75BC"/>
    <w:rsid w:val="002A75EB"/>
    <w:rsid w:val="002A771F"/>
    <w:rsid w:val="002A7B36"/>
    <w:rsid w:val="002B03CE"/>
    <w:rsid w:val="002B0F63"/>
    <w:rsid w:val="002B11F5"/>
    <w:rsid w:val="002B1429"/>
    <w:rsid w:val="002B1E23"/>
    <w:rsid w:val="002B22E3"/>
    <w:rsid w:val="002B26F4"/>
    <w:rsid w:val="002B2823"/>
    <w:rsid w:val="002B29AB"/>
    <w:rsid w:val="002B29D7"/>
    <w:rsid w:val="002B2C8C"/>
    <w:rsid w:val="002B2CE8"/>
    <w:rsid w:val="002B2EBF"/>
    <w:rsid w:val="002B3279"/>
    <w:rsid w:val="002B3367"/>
    <w:rsid w:val="002B34D3"/>
    <w:rsid w:val="002B3577"/>
    <w:rsid w:val="002B3772"/>
    <w:rsid w:val="002B3BD4"/>
    <w:rsid w:val="002B3C5B"/>
    <w:rsid w:val="002B3CE1"/>
    <w:rsid w:val="002B3E7E"/>
    <w:rsid w:val="002B48DE"/>
    <w:rsid w:val="002B5026"/>
    <w:rsid w:val="002B5671"/>
    <w:rsid w:val="002B598B"/>
    <w:rsid w:val="002B5A0E"/>
    <w:rsid w:val="002B5B13"/>
    <w:rsid w:val="002B5DE8"/>
    <w:rsid w:val="002B6DB2"/>
    <w:rsid w:val="002B7078"/>
    <w:rsid w:val="002B731A"/>
    <w:rsid w:val="002B75E4"/>
    <w:rsid w:val="002B7617"/>
    <w:rsid w:val="002B76F1"/>
    <w:rsid w:val="002B7AD2"/>
    <w:rsid w:val="002B7DA2"/>
    <w:rsid w:val="002C05B7"/>
    <w:rsid w:val="002C0BDD"/>
    <w:rsid w:val="002C0C88"/>
    <w:rsid w:val="002C0D99"/>
    <w:rsid w:val="002C11E6"/>
    <w:rsid w:val="002C126E"/>
    <w:rsid w:val="002C17C4"/>
    <w:rsid w:val="002C18A3"/>
    <w:rsid w:val="002C1D26"/>
    <w:rsid w:val="002C2023"/>
    <w:rsid w:val="002C20CA"/>
    <w:rsid w:val="002C2C38"/>
    <w:rsid w:val="002C2DE4"/>
    <w:rsid w:val="002C3316"/>
    <w:rsid w:val="002C3362"/>
    <w:rsid w:val="002C3CDB"/>
    <w:rsid w:val="002C3DB0"/>
    <w:rsid w:val="002C401A"/>
    <w:rsid w:val="002C41DC"/>
    <w:rsid w:val="002C4397"/>
    <w:rsid w:val="002C4F75"/>
    <w:rsid w:val="002C58D0"/>
    <w:rsid w:val="002C613D"/>
    <w:rsid w:val="002C67FD"/>
    <w:rsid w:val="002C70E4"/>
    <w:rsid w:val="002C799D"/>
    <w:rsid w:val="002C7BDA"/>
    <w:rsid w:val="002C7F38"/>
    <w:rsid w:val="002D0A8F"/>
    <w:rsid w:val="002D0F3B"/>
    <w:rsid w:val="002D0FCF"/>
    <w:rsid w:val="002D105D"/>
    <w:rsid w:val="002D16B7"/>
    <w:rsid w:val="002D1944"/>
    <w:rsid w:val="002D20B8"/>
    <w:rsid w:val="002D2675"/>
    <w:rsid w:val="002D2DAD"/>
    <w:rsid w:val="002D2E3D"/>
    <w:rsid w:val="002D2E41"/>
    <w:rsid w:val="002D3169"/>
    <w:rsid w:val="002D3254"/>
    <w:rsid w:val="002D3685"/>
    <w:rsid w:val="002D3DAE"/>
    <w:rsid w:val="002D42DE"/>
    <w:rsid w:val="002D4651"/>
    <w:rsid w:val="002D4F50"/>
    <w:rsid w:val="002D53C2"/>
    <w:rsid w:val="002D5874"/>
    <w:rsid w:val="002D5B04"/>
    <w:rsid w:val="002D5D35"/>
    <w:rsid w:val="002D6324"/>
    <w:rsid w:val="002D63F6"/>
    <w:rsid w:val="002D675C"/>
    <w:rsid w:val="002D677B"/>
    <w:rsid w:val="002D6FC6"/>
    <w:rsid w:val="002D7395"/>
    <w:rsid w:val="002D786C"/>
    <w:rsid w:val="002E0197"/>
    <w:rsid w:val="002E0240"/>
    <w:rsid w:val="002E0475"/>
    <w:rsid w:val="002E0AB7"/>
    <w:rsid w:val="002E0BA1"/>
    <w:rsid w:val="002E0E1D"/>
    <w:rsid w:val="002E0F4C"/>
    <w:rsid w:val="002E11D9"/>
    <w:rsid w:val="002E1579"/>
    <w:rsid w:val="002E2581"/>
    <w:rsid w:val="002E25E4"/>
    <w:rsid w:val="002E28EB"/>
    <w:rsid w:val="002E2B49"/>
    <w:rsid w:val="002E2CC1"/>
    <w:rsid w:val="002E2D4C"/>
    <w:rsid w:val="002E30AD"/>
    <w:rsid w:val="002E3D11"/>
    <w:rsid w:val="002E4100"/>
    <w:rsid w:val="002E4315"/>
    <w:rsid w:val="002E4875"/>
    <w:rsid w:val="002E4B75"/>
    <w:rsid w:val="002E51C8"/>
    <w:rsid w:val="002E549C"/>
    <w:rsid w:val="002E563D"/>
    <w:rsid w:val="002E5682"/>
    <w:rsid w:val="002E5F45"/>
    <w:rsid w:val="002E655C"/>
    <w:rsid w:val="002E67E9"/>
    <w:rsid w:val="002E681A"/>
    <w:rsid w:val="002E6A19"/>
    <w:rsid w:val="002E6EFC"/>
    <w:rsid w:val="002E7A47"/>
    <w:rsid w:val="002E7DDA"/>
    <w:rsid w:val="002E7F12"/>
    <w:rsid w:val="002F0080"/>
    <w:rsid w:val="002F015F"/>
    <w:rsid w:val="002F10E6"/>
    <w:rsid w:val="002F115E"/>
    <w:rsid w:val="002F11A4"/>
    <w:rsid w:val="002F1651"/>
    <w:rsid w:val="002F17E1"/>
    <w:rsid w:val="002F1B75"/>
    <w:rsid w:val="002F1C99"/>
    <w:rsid w:val="002F1ED8"/>
    <w:rsid w:val="002F2566"/>
    <w:rsid w:val="002F2BF1"/>
    <w:rsid w:val="002F326A"/>
    <w:rsid w:val="002F38CA"/>
    <w:rsid w:val="002F3A01"/>
    <w:rsid w:val="002F3E3E"/>
    <w:rsid w:val="002F3F8D"/>
    <w:rsid w:val="002F40D9"/>
    <w:rsid w:val="002F44B0"/>
    <w:rsid w:val="002F458B"/>
    <w:rsid w:val="002F50F4"/>
    <w:rsid w:val="002F5C7C"/>
    <w:rsid w:val="002F5CE4"/>
    <w:rsid w:val="002F5DDD"/>
    <w:rsid w:val="002F6470"/>
    <w:rsid w:val="002F6A8B"/>
    <w:rsid w:val="002F715F"/>
    <w:rsid w:val="002F7439"/>
    <w:rsid w:val="002F761C"/>
    <w:rsid w:val="002F76B4"/>
    <w:rsid w:val="002F788A"/>
    <w:rsid w:val="00300403"/>
    <w:rsid w:val="00300EDF"/>
    <w:rsid w:val="003017CB"/>
    <w:rsid w:val="0030194A"/>
    <w:rsid w:val="0030196E"/>
    <w:rsid w:val="00301C0A"/>
    <w:rsid w:val="00301D54"/>
    <w:rsid w:val="003021D9"/>
    <w:rsid w:val="003026F3"/>
    <w:rsid w:val="00302974"/>
    <w:rsid w:val="003034B2"/>
    <w:rsid w:val="003039A5"/>
    <w:rsid w:val="00303AB4"/>
    <w:rsid w:val="00303C9F"/>
    <w:rsid w:val="00303DB2"/>
    <w:rsid w:val="003040DE"/>
    <w:rsid w:val="003048EE"/>
    <w:rsid w:val="00304AC0"/>
    <w:rsid w:val="00304BBA"/>
    <w:rsid w:val="0030561B"/>
    <w:rsid w:val="00305A1A"/>
    <w:rsid w:val="00305F7E"/>
    <w:rsid w:val="003071EC"/>
    <w:rsid w:val="00307E46"/>
    <w:rsid w:val="00307E5D"/>
    <w:rsid w:val="00307EE0"/>
    <w:rsid w:val="0031007C"/>
    <w:rsid w:val="00310487"/>
    <w:rsid w:val="00310CDE"/>
    <w:rsid w:val="0031113A"/>
    <w:rsid w:val="0031116A"/>
    <w:rsid w:val="00311CB6"/>
    <w:rsid w:val="00312037"/>
    <w:rsid w:val="00312071"/>
    <w:rsid w:val="003122EA"/>
    <w:rsid w:val="00312439"/>
    <w:rsid w:val="0031297B"/>
    <w:rsid w:val="00313144"/>
    <w:rsid w:val="00313484"/>
    <w:rsid w:val="003136B2"/>
    <w:rsid w:val="00313B6B"/>
    <w:rsid w:val="003142C2"/>
    <w:rsid w:val="003145C4"/>
    <w:rsid w:val="00314880"/>
    <w:rsid w:val="003148B9"/>
    <w:rsid w:val="003148CD"/>
    <w:rsid w:val="00314A0A"/>
    <w:rsid w:val="00314BE1"/>
    <w:rsid w:val="00314ECF"/>
    <w:rsid w:val="00315439"/>
    <w:rsid w:val="0031559D"/>
    <w:rsid w:val="003158E7"/>
    <w:rsid w:val="003159F6"/>
    <w:rsid w:val="00315BBE"/>
    <w:rsid w:val="00315D77"/>
    <w:rsid w:val="0031614C"/>
    <w:rsid w:val="003161DB"/>
    <w:rsid w:val="0031685F"/>
    <w:rsid w:val="00316AEC"/>
    <w:rsid w:val="00317119"/>
    <w:rsid w:val="00317275"/>
    <w:rsid w:val="00317948"/>
    <w:rsid w:val="00317D61"/>
    <w:rsid w:val="00317E02"/>
    <w:rsid w:val="00317E7C"/>
    <w:rsid w:val="003200B7"/>
    <w:rsid w:val="0032048C"/>
    <w:rsid w:val="00320823"/>
    <w:rsid w:val="00321958"/>
    <w:rsid w:val="00321BEF"/>
    <w:rsid w:val="003223B8"/>
    <w:rsid w:val="00322405"/>
    <w:rsid w:val="00322529"/>
    <w:rsid w:val="00322C5D"/>
    <w:rsid w:val="00322E68"/>
    <w:rsid w:val="00322F1D"/>
    <w:rsid w:val="0032348A"/>
    <w:rsid w:val="00323D30"/>
    <w:rsid w:val="00323E77"/>
    <w:rsid w:val="00323E96"/>
    <w:rsid w:val="0032404F"/>
    <w:rsid w:val="003240B4"/>
    <w:rsid w:val="00324431"/>
    <w:rsid w:val="00324629"/>
    <w:rsid w:val="003248D2"/>
    <w:rsid w:val="00324A04"/>
    <w:rsid w:val="00324A50"/>
    <w:rsid w:val="0032529A"/>
    <w:rsid w:val="00325509"/>
    <w:rsid w:val="00325BF3"/>
    <w:rsid w:val="00326224"/>
    <w:rsid w:val="003265EE"/>
    <w:rsid w:val="0032662D"/>
    <w:rsid w:val="00326738"/>
    <w:rsid w:val="003268A7"/>
    <w:rsid w:val="00326BAA"/>
    <w:rsid w:val="00327094"/>
    <w:rsid w:val="00327936"/>
    <w:rsid w:val="003279DA"/>
    <w:rsid w:val="00327D35"/>
    <w:rsid w:val="00327F51"/>
    <w:rsid w:val="00330CCD"/>
    <w:rsid w:val="00330F66"/>
    <w:rsid w:val="003310EA"/>
    <w:rsid w:val="0033151B"/>
    <w:rsid w:val="0033162B"/>
    <w:rsid w:val="003318C6"/>
    <w:rsid w:val="00331F67"/>
    <w:rsid w:val="00331F95"/>
    <w:rsid w:val="0033216C"/>
    <w:rsid w:val="003321C3"/>
    <w:rsid w:val="003323C8"/>
    <w:rsid w:val="00332777"/>
    <w:rsid w:val="00332DD0"/>
    <w:rsid w:val="0033302C"/>
    <w:rsid w:val="00333131"/>
    <w:rsid w:val="00333BB7"/>
    <w:rsid w:val="00334459"/>
    <w:rsid w:val="00335661"/>
    <w:rsid w:val="00335E1C"/>
    <w:rsid w:val="003363DF"/>
    <w:rsid w:val="00336583"/>
    <w:rsid w:val="0033662C"/>
    <w:rsid w:val="00336689"/>
    <w:rsid w:val="00337AD5"/>
    <w:rsid w:val="00337B72"/>
    <w:rsid w:val="00337D4E"/>
    <w:rsid w:val="00337F97"/>
    <w:rsid w:val="003402F3"/>
    <w:rsid w:val="0034059C"/>
    <w:rsid w:val="003406FB"/>
    <w:rsid w:val="0034080F"/>
    <w:rsid w:val="003409E0"/>
    <w:rsid w:val="00340F8D"/>
    <w:rsid w:val="0034122E"/>
    <w:rsid w:val="003413C9"/>
    <w:rsid w:val="00341403"/>
    <w:rsid w:val="00341701"/>
    <w:rsid w:val="00341D33"/>
    <w:rsid w:val="00341F65"/>
    <w:rsid w:val="00342395"/>
    <w:rsid w:val="0034241D"/>
    <w:rsid w:val="00342475"/>
    <w:rsid w:val="00342BD4"/>
    <w:rsid w:val="00342D65"/>
    <w:rsid w:val="00342F1C"/>
    <w:rsid w:val="00343AF9"/>
    <w:rsid w:val="00343F6E"/>
    <w:rsid w:val="00344297"/>
    <w:rsid w:val="00344347"/>
    <w:rsid w:val="003443A2"/>
    <w:rsid w:val="00344584"/>
    <w:rsid w:val="003446B2"/>
    <w:rsid w:val="003447CD"/>
    <w:rsid w:val="003448D7"/>
    <w:rsid w:val="00345051"/>
    <w:rsid w:val="003451C3"/>
    <w:rsid w:val="00345BD0"/>
    <w:rsid w:val="00345C3B"/>
    <w:rsid w:val="00345D27"/>
    <w:rsid w:val="00345DC1"/>
    <w:rsid w:val="003466DF"/>
    <w:rsid w:val="00346A5B"/>
    <w:rsid w:val="00346A7E"/>
    <w:rsid w:val="00346DAA"/>
    <w:rsid w:val="00346EC3"/>
    <w:rsid w:val="00346F84"/>
    <w:rsid w:val="00346F8F"/>
    <w:rsid w:val="00346FD8"/>
    <w:rsid w:val="00347005"/>
    <w:rsid w:val="0034767F"/>
    <w:rsid w:val="003476CA"/>
    <w:rsid w:val="0034771B"/>
    <w:rsid w:val="0034791F"/>
    <w:rsid w:val="00347987"/>
    <w:rsid w:val="003479B4"/>
    <w:rsid w:val="00347C0E"/>
    <w:rsid w:val="00347C65"/>
    <w:rsid w:val="00350D41"/>
    <w:rsid w:val="00350E45"/>
    <w:rsid w:val="0035116E"/>
    <w:rsid w:val="00351613"/>
    <w:rsid w:val="00351CCB"/>
    <w:rsid w:val="00351E1B"/>
    <w:rsid w:val="00352DB4"/>
    <w:rsid w:val="00353097"/>
    <w:rsid w:val="0035356D"/>
    <w:rsid w:val="00353A06"/>
    <w:rsid w:val="003540F9"/>
    <w:rsid w:val="00354336"/>
    <w:rsid w:val="0035494A"/>
    <w:rsid w:val="00354A81"/>
    <w:rsid w:val="003553F9"/>
    <w:rsid w:val="003555FA"/>
    <w:rsid w:val="003558EA"/>
    <w:rsid w:val="00355A9F"/>
    <w:rsid w:val="00355CA9"/>
    <w:rsid w:val="00355D24"/>
    <w:rsid w:val="00355FD4"/>
    <w:rsid w:val="0035656F"/>
    <w:rsid w:val="003571B5"/>
    <w:rsid w:val="00357A02"/>
    <w:rsid w:val="00357D36"/>
    <w:rsid w:val="00357DF7"/>
    <w:rsid w:val="00357FF9"/>
    <w:rsid w:val="0036005C"/>
    <w:rsid w:val="003607B8"/>
    <w:rsid w:val="003609E3"/>
    <w:rsid w:val="0036114F"/>
    <w:rsid w:val="0036140C"/>
    <w:rsid w:val="0036143D"/>
    <w:rsid w:val="003615ED"/>
    <w:rsid w:val="0036179D"/>
    <w:rsid w:val="00361A6F"/>
    <w:rsid w:val="00362039"/>
    <w:rsid w:val="00362198"/>
    <w:rsid w:val="00362665"/>
    <w:rsid w:val="00363494"/>
    <w:rsid w:val="003636B8"/>
    <w:rsid w:val="00364294"/>
    <w:rsid w:val="00364297"/>
    <w:rsid w:val="00364A55"/>
    <w:rsid w:val="003651CE"/>
    <w:rsid w:val="003653ED"/>
    <w:rsid w:val="00365863"/>
    <w:rsid w:val="00365A9B"/>
    <w:rsid w:val="00365BC3"/>
    <w:rsid w:val="00365C9D"/>
    <w:rsid w:val="003660E2"/>
    <w:rsid w:val="00366155"/>
    <w:rsid w:val="003667F9"/>
    <w:rsid w:val="00366D05"/>
    <w:rsid w:val="00367325"/>
    <w:rsid w:val="0036790B"/>
    <w:rsid w:val="00367E15"/>
    <w:rsid w:val="00370005"/>
    <w:rsid w:val="003705DC"/>
    <w:rsid w:val="00371043"/>
    <w:rsid w:val="00371071"/>
    <w:rsid w:val="0037128E"/>
    <w:rsid w:val="00371FB9"/>
    <w:rsid w:val="0037213B"/>
    <w:rsid w:val="003727D7"/>
    <w:rsid w:val="003728FA"/>
    <w:rsid w:val="003729DC"/>
    <w:rsid w:val="00372A51"/>
    <w:rsid w:val="00372C54"/>
    <w:rsid w:val="00372CFC"/>
    <w:rsid w:val="00373955"/>
    <w:rsid w:val="00373B2F"/>
    <w:rsid w:val="00373F49"/>
    <w:rsid w:val="00373F77"/>
    <w:rsid w:val="0037406C"/>
    <w:rsid w:val="0037408D"/>
    <w:rsid w:val="003741D3"/>
    <w:rsid w:val="003742EA"/>
    <w:rsid w:val="00374387"/>
    <w:rsid w:val="003746F7"/>
    <w:rsid w:val="00374897"/>
    <w:rsid w:val="00374AD4"/>
    <w:rsid w:val="00374BE2"/>
    <w:rsid w:val="00374C57"/>
    <w:rsid w:val="00375AFD"/>
    <w:rsid w:val="003763E6"/>
    <w:rsid w:val="003765CF"/>
    <w:rsid w:val="00376777"/>
    <w:rsid w:val="0037691A"/>
    <w:rsid w:val="00376AC8"/>
    <w:rsid w:val="00376BA6"/>
    <w:rsid w:val="00376BDB"/>
    <w:rsid w:val="00376C3A"/>
    <w:rsid w:val="00376D0B"/>
    <w:rsid w:val="003776F5"/>
    <w:rsid w:val="003777D8"/>
    <w:rsid w:val="00377928"/>
    <w:rsid w:val="00380027"/>
    <w:rsid w:val="00380226"/>
    <w:rsid w:val="0038029C"/>
    <w:rsid w:val="00380C8A"/>
    <w:rsid w:val="00380E2B"/>
    <w:rsid w:val="003813FB"/>
    <w:rsid w:val="003816A1"/>
    <w:rsid w:val="003816F9"/>
    <w:rsid w:val="0038177C"/>
    <w:rsid w:val="00381A23"/>
    <w:rsid w:val="0038272C"/>
    <w:rsid w:val="00382B9C"/>
    <w:rsid w:val="00382FF5"/>
    <w:rsid w:val="003831C5"/>
    <w:rsid w:val="00383649"/>
    <w:rsid w:val="00383D34"/>
    <w:rsid w:val="00383DC9"/>
    <w:rsid w:val="00383F35"/>
    <w:rsid w:val="00383F86"/>
    <w:rsid w:val="00383FF9"/>
    <w:rsid w:val="0038403F"/>
    <w:rsid w:val="003840AD"/>
    <w:rsid w:val="003840B5"/>
    <w:rsid w:val="00384579"/>
    <w:rsid w:val="0038466C"/>
    <w:rsid w:val="003846E8"/>
    <w:rsid w:val="00384FA6"/>
    <w:rsid w:val="0038593E"/>
    <w:rsid w:val="00387308"/>
    <w:rsid w:val="00387904"/>
    <w:rsid w:val="0039101E"/>
    <w:rsid w:val="00391D37"/>
    <w:rsid w:val="00391F9D"/>
    <w:rsid w:val="003928BA"/>
    <w:rsid w:val="00392A80"/>
    <w:rsid w:val="00392D62"/>
    <w:rsid w:val="003938EB"/>
    <w:rsid w:val="00393B61"/>
    <w:rsid w:val="00393D50"/>
    <w:rsid w:val="00394121"/>
    <w:rsid w:val="003941A8"/>
    <w:rsid w:val="00394289"/>
    <w:rsid w:val="00394455"/>
    <w:rsid w:val="0039526B"/>
    <w:rsid w:val="00395A40"/>
    <w:rsid w:val="00395C4D"/>
    <w:rsid w:val="00396075"/>
    <w:rsid w:val="00396A6A"/>
    <w:rsid w:val="00396DE7"/>
    <w:rsid w:val="00397142"/>
    <w:rsid w:val="00397149"/>
    <w:rsid w:val="003A0851"/>
    <w:rsid w:val="003A0F9F"/>
    <w:rsid w:val="003A1203"/>
    <w:rsid w:val="003A14BB"/>
    <w:rsid w:val="003A1E24"/>
    <w:rsid w:val="003A1FEB"/>
    <w:rsid w:val="003A208D"/>
    <w:rsid w:val="003A2252"/>
    <w:rsid w:val="003A2857"/>
    <w:rsid w:val="003A29D6"/>
    <w:rsid w:val="003A2EB3"/>
    <w:rsid w:val="003A30AC"/>
    <w:rsid w:val="003A394C"/>
    <w:rsid w:val="003A3BE5"/>
    <w:rsid w:val="003A4569"/>
    <w:rsid w:val="003A489B"/>
    <w:rsid w:val="003A4B77"/>
    <w:rsid w:val="003A4EA3"/>
    <w:rsid w:val="003A5A74"/>
    <w:rsid w:val="003A6501"/>
    <w:rsid w:val="003A65B1"/>
    <w:rsid w:val="003A7873"/>
    <w:rsid w:val="003A7F55"/>
    <w:rsid w:val="003B06E4"/>
    <w:rsid w:val="003B0A35"/>
    <w:rsid w:val="003B0BEF"/>
    <w:rsid w:val="003B0F98"/>
    <w:rsid w:val="003B1169"/>
    <w:rsid w:val="003B1AC4"/>
    <w:rsid w:val="003B1EC7"/>
    <w:rsid w:val="003B1F2A"/>
    <w:rsid w:val="003B1FC7"/>
    <w:rsid w:val="003B20B1"/>
    <w:rsid w:val="003B249D"/>
    <w:rsid w:val="003B26EF"/>
    <w:rsid w:val="003B2F8A"/>
    <w:rsid w:val="003B301D"/>
    <w:rsid w:val="003B30FD"/>
    <w:rsid w:val="003B3198"/>
    <w:rsid w:val="003B32BF"/>
    <w:rsid w:val="003B364A"/>
    <w:rsid w:val="003B3A2C"/>
    <w:rsid w:val="003B3DED"/>
    <w:rsid w:val="003B3E10"/>
    <w:rsid w:val="003B4396"/>
    <w:rsid w:val="003B5477"/>
    <w:rsid w:val="003B54F2"/>
    <w:rsid w:val="003B5DC8"/>
    <w:rsid w:val="003B5DD0"/>
    <w:rsid w:val="003B6036"/>
    <w:rsid w:val="003B6381"/>
    <w:rsid w:val="003B67FA"/>
    <w:rsid w:val="003B6BEF"/>
    <w:rsid w:val="003B6D8A"/>
    <w:rsid w:val="003B6E3B"/>
    <w:rsid w:val="003B6E85"/>
    <w:rsid w:val="003B7292"/>
    <w:rsid w:val="003B729F"/>
    <w:rsid w:val="003B72FA"/>
    <w:rsid w:val="003B77A5"/>
    <w:rsid w:val="003B7B40"/>
    <w:rsid w:val="003B7DFB"/>
    <w:rsid w:val="003C029B"/>
    <w:rsid w:val="003C0A19"/>
    <w:rsid w:val="003C0A2A"/>
    <w:rsid w:val="003C0DF9"/>
    <w:rsid w:val="003C161A"/>
    <w:rsid w:val="003C19FE"/>
    <w:rsid w:val="003C1FDE"/>
    <w:rsid w:val="003C239E"/>
    <w:rsid w:val="003C254A"/>
    <w:rsid w:val="003C2652"/>
    <w:rsid w:val="003C2998"/>
    <w:rsid w:val="003C2CAB"/>
    <w:rsid w:val="003C328A"/>
    <w:rsid w:val="003C438C"/>
    <w:rsid w:val="003C4683"/>
    <w:rsid w:val="003C48BE"/>
    <w:rsid w:val="003C4C9F"/>
    <w:rsid w:val="003C4DD7"/>
    <w:rsid w:val="003C5274"/>
    <w:rsid w:val="003C5857"/>
    <w:rsid w:val="003C63CD"/>
    <w:rsid w:val="003C68A7"/>
    <w:rsid w:val="003C6D42"/>
    <w:rsid w:val="003C790B"/>
    <w:rsid w:val="003D0C45"/>
    <w:rsid w:val="003D0E12"/>
    <w:rsid w:val="003D1105"/>
    <w:rsid w:val="003D114C"/>
    <w:rsid w:val="003D14D4"/>
    <w:rsid w:val="003D1A66"/>
    <w:rsid w:val="003D1ABC"/>
    <w:rsid w:val="003D1B0A"/>
    <w:rsid w:val="003D1CA6"/>
    <w:rsid w:val="003D1E72"/>
    <w:rsid w:val="003D2178"/>
    <w:rsid w:val="003D2295"/>
    <w:rsid w:val="003D23A1"/>
    <w:rsid w:val="003D3AA5"/>
    <w:rsid w:val="003D3B9C"/>
    <w:rsid w:val="003D3C8F"/>
    <w:rsid w:val="003D3E0E"/>
    <w:rsid w:val="003D4691"/>
    <w:rsid w:val="003D4811"/>
    <w:rsid w:val="003D49D9"/>
    <w:rsid w:val="003D4A88"/>
    <w:rsid w:val="003D4FAF"/>
    <w:rsid w:val="003D6118"/>
    <w:rsid w:val="003D638D"/>
    <w:rsid w:val="003D6556"/>
    <w:rsid w:val="003D66A5"/>
    <w:rsid w:val="003D6954"/>
    <w:rsid w:val="003D6961"/>
    <w:rsid w:val="003D7904"/>
    <w:rsid w:val="003D7B9D"/>
    <w:rsid w:val="003D7C87"/>
    <w:rsid w:val="003D9889"/>
    <w:rsid w:val="003E005E"/>
    <w:rsid w:val="003E0AE9"/>
    <w:rsid w:val="003E0BCC"/>
    <w:rsid w:val="003E0F34"/>
    <w:rsid w:val="003E11D1"/>
    <w:rsid w:val="003E2791"/>
    <w:rsid w:val="003E3020"/>
    <w:rsid w:val="003E33A0"/>
    <w:rsid w:val="003E35FE"/>
    <w:rsid w:val="003E3BE1"/>
    <w:rsid w:val="003E4EE6"/>
    <w:rsid w:val="003E5245"/>
    <w:rsid w:val="003E55A3"/>
    <w:rsid w:val="003E5A4C"/>
    <w:rsid w:val="003E60E4"/>
    <w:rsid w:val="003E62F5"/>
    <w:rsid w:val="003E6605"/>
    <w:rsid w:val="003E6A57"/>
    <w:rsid w:val="003E6C59"/>
    <w:rsid w:val="003E6DA7"/>
    <w:rsid w:val="003E6EE9"/>
    <w:rsid w:val="003E6F8C"/>
    <w:rsid w:val="003E7B0D"/>
    <w:rsid w:val="003E7DCA"/>
    <w:rsid w:val="003E7F4F"/>
    <w:rsid w:val="003F0199"/>
    <w:rsid w:val="003F0409"/>
    <w:rsid w:val="003F0A13"/>
    <w:rsid w:val="003F1D03"/>
    <w:rsid w:val="003F1E6D"/>
    <w:rsid w:val="003F1F9A"/>
    <w:rsid w:val="003F2173"/>
    <w:rsid w:val="003F2766"/>
    <w:rsid w:val="003F2B34"/>
    <w:rsid w:val="003F2BAD"/>
    <w:rsid w:val="003F2CCE"/>
    <w:rsid w:val="003F2FFB"/>
    <w:rsid w:val="003F3139"/>
    <w:rsid w:val="003F346A"/>
    <w:rsid w:val="003F448A"/>
    <w:rsid w:val="003F4914"/>
    <w:rsid w:val="003F5245"/>
    <w:rsid w:val="003F56A0"/>
    <w:rsid w:val="003F5E31"/>
    <w:rsid w:val="003F61AF"/>
    <w:rsid w:val="003F6438"/>
    <w:rsid w:val="003F6BAE"/>
    <w:rsid w:val="003F7231"/>
    <w:rsid w:val="003F7780"/>
    <w:rsid w:val="003F7AD7"/>
    <w:rsid w:val="003F7F74"/>
    <w:rsid w:val="00400375"/>
    <w:rsid w:val="00400485"/>
    <w:rsid w:val="004004E2"/>
    <w:rsid w:val="00400B54"/>
    <w:rsid w:val="00400E1C"/>
    <w:rsid w:val="004014E8"/>
    <w:rsid w:val="0040162C"/>
    <w:rsid w:val="00401676"/>
    <w:rsid w:val="0040174B"/>
    <w:rsid w:val="00401BEB"/>
    <w:rsid w:val="00401D30"/>
    <w:rsid w:val="00402055"/>
    <w:rsid w:val="004021C6"/>
    <w:rsid w:val="0040238F"/>
    <w:rsid w:val="00402D30"/>
    <w:rsid w:val="00402EBD"/>
    <w:rsid w:val="00402FEE"/>
    <w:rsid w:val="00403098"/>
    <w:rsid w:val="004030F6"/>
    <w:rsid w:val="00403182"/>
    <w:rsid w:val="00403F6E"/>
    <w:rsid w:val="00404269"/>
    <w:rsid w:val="00404EB0"/>
    <w:rsid w:val="00405DC3"/>
    <w:rsid w:val="00405EFA"/>
    <w:rsid w:val="0040648D"/>
    <w:rsid w:val="00406ED9"/>
    <w:rsid w:val="004071B9"/>
    <w:rsid w:val="004074A4"/>
    <w:rsid w:val="00407A18"/>
    <w:rsid w:val="00407F52"/>
    <w:rsid w:val="004103B2"/>
    <w:rsid w:val="00410B4B"/>
    <w:rsid w:val="00410DA5"/>
    <w:rsid w:val="004111CD"/>
    <w:rsid w:val="004113FD"/>
    <w:rsid w:val="0041196B"/>
    <w:rsid w:val="00411A0A"/>
    <w:rsid w:val="0041247A"/>
    <w:rsid w:val="0041248E"/>
    <w:rsid w:val="00412914"/>
    <w:rsid w:val="00412B92"/>
    <w:rsid w:val="00412E77"/>
    <w:rsid w:val="00412E85"/>
    <w:rsid w:val="0041318C"/>
    <w:rsid w:val="004135A2"/>
    <w:rsid w:val="004135DD"/>
    <w:rsid w:val="00413818"/>
    <w:rsid w:val="00413C4F"/>
    <w:rsid w:val="0041485A"/>
    <w:rsid w:val="00414B47"/>
    <w:rsid w:val="00414F0D"/>
    <w:rsid w:val="00415A0D"/>
    <w:rsid w:val="00415AAB"/>
    <w:rsid w:val="00415F7E"/>
    <w:rsid w:val="00416530"/>
    <w:rsid w:val="004169D3"/>
    <w:rsid w:val="00416B0E"/>
    <w:rsid w:val="00416B5C"/>
    <w:rsid w:val="00416E6C"/>
    <w:rsid w:val="00417071"/>
    <w:rsid w:val="00417279"/>
    <w:rsid w:val="00417633"/>
    <w:rsid w:val="0041774A"/>
    <w:rsid w:val="004178ED"/>
    <w:rsid w:val="0041793F"/>
    <w:rsid w:val="00417ECD"/>
    <w:rsid w:val="0042024C"/>
    <w:rsid w:val="00420657"/>
    <w:rsid w:val="0042077E"/>
    <w:rsid w:val="00420E20"/>
    <w:rsid w:val="00421008"/>
    <w:rsid w:val="0042121C"/>
    <w:rsid w:val="00421230"/>
    <w:rsid w:val="004215C9"/>
    <w:rsid w:val="004223DB"/>
    <w:rsid w:val="00422502"/>
    <w:rsid w:val="004229B5"/>
    <w:rsid w:val="00422FFC"/>
    <w:rsid w:val="00423B0E"/>
    <w:rsid w:val="00423C48"/>
    <w:rsid w:val="00424134"/>
    <w:rsid w:val="00424E3F"/>
    <w:rsid w:val="00424F66"/>
    <w:rsid w:val="00424F96"/>
    <w:rsid w:val="00425268"/>
    <w:rsid w:val="00425E81"/>
    <w:rsid w:val="0042634C"/>
    <w:rsid w:val="0042660A"/>
    <w:rsid w:val="0042695F"/>
    <w:rsid w:val="00426ABE"/>
    <w:rsid w:val="00426AD5"/>
    <w:rsid w:val="004271F5"/>
    <w:rsid w:val="00427286"/>
    <w:rsid w:val="00427B65"/>
    <w:rsid w:val="00430187"/>
    <w:rsid w:val="004302BA"/>
    <w:rsid w:val="00430883"/>
    <w:rsid w:val="00430A69"/>
    <w:rsid w:val="00430B88"/>
    <w:rsid w:val="00430EE9"/>
    <w:rsid w:val="0043141A"/>
    <w:rsid w:val="0043150A"/>
    <w:rsid w:val="004319AD"/>
    <w:rsid w:val="00431C3B"/>
    <w:rsid w:val="00431C99"/>
    <w:rsid w:val="00431CE7"/>
    <w:rsid w:val="00432057"/>
    <w:rsid w:val="00432355"/>
    <w:rsid w:val="004323B7"/>
    <w:rsid w:val="004327F5"/>
    <w:rsid w:val="00432888"/>
    <w:rsid w:val="00432B94"/>
    <w:rsid w:val="004330FC"/>
    <w:rsid w:val="00433C24"/>
    <w:rsid w:val="00433F9E"/>
    <w:rsid w:val="00434324"/>
    <w:rsid w:val="004346B1"/>
    <w:rsid w:val="004354B0"/>
    <w:rsid w:val="004356B4"/>
    <w:rsid w:val="00435B58"/>
    <w:rsid w:val="0043620C"/>
    <w:rsid w:val="004368FB"/>
    <w:rsid w:val="00437344"/>
    <w:rsid w:val="0043746A"/>
    <w:rsid w:val="004374EB"/>
    <w:rsid w:val="00437E75"/>
    <w:rsid w:val="004405F6"/>
    <w:rsid w:val="0044069A"/>
    <w:rsid w:val="004406A3"/>
    <w:rsid w:val="004408AF"/>
    <w:rsid w:val="00440F07"/>
    <w:rsid w:val="00441396"/>
    <w:rsid w:val="00441559"/>
    <w:rsid w:val="0044242C"/>
    <w:rsid w:val="00443A5B"/>
    <w:rsid w:val="00443BE6"/>
    <w:rsid w:val="00443EF6"/>
    <w:rsid w:val="00443F51"/>
    <w:rsid w:val="0044429F"/>
    <w:rsid w:val="004446C6"/>
    <w:rsid w:val="00445060"/>
    <w:rsid w:val="00445355"/>
    <w:rsid w:val="00445586"/>
    <w:rsid w:val="00445711"/>
    <w:rsid w:val="0044578D"/>
    <w:rsid w:val="00445CB2"/>
    <w:rsid w:val="00445F49"/>
    <w:rsid w:val="004460BF"/>
    <w:rsid w:val="004464FA"/>
    <w:rsid w:val="00446C4C"/>
    <w:rsid w:val="00446FE5"/>
    <w:rsid w:val="0044777F"/>
    <w:rsid w:val="0045082E"/>
    <w:rsid w:val="00450FA7"/>
    <w:rsid w:val="004518F0"/>
    <w:rsid w:val="00451C2A"/>
    <w:rsid w:val="00451E2A"/>
    <w:rsid w:val="004522B1"/>
    <w:rsid w:val="004525E4"/>
    <w:rsid w:val="00452662"/>
    <w:rsid w:val="00453E66"/>
    <w:rsid w:val="00453E79"/>
    <w:rsid w:val="004548A4"/>
    <w:rsid w:val="004549D7"/>
    <w:rsid w:val="00454F68"/>
    <w:rsid w:val="004552D9"/>
    <w:rsid w:val="004553B9"/>
    <w:rsid w:val="004553DD"/>
    <w:rsid w:val="00455417"/>
    <w:rsid w:val="00455559"/>
    <w:rsid w:val="00455D77"/>
    <w:rsid w:val="004564A8"/>
    <w:rsid w:val="00456525"/>
    <w:rsid w:val="004565BA"/>
    <w:rsid w:val="00456FE7"/>
    <w:rsid w:val="0045732E"/>
    <w:rsid w:val="004573FF"/>
    <w:rsid w:val="0045773D"/>
    <w:rsid w:val="004579C7"/>
    <w:rsid w:val="004579E6"/>
    <w:rsid w:val="00457C29"/>
    <w:rsid w:val="00457DC3"/>
    <w:rsid w:val="00460018"/>
    <w:rsid w:val="00460296"/>
    <w:rsid w:val="004604CF"/>
    <w:rsid w:val="00460A10"/>
    <w:rsid w:val="00460F83"/>
    <w:rsid w:val="00461B90"/>
    <w:rsid w:val="0046236F"/>
    <w:rsid w:val="004632BC"/>
    <w:rsid w:val="00463558"/>
    <w:rsid w:val="00463831"/>
    <w:rsid w:val="00463857"/>
    <w:rsid w:val="00463A1A"/>
    <w:rsid w:val="00463B53"/>
    <w:rsid w:val="00464C6F"/>
    <w:rsid w:val="00464CAF"/>
    <w:rsid w:val="00464D47"/>
    <w:rsid w:val="00465B36"/>
    <w:rsid w:val="0046608D"/>
    <w:rsid w:val="004666C6"/>
    <w:rsid w:val="00466EC5"/>
    <w:rsid w:val="00466F9E"/>
    <w:rsid w:val="00467B6E"/>
    <w:rsid w:val="004700FB"/>
    <w:rsid w:val="004703D4"/>
    <w:rsid w:val="00470465"/>
    <w:rsid w:val="0047094E"/>
    <w:rsid w:val="00471542"/>
    <w:rsid w:val="004716DE"/>
    <w:rsid w:val="004717EE"/>
    <w:rsid w:val="00471B5C"/>
    <w:rsid w:val="00471F1E"/>
    <w:rsid w:val="00472C4C"/>
    <w:rsid w:val="0047324A"/>
    <w:rsid w:val="004738D5"/>
    <w:rsid w:val="004738FF"/>
    <w:rsid w:val="00473FE7"/>
    <w:rsid w:val="0047428C"/>
    <w:rsid w:val="00474506"/>
    <w:rsid w:val="00474690"/>
    <w:rsid w:val="00474766"/>
    <w:rsid w:val="004749AE"/>
    <w:rsid w:val="00474AD8"/>
    <w:rsid w:val="00474F41"/>
    <w:rsid w:val="00475013"/>
    <w:rsid w:val="00475BCA"/>
    <w:rsid w:val="00476468"/>
    <w:rsid w:val="004767BD"/>
    <w:rsid w:val="00476832"/>
    <w:rsid w:val="00476D61"/>
    <w:rsid w:val="00476EF6"/>
    <w:rsid w:val="004773A1"/>
    <w:rsid w:val="0047742E"/>
    <w:rsid w:val="004774BD"/>
    <w:rsid w:val="004779CB"/>
    <w:rsid w:val="004779E6"/>
    <w:rsid w:val="00477C1F"/>
    <w:rsid w:val="00477D13"/>
    <w:rsid w:val="00480004"/>
    <w:rsid w:val="0048065B"/>
    <w:rsid w:val="004810E3"/>
    <w:rsid w:val="004816EB"/>
    <w:rsid w:val="004817F4"/>
    <w:rsid w:val="0048192D"/>
    <w:rsid w:val="00481D5E"/>
    <w:rsid w:val="004828A0"/>
    <w:rsid w:val="00482AD1"/>
    <w:rsid w:val="004830D1"/>
    <w:rsid w:val="00483717"/>
    <w:rsid w:val="004837CD"/>
    <w:rsid w:val="00484503"/>
    <w:rsid w:val="0048533B"/>
    <w:rsid w:val="00485428"/>
    <w:rsid w:val="00485970"/>
    <w:rsid w:val="00485ADC"/>
    <w:rsid w:val="0048609B"/>
    <w:rsid w:val="0048613C"/>
    <w:rsid w:val="00486D7B"/>
    <w:rsid w:val="00487059"/>
    <w:rsid w:val="00487CF5"/>
    <w:rsid w:val="00487E2D"/>
    <w:rsid w:val="00487E70"/>
    <w:rsid w:val="00490050"/>
    <w:rsid w:val="004902DF"/>
    <w:rsid w:val="004906DE"/>
    <w:rsid w:val="00490817"/>
    <w:rsid w:val="00490A74"/>
    <w:rsid w:val="00491454"/>
    <w:rsid w:val="0049212A"/>
    <w:rsid w:val="00492BE7"/>
    <w:rsid w:val="00493E46"/>
    <w:rsid w:val="00494E95"/>
    <w:rsid w:val="004953C9"/>
    <w:rsid w:val="00495484"/>
    <w:rsid w:val="004956F2"/>
    <w:rsid w:val="00495C6F"/>
    <w:rsid w:val="004963F3"/>
    <w:rsid w:val="00496796"/>
    <w:rsid w:val="00496DF6"/>
    <w:rsid w:val="00496F52"/>
    <w:rsid w:val="004972A2"/>
    <w:rsid w:val="004979AE"/>
    <w:rsid w:val="00497D0F"/>
    <w:rsid w:val="004A07B6"/>
    <w:rsid w:val="004A0C3C"/>
    <w:rsid w:val="004A0E33"/>
    <w:rsid w:val="004A11D1"/>
    <w:rsid w:val="004A1F3E"/>
    <w:rsid w:val="004A22BF"/>
    <w:rsid w:val="004A22EA"/>
    <w:rsid w:val="004A23ED"/>
    <w:rsid w:val="004A246F"/>
    <w:rsid w:val="004A274A"/>
    <w:rsid w:val="004A28AD"/>
    <w:rsid w:val="004A2971"/>
    <w:rsid w:val="004A2994"/>
    <w:rsid w:val="004A2D45"/>
    <w:rsid w:val="004A3621"/>
    <w:rsid w:val="004A394A"/>
    <w:rsid w:val="004A42FF"/>
    <w:rsid w:val="004A4468"/>
    <w:rsid w:val="004A46E8"/>
    <w:rsid w:val="004A54F0"/>
    <w:rsid w:val="004A5917"/>
    <w:rsid w:val="004A5C6E"/>
    <w:rsid w:val="004A6BDA"/>
    <w:rsid w:val="004A6F7A"/>
    <w:rsid w:val="004A705D"/>
    <w:rsid w:val="004A7082"/>
    <w:rsid w:val="004A79A9"/>
    <w:rsid w:val="004A7C1E"/>
    <w:rsid w:val="004B03BC"/>
    <w:rsid w:val="004B0D26"/>
    <w:rsid w:val="004B1410"/>
    <w:rsid w:val="004B1820"/>
    <w:rsid w:val="004B1A16"/>
    <w:rsid w:val="004B1A81"/>
    <w:rsid w:val="004B1AC1"/>
    <w:rsid w:val="004B1C58"/>
    <w:rsid w:val="004B1C94"/>
    <w:rsid w:val="004B1FD2"/>
    <w:rsid w:val="004B27CE"/>
    <w:rsid w:val="004B2DD3"/>
    <w:rsid w:val="004B2FF3"/>
    <w:rsid w:val="004B3789"/>
    <w:rsid w:val="004B4155"/>
    <w:rsid w:val="004B4487"/>
    <w:rsid w:val="004B48C2"/>
    <w:rsid w:val="004B4DC0"/>
    <w:rsid w:val="004B4FAC"/>
    <w:rsid w:val="004B56B7"/>
    <w:rsid w:val="004B60E6"/>
    <w:rsid w:val="004B63A6"/>
    <w:rsid w:val="004B64FD"/>
    <w:rsid w:val="004B6ABB"/>
    <w:rsid w:val="004B6DF6"/>
    <w:rsid w:val="004B6F49"/>
    <w:rsid w:val="004B72B5"/>
    <w:rsid w:val="004B74A2"/>
    <w:rsid w:val="004B7623"/>
    <w:rsid w:val="004B768D"/>
    <w:rsid w:val="004B77A0"/>
    <w:rsid w:val="004B77DF"/>
    <w:rsid w:val="004B7B13"/>
    <w:rsid w:val="004B7DC5"/>
    <w:rsid w:val="004C095C"/>
    <w:rsid w:val="004C173E"/>
    <w:rsid w:val="004C18D3"/>
    <w:rsid w:val="004C1A87"/>
    <w:rsid w:val="004C1D96"/>
    <w:rsid w:val="004C20B7"/>
    <w:rsid w:val="004C20BA"/>
    <w:rsid w:val="004C2144"/>
    <w:rsid w:val="004C26D8"/>
    <w:rsid w:val="004C33D2"/>
    <w:rsid w:val="004C349C"/>
    <w:rsid w:val="004C3AFD"/>
    <w:rsid w:val="004C3BA0"/>
    <w:rsid w:val="004C47E0"/>
    <w:rsid w:val="004C4E18"/>
    <w:rsid w:val="004C4F5D"/>
    <w:rsid w:val="004C50BA"/>
    <w:rsid w:val="004C52F3"/>
    <w:rsid w:val="004C5C91"/>
    <w:rsid w:val="004C624C"/>
    <w:rsid w:val="004C6B85"/>
    <w:rsid w:val="004C762A"/>
    <w:rsid w:val="004C7AF9"/>
    <w:rsid w:val="004C7D80"/>
    <w:rsid w:val="004D0417"/>
    <w:rsid w:val="004D05DC"/>
    <w:rsid w:val="004D0C2F"/>
    <w:rsid w:val="004D10B0"/>
    <w:rsid w:val="004D15F0"/>
    <w:rsid w:val="004D1BE8"/>
    <w:rsid w:val="004D26A8"/>
    <w:rsid w:val="004D274A"/>
    <w:rsid w:val="004D2B0B"/>
    <w:rsid w:val="004D358A"/>
    <w:rsid w:val="004D37FF"/>
    <w:rsid w:val="004D39B0"/>
    <w:rsid w:val="004D3AF8"/>
    <w:rsid w:val="004D3F3B"/>
    <w:rsid w:val="004D45E3"/>
    <w:rsid w:val="004D479F"/>
    <w:rsid w:val="004D4A0B"/>
    <w:rsid w:val="004D4BE4"/>
    <w:rsid w:val="004D4F8C"/>
    <w:rsid w:val="004D58D1"/>
    <w:rsid w:val="004D5980"/>
    <w:rsid w:val="004D5C12"/>
    <w:rsid w:val="004D5F83"/>
    <w:rsid w:val="004D6087"/>
    <w:rsid w:val="004D6138"/>
    <w:rsid w:val="004D69DD"/>
    <w:rsid w:val="004D6E3A"/>
    <w:rsid w:val="004D740F"/>
    <w:rsid w:val="004D74F3"/>
    <w:rsid w:val="004D784A"/>
    <w:rsid w:val="004E006A"/>
    <w:rsid w:val="004E047B"/>
    <w:rsid w:val="004E0480"/>
    <w:rsid w:val="004E1134"/>
    <w:rsid w:val="004E1342"/>
    <w:rsid w:val="004E13CA"/>
    <w:rsid w:val="004E1A79"/>
    <w:rsid w:val="004E1A89"/>
    <w:rsid w:val="004E1E95"/>
    <w:rsid w:val="004E1F9C"/>
    <w:rsid w:val="004E29B3"/>
    <w:rsid w:val="004E2CEC"/>
    <w:rsid w:val="004E2D36"/>
    <w:rsid w:val="004E3536"/>
    <w:rsid w:val="004E355F"/>
    <w:rsid w:val="004E3605"/>
    <w:rsid w:val="004E36E6"/>
    <w:rsid w:val="004E3742"/>
    <w:rsid w:val="004E3893"/>
    <w:rsid w:val="004E448C"/>
    <w:rsid w:val="004E4538"/>
    <w:rsid w:val="004E45FF"/>
    <w:rsid w:val="004E48DD"/>
    <w:rsid w:val="004E528A"/>
    <w:rsid w:val="004E5357"/>
    <w:rsid w:val="004E5480"/>
    <w:rsid w:val="004E5B7D"/>
    <w:rsid w:val="004E5CCF"/>
    <w:rsid w:val="004E6434"/>
    <w:rsid w:val="004E6507"/>
    <w:rsid w:val="004E6634"/>
    <w:rsid w:val="004E67BA"/>
    <w:rsid w:val="004E76DA"/>
    <w:rsid w:val="004E772F"/>
    <w:rsid w:val="004F01CD"/>
    <w:rsid w:val="004F0303"/>
    <w:rsid w:val="004F08AA"/>
    <w:rsid w:val="004F09BD"/>
    <w:rsid w:val="004F0A84"/>
    <w:rsid w:val="004F13DE"/>
    <w:rsid w:val="004F1898"/>
    <w:rsid w:val="004F1B7B"/>
    <w:rsid w:val="004F25DB"/>
    <w:rsid w:val="004F2EEF"/>
    <w:rsid w:val="004F2F71"/>
    <w:rsid w:val="004F3250"/>
    <w:rsid w:val="004F38DD"/>
    <w:rsid w:val="004F3A70"/>
    <w:rsid w:val="004F4246"/>
    <w:rsid w:val="004F4845"/>
    <w:rsid w:val="004F4A92"/>
    <w:rsid w:val="004F4F0C"/>
    <w:rsid w:val="004F5248"/>
    <w:rsid w:val="004F6119"/>
    <w:rsid w:val="004F664F"/>
    <w:rsid w:val="004F6746"/>
    <w:rsid w:val="004F6C05"/>
    <w:rsid w:val="004F71AC"/>
    <w:rsid w:val="004F7201"/>
    <w:rsid w:val="004F785F"/>
    <w:rsid w:val="004F78A0"/>
    <w:rsid w:val="004F7DC8"/>
    <w:rsid w:val="005002B6"/>
    <w:rsid w:val="0050049C"/>
    <w:rsid w:val="00500742"/>
    <w:rsid w:val="005008A0"/>
    <w:rsid w:val="00500DA7"/>
    <w:rsid w:val="0050134F"/>
    <w:rsid w:val="00501BE3"/>
    <w:rsid w:val="005024A6"/>
    <w:rsid w:val="005026F5"/>
    <w:rsid w:val="00503361"/>
    <w:rsid w:val="00503510"/>
    <w:rsid w:val="00503B17"/>
    <w:rsid w:val="005041DB"/>
    <w:rsid w:val="00504ACE"/>
    <w:rsid w:val="00504FCF"/>
    <w:rsid w:val="00506059"/>
    <w:rsid w:val="0050615B"/>
    <w:rsid w:val="005068EB"/>
    <w:rsid w:val="00506C06"/>
    <w:rsid w:val="00506D6B"/>
    <w:rsid w:val="00507250"/>
    <w:rsid w:val="00507661"/>
    <w:rsid w:val="00507DFC"/>
    <w:rsid w:val="00510DFF"/>
    <w:rsid w:val="00511A99"/>
    <w:rsid w:val="005124F0"/>
    <w:rsid w:val="00512BF0"/>
    <w:rsid w:val="00513485"/>
    <w:rsid w:val="0051374F"/>
    <w:rsid w:val="005137D4"/>
    <w:rsid w:val="00513C9E"/>
    <w:rsid w:val="005145F2"/>
    <w:rsid w:val="00514F45"/>
    <w:rsid w:val="0051505F"/>
    <w:rsid w:val="00515444"/>
    <w:rsid w:val="005155AF"/>
    <w:rsid w:val="0051560B"/>
    <w:rsid w:val="0051564B"/>
    <w:rsid w:val="00515960"/>
    <w:rsid w:val="005159FD"/>
    <w:rsid w:val="00515EDB"/>
    <w:rsid w:val="005163F5"/>
    <w:rsid w:val="00516EE0"/>
    <w:rsid w:val="00517A73"/>
    <w:rsid w:val="00517D27"/>
    <w:rsid w:val="00520024"/>
    <w:rsid w:val="00520726"/>
    <w:rsid w:val="005210BA"/>
    <w:rsid w:val="00521721"/>
    <w:rsid w:val="005217F5"/>
    <w:rsid w:val="00522287"/>
    <w:rsid w:val="00522416"/>
    <w:rsid w:val="00522558"/>
    <w:rsid w:val="005226DA"/>
    <w:rsid w:val="00523CC7"/>
    <w:rsid w:val="00524326"/>
    <w:rsid w:val="0052464B"/>
    <w:rsid w:val="005248A0"/>
    <w:rsid w:val="00524CC9"/>
    <w:rsid w:val="005253D2"/>
    <w:rsid w:val="00525835"/>
    <w:rsid w:val="00525A50"/>
    <w:rsid w:val="00525B45"/>
    <w:rsid w:val="00526457"/>
    <w:rsid w:val="005264CB"/>
    <w:rsid w:val="0052677F"/>
    <w:rsid w:val="00526B9A"/>
    <w:rsid w:val="00527023"/>
    <w:rsid w:val="005271EF"/>
    <w:rsid w:val="00527E4B"/>
    <w:rsid w:val="00530C28"/>
    <w:rsid w:val="0053141F"/>
    <w:rsid w:val="00532380"/>
    <w:rsid w:val="005327BE"/>
    <w:rsid w:val="00532D94"/>
    <w:rsid w:val="005335A6"/>
    <w:rsid w:val="0053380C"/>
    <w:rsid w:val="00533DDA"/>
    <w:rsid w:val="00534978"/>
    <w:rsid w:val="005359B7"/>
    <w:rsid w:val="00535C01"/>
    <w:rsid w:val="00535C4F"/>
    <w:rsid w:val="00535F68"/>
    <w:rsid w:val="005369AD"/>
    <w:rsid w:val="00536B3F"/>
    <w:rsid w:val="0053737B"/>
    <w:rsid w:val="005373F6"/>
    <w:rsid w:val="005375D6"/>
    <w:rsid w:val="00537861"/>
    <w:rsid w:val="00537A0F"/>
    <w:rsid w:val="00537A28"/>
    <w:rsid w:val="00537E44"/>
    <w:rsid w:val="0054005B"/>
    <w:rsid w:val="00540075"/>
    <w:rsid w:val="00540168"/>
    <w:rsid w:val="0054045F"/>
    <w:rsid w:val="00540671"/>
    <w:rsid w:val="00540AE8"/>
    <w:rsid w:val="00540D53"/>
    <w:rsid w:val="005417E8"/>
    <w:rsid w:val="005422C2"/>
    <w:rsid w:val="00542B24"/>
    <w:rsid w:val="005432E2"/>
    <w:rsid w:val="005435A0"/>
    <w:rsid w:val="00543C40"/>
    <w:rsid w:val="00544A7E"/>
    <w:rsid w:val="00545753"/>
    <w:rsid w:val="00545778"/>
    <w:rsid w:val="005457FF"/>
    <w:rsid w:val="00545BB3"/>
    <w:rsid w:val="00545DD9"/>
    <w:rsid w:val="00545DF1"/>
    <w:rsid w:val="00546371"/>
    <w:rsid w:val="00546443"/>
    <w:rsid w:val="005466B7"/>
    <w:rsid w:val="00546C6F"/>
    <w:rsid w:val="0054710C"/>
    <w:rsid w:val="005475BC"/>
    <w:rsid w:val="00547706"/>
    <w:rsid w:val="005479F6"/>
    <w:rsid w:val="00547FC6"/>
    <w:rsid w:val="00550128"/>
    <w:rsid w:val="00550315"/>
    <w:rsid w:val="005513A1"/>
    <w:rsid w:val="0055187A"/>
    <w:rsid w:val="00551B89"/>
    <w:rsid w:val="00551B9A"/>
    <w:rsid w:val="00551C9C"/>
    <w:rsid w:val="0055353B"/>
    <w:rsid w:val="00553792"/>
    <w:rsid w:val="00553AE5"/>
    <w:rsid w:val="00553F7B"/>
    <w:rsid w:val="0055420C"/>
    <w:rsid w:val="00554517"/>
    <w:rsid w:val="0055485A"/>
    <w:rsid w:val="00554CF9"/>
    <w:rsid w:val="0055518D"/>
    <w:rsid w:val="00555751"/>
    <w:rsid w:val="005559BD"/>
    <w:rsid w:val="00555D82"/>
    <w:rsid w:val="005562BB"/>
    <w:rsid w:val="005569DC"/>
    <w:rsid w:val="00556B68"/>
    <w:rsid w:val="00556CC4"/>
    <w:rsid w:val="00556E1B"/>
    <w:rsid w:val="005570CA"/>
    <w:rsid w:val="0055773A"/>
    <w:rsid w:val="00557846"/>
    <w:rsid w:val="00557B62"/>
    <w:rsid w:val="005600D5"/>
    <w:rsid w:val="00560647"/>
    <w:rsid w:val="005620D0"/>
    <w:rsid w:val="005622E7"/>
    <w:rsid w:val="00562349"/>
    <w:rsid w:val="005640D7"/>
    <w:rsid w:val="005645E0"/>
    <w:rsid w:val="00564676"/>
    <w:rsid w:val="0056530F"/>
    <w:rsid w:val="00565681"/>
    <w:rsid w:val="005658EE"/>
    <w:rsid w:val="00565F3F"/>
    <w:rsid w:val="0056680C"/>
    <w:rsid w:val="00566A9C"/>
    <w:rsid w:val="0056716E"/>
    <w:rsid w:val="00567397"/>
    <w:rsid w:val="005673B8"/>
    <w:rsid w:val="0056741D"/>
    <w:rsid w:val="00567530"/>
    <w:rsid w:val="0056779F"/>
    <w:rsid w:val="005678BE"/>
    <w:rsid w:val="00567ADD"/>
    <w:rsid w:val="00570278"/>
    <w:rsid w:val="005702AC"/>
    <w:rsid w:val="00570365"/>
    <w:rsid w:val="005703A4"/>
    <w:rsid w:val="00570DE5"/>
    <w:rsid w:val="0057109D"/>
    <w:rsid w:val="0057111D"/>
    <w:rsid w:val="0057148C"/>
    <w:rsid w:val="00571A61"/>
    <w:rsid w:val="00571B50"/>
    <w:rsid w:val="00571B52"/>
    <w:rsid w:val="00571B88"/>
    <w:rsid w:val="00571CF5"/>
    <w:rsid w:val="005723C6"/>
    <w:rsid w:val="00572472"/>
    <w:rsid w:val="00572541"/>
    <w:rsid w:val="005726E5"/>
    <w:rsid w:val="00573522"/>
    <w:rsid w:val="00573A34"/>
    <w:rsid w:val="005746BB"/>
    <w:rsid w:val="00574B7E"/>
    <w:rsid w:val="00574F92"/>
    <w:rsid w:val="00574FA2"/>
    <w:rsid w:val="00574FF6"/>
    <w:rsid w:val="00575305"/>
    <w:rsid w:val="0057582A"/>
    <w:rsid w:val="0057672B"/>
    <w:rsid w:val="00576C6D"/>
    <w:rsid w:val="00576DBF"/>
    <w:rsid w:val="00577256"/>
    <w:rsid w:val="00577629"/>
    <w:rsid w:val="005779A5"/>
    <w:rsid w:val="00580123"/>
    <w:rsid w:val="00580135"/>
    <w:rsid w:val="005803E9"/>
    <w:rsid w:val="00580701"/>
    <w:rsid w:val="00580760"/>
    <w:rsid w:val="00580D0A"/>
    <w:rsid w:val="00580D0F"/>
    <w:rsid w:val="005819BE"/>
    <w:rsid w:val="00581DE8"/>
    <w:rsid w:val="00582198"/>
    <w:rsid w:val="00582206"/>
    <w:rsid w:val="005822BC"/>
    <w:rsid w:val="005822EB"/>
    <w:rsid w:val="0058260A"/>
    <w:rsid w:val="00582B2D"/>
    <w:rsid w:val="00583631"/>
    <w:rsid w:val="0058371B"/>
    <w:rsid w:val="0058385C"/>
    <w:rsid w:val="00583F91"/>
    <w:rsid w:val="005842BE"/>
    <w:rsid w:val="005848C2"/>
    <w:rsid w:val="005852FD"/>
    <w:rsid w:val="00585C38"/>
    <w:rsid w:val="00585DD2"/>
    <w:rsid w:val="00586284"/>
    <w:rsid w:val="005865D2"/>
    <w:rsid w:val="005865F8"/>
    <w:rsid w:val="0058686D"/>
    <w:rsid w:val="005871C9"/>
    <w:rsid w:val="0058752A"/>
    <w:rsid w:val="005875A6"/>
    <w:rsid w:val="0058790B"/>
    <w:rsid w:val="005902C7"/>
    <w:rsid w:val="005905AA"/>
    <w:rsid w:val="00590A7E"/>
    <w:rsid w:val="00591523"/>
    <w:rsid w:val="00592203"/>
    <w:rsid w:val="00592447"/>
    <w:rsid w:val="0059248F"/>
    <w:rsid w:val="005927F6"/>
    <w:rsid w:val="00593099"/>
    <w:rsid w:val="00593D44"/>
    <w:rsid w:val="005944D9"/>
    <w:rsid w:val="00594F78"/>
    <w:rsid w:val="00595067"/>
    <w:rsid w:val="005953CE"/>
    <w:rsid w:val="00595679"/>
    <w:rsid w:val="0059590A"/>
    <w:rsid w:val="00595ACF"/>
    <w:rsid w:val="00595B4B"/>
    <w:rsid w:val="00595C55"/>
    <w:rsid w:val="0059649E"/>
    <w:rsid w:val="00596804"/>
    <w:rsid w:val="00596C0A"/>
    <w:rsid w:val="005970F0"/>
    <w:rsid w:val="0059755F"/>
    <w:rsid w:val="005979ED"/>
    <w:rsid w:val="00597BB3"/>
    <w:rsid w:val="00597D6F"/>
    <w:rsid w:val="005A0076"/>
    <w:rsid w:val="005A00D8"/>
    <w:rsid w:val="005A04BC"/>
    <w:rsid w:val="005A0717"/>
    <w:rsid w:val="005A0D95"/>
    <w:rsid w:val="005A10CC"/>
    <w:rsid w:val="005A1951"/>
    <w:rsid w:val="005A21DD"/>
    <w:rsid w:val="005A2BBB"/>
    <w:rsid w:val="005A2D01"/>
    <w:rsid w:val="005A2D2B"/>
    <w:rsid w:val="005A3370"/>
    <w:rsid w:val="005A3B79"/>
    <w:rsid w:val="005A3C14"/>
    <w:rsid w:val="005A40C2"/>
    <w:rsid w:val="005A417F"/>
    <w:rsid w:val="005A42BA"/>
    <w:rsid w:val="005A471B"/>
    <w:rsid w:val="005A484F"/>
    <w:rsid w:val="005A4A25"/>
    <w:rsid w:val="005A4D2E"/>
    <w:rsid w:val="005A4F3C"/>
    <w:rsid w:val="005A4FD7"/>
    <w:rsid w:val="005A5574"/>
    <w:rsid w:val="005A55BF"/>
    <w:rsid w:val="005A5923"/>
    <w:rsid w:val="005A5D4D"/>
    <w:rsid w:val="005A6775"/>
    <w:rsid w:val="005A6C69"/>
    <w:rsid w:val="005A6FE3"/>
    <w:rsid w:val="005A7182"/>
    <w:rsid w:val="005A777D"/>
    <w:rsid w:val="005A79BE"/>
    <w:rsid w:val="005B05C5"/>
    <w:rsid w:val="005B0CD4"/>
    <w:rsid w:val="005B1AB0"/>
    <w:rsid w:val="005B1CD0"/>
    <w:rsid w:val="005B20B9"/>
    <w:rsid w:val="005B21AC"/>
    <w:rsid w:val="005B2205"/>
    <w:rsid w:val="005B2489"/>
    <w:rsid w:val="005B2B16"/>
    <w:rsid w:val="005B3813"/>
    <w:rsid w:val="005B4196"/>
    <w:rsid w:val="005B43F0"/>
    <w:rsid w:val="005B4542"/>
    <w:rsid w:val="005B469F"/>
    <w:rsid w:val="005B47E2"/>
    <w:rsid w:val="005B482E"/>
    <w:rsid w:val="005B58A0"/>
    <w:rsid w:val="005B5E4F"/>
    <w:rsid w:val="005B6212"/>
    <w:rsid w:val="005B695B"/>
    <w:rsid w:val="005B6CAF"/>
    <w:rsid w:val="005B709A"/>
    <w:rsid w:val="005B7CC4"/>
    <w:rsid w:val="005C1604"/>
    <w:rsid w:val="005C1722"/>
    <w:rsid w:val="005C1726"/>
    <w:rsid w:val="005C173C"/>
    <w:rsid w:val="005C2179"/>
    <w:rsid w:val="005C23B4"/>
    <w:rsid w:val="005C304C"/>
    <w:rsid w:val="005C3A95"/>
    <w:rsid w:val="005C3CE0"/>
    <w:rsid w:val="005C3F91"/>
    <w:rsid w:val="005C41CB"/>
    <w:rsid w:val="005C4EB6"/>
    <w:rsid w:val="005C52F1"/>
    <w:rsid w:val="005C5DC1"/>
    <w:rsid w:val="005C5F07"/>
    <w:rsid w:val="005C6065"/>
    <w:rsid w:val="005C6515"/>
    <w:rsid w:val="005C6534"/>
    <w:rsid w:val="005C6545"/>
    <w:rsid w:val="005C6653"/>
    <w:rsid w:val="005C6F88"/>
    <w:rsid w:val="005C7221"/>
    <w:rsid w:val="005C7367"/>
    <w:rsid w:val="005C7D34"/>
    <w:rsid w:val="005D06E2"/>
    <w:rsid w:val="005D0A37"/>
    <w:rsid w:val="005D0EA3"/>
    <w:rsid w:val="005D0FFD"/>
    <w:rsid w:val="005D191D"/>
    <w:rsid w:val="005D1C84"/>
    <w:rsid w:val="005D1FCD"/>
    <w:rsid w:val="005D20C7"/>
    <w:rsid w:val="005D2D90"/>
    <w:rsid w:val="005D3386"/>
    <w:rsid w:val="005D36BE"/>
    <w:rsid w:val="005D372D"/>
    <w:rsid w:val="005D3B0B"/>
    <w:rsid w:val="005D3E20"/>
    <w:rsid w:val="005D46E3"/>
    <w:rsid w:val="005D46E6"/>
    <w:rsid w:val="005D4C4A"/>
    <w:rsid w:val="005D5471"/>
    <w:rsid w:val="005D5621"/>
    <w:rsid w:val="005D5B93"/>
    <w:rsid w:val="005D5ECE"/>
    <w:rsid w:val="005D5F94"/>
    <w:rsid w:val="005D629A"/>
    <w:rsid w:val="005D721C"/>
    <w:rsid w:val="005D7222"/>
    <w:rsid w:val="005D7403"/>
    <w:rsid w:val="005D7497"/>
    <w:rsid w:val="005D7652"/>
    <w:rsid w:val="005D782C"/>
    <w:rsid w:val="005D783F"/>
    <w:rsid w:val="005D7BE0"/>
    <w:rsid w:val="005D7EC6"/>
    <w:rsid w:val="005D7EE1"/>
    <w:rsid w:val="005E0022"/>
    <w:rsid w:val="005E03A4"/>
    <w:rsid w:val="005E09B7"/>
    <w:rsid w:val="005E0F07"/>
    <w:rsid w:val="005E0F60"/>
    <w:rsid w:val="005E13FC"/>
    <w:rsid w:val="005E142B"/>
    <w:rsid w:val="005E176E"/>
    <w:rsid w:val="005E2599"/>
    <w:rsid w:val="005E25FB"/>
    <w:rsid w:val="005E296E"/>
    <w:rsid w:val="005E2C48"/>
    <w:rsid w:val="005E2C67"/>
    <w:rsid w:val="005E36A5"/>
    <w:rsid w:val="005E373F"/>
    <w:rsid w:val="005E39B2"/>
    <w:rsid w:val="005E39DE"/>
    <w:rsid w:val="005E4208"/>
    <w:rsid w:val="005E50B0"/>
    <w:rsid w:val="005E5586"/>
    <w:rsid w:val="005E597E"/>
    <w:rsid w:val="005E5C78"/>
    <w:rsid w:val="005E6636"/>
    <w:rsid w:val="005E6C63"/>
    <w:rsid w:val="005E6F77"/>
    <w:rsid w:val="005E6F82"/>
    <w:rsid w:val="005E722A"/>
    <w:rsid w:val="005E7944"/>
    <w:rsid w:val="005E7D69"/>
    <w:rsid w:val="005E7ED9"/>
    <w:rsid w:val="005E7F0F"/>
    <w:rsid w:val="005F0532"/>
    <w:rsid w:val="005F09A3"/>
    <w:rsid w:val="005F1547"/>
    <w:rsid w:val="005F17A9"/>
    <w:rsid w:val="005F2057"/>
    <w:rsid w:val="005F259E"/>
    <w:rsid w:val="005F26D2"/>
    <w:rsid w:val="005F285A"/>
    <w:rsid w:val="005F2BE9"/>
    <w:rsid w:val="005F2E14"/>
    <w:rsid w:val="005F3344"/>
    <w:rsid w:val="005F3AE0"/>
    <w:rsid w:val="005F3CA1"/>
    <w:rsid w:val="005F3FFD"/>
    <w:rsid w:val="005F4088"/>
    <w:rsid w:val="005F42FA"/>
    <w:rsid w:val="005F4904"/>
    <w:rsid w:val="005F4A21"/>
    <w:rsid w:val="005F4ACC"/>
    <w:rsid w:val="005F50DA"/>
    <w:rsid w:val="005F5AD4"/>
    <w:rsid w:val="005F5EC6"/>
    <w:rsid w:val="005F5F47"/>
    <w:rsid w:val="005F5FBA"/>
    <w:rsid w:val="005F6491"/>
    <w:rsid w:val="005F65DD"/>
    <w:rsid w:val="005F6693"/>
    <w:rsid w:val="005F6B42"/>
    <w:rsid w:val="005F7773"/>
    <w:rsid w:val="005F7DD3"/>
    <w:rsid w:val="00600103"/>
    <w:rsid w:val="006002D0"/>
    <w:rsid w:val="00600583"/>
    <w:rsid w:val="00600762"/>
    <w:rsid w:val="00600895"/>
    <w:rsid w:val="006014A4"/>
    <w:rsid w:val="006014AE"/>
    <w:rsid w:val="006014E3"/>
    <w:rsid w:val="006016DB"/>
    <w:rsid w:val="006019DE"/>
    <w:rsid w:val="00601A73"/>
    <w:rsid w:val="00602033"/>
    <w:rsid w:val="006033F2"/>
    <w:rsid w:val="006035FF"/>
    <w:rsid w:val="00603B74"/>
    <w:rsid w:val="00603BC6"/>
    <w:rsid w:val="006044A9"/>
    <w:rsid w:val="00604814"/>
    <w:rsid w:val="00604DBF"/>
    <w:rsid w:val="00604F22"/>
    <w:rsid w:val="0060524C"/>
    <w:rsid w:val="00605DC2"/>
    <w:rsid w:val="006066B6"/>
    <w:rsid w:val="00606C74"/>
    <w:rsid w:val="00606E85"/>
    <w:rsid w:val="00607048"/>
    <w:rsid w:val="00607AC8"/>
    <w:rsid w:val="006106D9"/>
    <w:rsid w:val="00610D15"/>
    <w:rsid w:val="00610D79"/>
    <w:rsid w:val="006110BE"/>
    <w:rsid w:val="00611109"/>
    <w:rsid w:val="00611874"/>
    <w:rsid w:val="00611A65"/>
    <w:rsid w:val="00611D40"/>
    <w:rsid w:val="00611D88"/>
    <w:rsid w:val="006129D4"/>
    <w:rsid w:val="00612CBE"/>
    <w:rsid w:val="00613059"/>
    <w:rsid w:val="00614136"/>
    <w:rsid w:val="006147CB"/>
    <w:rsid w:val="00614AF4"/>
    <w:rsid w:val="006151B8"/>
    <w:rsid w:val="006151F2"/>
    <w:rsid w:val="00615418"/>
    <w:rsid w:val="00615779"/>
    <w:rsid w:val="00615F13"/>
    <w:rsid w:val="0061664B"/>
    <w:rsid w:val="00617D7A"/>
    <w:rsid w:val="00617EBE"/>
    <w:rsid w:val="00617EE4"/>
    <w:rsid w:val="00620124"/>
    <w:rsid w:val="006207AE"/>
    <w:rsid w:val="00620A74"/>
    <w:rsid w:val="00620B47"/>
    <w:rsid w:val="00621249"/>
    <w:rsid w:val="006217A2"/>
    <w:rsid w:val="00621947"/>
    <w:rsid w:val="00621A35"/>
    <w:rsid w:val="00621E4D"/>
    <w:rsid w:val="00621F97"/>
    <w:rsid w:val="00622515"/>
    <w:rsid w:val="006226D4"/>
    <w:rsid w:val="00622AFC"/>
    <w:rsid w:val="00623115"/>
    <w:rsid w:val="006231F6"/>
    <w:rsid w:val="006232AB"/>
    <w:rsid w:val="006234AE"/>
    <w:rsid w:val="00623863"/>
    <w:rsid w:val="00623B7C"/>
    <w:rsid w:val="00623BEA"/>
    <w:rsid w:val="00623C08"/>
    <w:rsid w:val="006243C4"/>
    <w:rsid w:val="00624C7A"/>
    <w:rsid w:val="00624E0A"/>
    <w:rsid w:val="006256F4"/>
    <w:rsid w:val="00626476"/>
    <w:rsid w:val="006269FA"/>
    <w:rsid w:val="00627149"/>
    <w:rsid w:val="00627BF8"/>
    <w:rsid w:val="00627F6D"/>
    <w:rsid w:val="006308F4"/>
    <w:rsid w:val="006309BC"/>
    <w:rsid w:val="006310A7"/>
    <w:rsid w:val="0063112B"/>
    <w:rsid w:val="006313C0"/>
    <w:rsid w:val="006313C9"/>
    <w:rsid w:val="006313F9"/>
    <w:rsid w:val="00631480"/>
    <w:rsid w:val="00631A83"/>
    <w:rsid w:val="00631B74"/>
    <w:rsid w:val="00631BB6"/>
    <w:rsid w:val="00632728"/>
    <w:rsid w:val="0063276C"/>
    <w:rsid w:val="006329A8"/>
    <w:rsid w:val="00632B7C"/>
    <w:rsid w:val="00632CB2"/>
    <w:rsid w:val="006331FE"/>
    <w:rsid w:val="006336B4"/>
    <w:rsid w:val="0063393E"/>
    <w:rsid w:val="00633E1D"/>
    <w:rsid w:val="00633FDA"/>
    <w:rsid w:val="006346B5"/>
    <w:rsid w:val="00634DFA"/>
    <w:rsid w:val="00635073"/>
    <w:rsid w:val="0063533B"/>
    <w:rsid w:val="00636351"/>
    <w:rsid w:val="00636840"/>
    <w:rsid w:val="00636BC7"/>
    <w:rsid w:val="0063703A"/>
    <w:rsid w:val="00637165"/>
    <w:rsid w:val="006374CE"/>
    <w:rsid w:val="0063758B"/>
    <w:rsid w:val="0063773F"/>
    <w:rsid w:val="006377C1"/>
    <w:rsid w:val="0063781C"/>
    <w:rsid w:val="00637EDB"/>
    <w:rsid w:val="00640330"/>
    <w:rsid w:val="006404A5"/>
    <w:rsid w:val="006409CB"/>
    <w:rsid w:val="00640D30"/>
    <w:rsid w:val="0064125E"/>
    <w:rsid w:val="00641614"/>
    <w:rsid w:val="00641F02"/>
    <w:rsid w:val="006422B5"/>
    <w:rsid w:val="006424A4"/>
    <w:rsid w:val="0064258E"/>
    <w:rsid w:val="0064266B"/>
    <w:rsid w:val="00642AAA"/>
    <w:rsid w:val="00642C78"/>
    <w:rsid w:val="00642E98"/>
    <w:rsid w:val="00642FB6"/>
    <w:rsid w:val="00643033"/>
    <w:rsid w:val="00643128"/>
    <w:rsid w:val="006442AC"/>
    <w:rsid w:val="0064524A"/>
    <w:rsid w:val="006454F7"/>
    <w:rsid w:val="006464C3"/>
    <w:rsid w:val="00646ACA"/>
    <w:rsid w:val="00646B28"/>
    <w:rsid w:val="00647129"/>
    <w:rsid w:val="0064712A"/>
    <w:rsid w:val="00647435"/>
    <w:rsid w:val="00647583"/>
    <w:rsid w:val="00647953"/>
    <w:rsid w:val="00647AE7"/>
    <w:rsid w:val="00647DAC"/>
    <w:rsid w:val="00647ECE"/>
    <w:rsid w:val="00650933"/>
    <w:rsid w:val="00650F44"/>
    <w:rsid w:val="00651847"/>
    <w:rsid w:val="006536A1"/>
    <w:rsid w:val="006536CB"/>
    <w:rsid w:val="00653AD0"/>
    <w:rsid w:val="00653AE8"/>
    <w:rsid w:val="00654607"/>
    <w:rsid w:val="006547B6"/>
    <w:rsid w:val="00654DD3"/>
    <w:rsid w:val="00654EC9"/>
    <w:rsid w:val="006552D8"/>
    <w:rsid w:val="006562BA"/>
    <w:rsid w:val="006563E4"/>
    <w:rsid w:val="00656921"/>
    <w:rsid w:val="00656ED5"/>
    <w:rsid w:val="00657110"/>
    <w:rsid w:val="0065772A"/>
    <w:rsid w:val="00657881"/>
    <w:rsid w:val="00657BA1"/>
    <w:rsid w:val="00657E14"/>
    <w:rsid w:val="00657EF7"/>
    <w:rsid w:val="00657F4A"/>
    <w:rsid w:val="00657F9D"/>
    <w:rsid w:val="0066007A"/>
    <w:rsid w:val="0066078A"/>
    <w:rsid w:val="00660798"/>
    <w:rsid w:val="00660C65"/>
    <w:rsid w:val="00660D00"/>
    <w:rsid w:val="00661212"/>
    <w:rsid w:val="00661299"/>
    <w:rsid w:val="00661B86"/>
    <w:rsid w:val="0066222A"/>
    <w:rsid w:val="00662515"/>
    <w:rsid w:val="00662848"/>
    <w:rsid w:val="006628A6"/>
    <w:rsid w:val="006630C9"/>
    <w:rsid w:val="006639B6"/>
    <w:rsid w:val="00664628"/>
    <w:rsid w:val="00664B18"/>
    <w:rsid w:val="006650DD"/>
    <w:rsid w:val="0066585E"/>
    <w:rsid w:val="00665D8F"/>
    <w:rsid w:val="006661BF"/>
    <w:rsid w:val="00666518"/>
    <w:rsid w:val="0066699A"/>
    <w:rsid w:val="00666C89"/>
    <w:rsid w:val="0066711C"/>
    <w:rsid w:val="006671D0"/>
    <w:rsid w:val="006676AA"/>
    <w:rsid w:val="0066779B"/>
    <w:rsid w:val="00667E91"/>
    <w:rsid w:val="00670A8D"/>
    <w:rsid w:val="00670E86"/>
    <w:rsid w:val="00671198"/>
    <w:rsid w:val="0067130F"/>
    <w:rsid w:val="006713A9"/>
    <w:rsid w:val="00671912"/>
    <w:rsid w:val="00671A1B"/>
    <w:rsid w:val="00671C1A"/>
    <w:rsid w:val="00671DB9"/>
    <w:rsid w:val="00672B5A"/>
    <w:rsid w:val="00672DE8"/>
    <w:rsid w:val="0067394F"/>
    <w:rsid w:val="00673F72"/>
    <w:rsid w:val="0067421D"/>
    <w:rsid w:val="00674294"/>
    <w:rsid w:val="006742BA"/>
    <w:rsid w:val="00674B7B"/>
    <w:rsid w:val="0067503E"/>
    <w:rsid w:val="006753B1"/>
    <w:rsid w:val="006753ED"/>
    <w:rsid w:val="006756EA"/>
    <w:rsid w:val="006762C5"/>
    <w:rsid w:val="00676A95"/>
    <w:rsid w:val="00676EEF"/>
    <w:rsid w:val="006772B7"/>
    <w:rsid w:val="0067736C"/>
    <w:rsid w:val="00677375"/>
    <w:rsid w:val="006773DE"/>
    <w:rsid w:val="0067776B"/>
    <w:rsid w:val="00677F5D"/>
    <w:rsid w:val="0068019D"/>
    <w:rsid w:val="00680889"/>
    <w:rsid w:val="00680D2D"/>
    <w:rsid w:val="00680FA4"/>
    <w:rsid w:val="006812EA"/>
    <w:rsid w:val="00681C3B"/>
    <w:rsid w:val="006822F0"/>
    <w:rsid w:val="00682349"/>
    <w:rsid w:val="00682C93"/>
    <w:rsid w:val="00682DE7"/>
    <w:rsid w:val="00682E70"/>
    <w:rsid w:val="0068314A"/>
    <w:rsid w:val="00684307"/>
    <w:rsid w:val="006844EB"/>
    <w:rsid w:val="00684CA1"/>
    <w:rsid w:val="00684ECB"/>
    <w:rsid w:val="00684FA0"/>
    <w:rsid w:val="00684FF1"/>
    <w:rsid w:val="006851CB"/>
    <w:rsid w:val="00685F6E"/>
    <w:rsid w:val="006860CC"/>
    <w:rsid w:val="0068617D"/>
    <w:rsid w:val="00686293"/>
    <w:rsid w:val="006862D0"/>
    <w:rsid w:val="0068630B"/>
    <w:rsid w:val="006865DE"/>
    <w:rsid w:val="006866B0"/>
    <w:rsid w:val="006870EA"/>
    <w:rsid w:val="00687609"/>
    <w:rsid w:val="00687710"/>
    <w:rsid w:val="00687D40"/>
    <w:rsid w:val="00687DBF"/>
    <w:rsid w:val="00687E3E"/>
    <w:rsid w:val="00687FAB"/>
    <w:rsid w:val="00690165"/>
    <w:rsid w:val="006914B7"/>
    <w:rsid w:val="006918F5"/>
    <w:rsid w:val="0069199D"/>
    <w:rsid w:val="00691BCF"/>
    <w:rsid w:val="00691DA6"/>
    <w:rsid w:val="00692478"/>
    <w:rsid w:val="0069282B"/>
    <w:rsid w:val="00692BD1"/>
    <w:rsid w:val="00692EB1"/>
    <w:rsid w:val="006931E5"/>
    <w:rsid w:val="00693339"/>
    <w:rsid w:val="006933EF"/>
    <w:rsid w:val="006939EA"/>
    <w:rsid w:val="00693BA5"/>
    <w:rsid w:val="00693EDF"/>
    <w:rsid w:val="00694435"/>
    <w:rsid w:val="00694DCB"/>
    <w:rsid w:val="0069531B"/>
    <w:rsid w:val="00695336"/>
    <w:rsid w:val="006955C0"/>
    <w:rsid w:val="006956E5"/>
    <w:rsid w:val="00695A0A"/>
    <w:rsid w:val="006962C3"/>
    <w:rsid w:val="0069637B"/>
    <w:rsid w:val="006965BF"/>
    <w:rsid w:val="006968E9"/>
    <w:rsid w:val="00696B0B"/>
    <w:rsid w:val="00696C4E"/>
    <w:rsid w:val="006972A8"/>
    <w:rsid w:val="006973D7"/>
    <w:rsid w:val="00697515"/>
    <w:rsid w:val="006977E9"/>
    <w:rsid w:val="006A009C"/>
    <w:rsid w:val="006A04A2"/>
    <w:rsid w:val="006A06CE"/>
    <w:rsid w:val="006A0B06"/>
    <w:rsid w:val="006A0B7D"/>
    <w:rsid w:val="006A0DFA"/>
    <w:rsid w:val="006A0F10"/>
    <w:rsid w:val="006A1132"/>
    <w:rsid w:val="006A13D0"/>
    <w:rsid w:val="006A2338"/>
    <w:rsid w:val="006A265C"/>
    <w:rsid w:val="006A2B83"/>
    <w:rsid w:val="006A2C20"/>
    <w:rsid w:val="006A2CB6"/>
    <w:rsid w:val="006A2D86"/>
    <w:rsid w:val="006A2FE0"/>
    <w:rsid w:val="006A3602"/>
    <w:rsid w:val="006A368B"/>
    <w:rsid w:val="006A41F6"/>
    <w:rsid w:val="006A49AB"/>
    <w:rsid w:val="006A557A"/>
    <w:rsid w:val="006A587E"/>
    <w:rsid w:val="006A5C98"/>
    <w:rsid w:val="006A6370"/>
    <w:rsid w:val="006A69CE"/>
    <w:rsid w:val="006A6F59"/>
    <w:rsid w:val="006A6F6F"/>
    <w:rsid w:val="006A71A9"/>
    <w:rsid w:val="006A79BE"/>
    <w:rsid w:val="006A7DD0"/>
    <w:rsid w:val="006B0167"/>
    <w:rsid w:val="006B0294"/>
    <w:rsid w:val="006B03E3"/>
    <w:rsid w:val="006B07DC"/>
    <w:rsid w:val="006B08FA"/>
    <w:rsid w:val="006B1B4D"/>
    <w:rsid w:val="006B1C9F"/>
    <w:rsid w:val="006B2154"/>
    <w:rsid w:val="006B250D"/>
    <w:rsid w:val="006B3794"/>
    <w:rsid w:val="006B3E3D"/>
    <w:rsid w:val="006B3EF4"/>
    <w:rsid w:val="006B4089"/>
    <w:rsid w:val="006B411A"/>
    <w:rsid w:val="006B44D1"/>
    <w:rsid w:val="006B47FB"/>
    <w:rsid w:val="006B484C"/>
    <w:rsid w:val="006B48BB"/>
    <w:rsid w:val="006B4AF4"/>
    <w:rsid w:val="006B4E66"/>
    <w:rsid w:val="006B4F6C"/>
    <w:rsid w:val="006B5873"/>
    <w:rsid w:val="006B5D8E"/>
    <w:rsid w:val="006B5DEF"/>
    <w:rsid w:val="006B5E48"/>
    <w:rsid w:val="006B67E8"/>
    <w:rsid w:val="006B6947"/>
    <w:rsid w:val="006B6BA2"/>
    <w:rsid w:val="006C0B60"/>
    <w:rsid w:val="006C0FD7"/>
    <w:rsid w:val="006C1392"/>
    <w:rsid w:val="006C13C1"/>
    <w:rsid w:val="006C156F"/>
    <w:rsid w:val="006C1A32"/>
    <w:rsid w:val="006C1BF5"/>
    <w:rsid w:val="006C263E"/>
    <w:rsid w:val="006C2A69"/>
    <w:rsid w:val="006C2C4F"/>
    <w:rsid w:val="006C310C"/>
    <w:rsid w:val="006C38E0"/>
    <w:rsid w:val="006C3CF6"/>
    <w:rsid w:val="006C46E3"/>
    <w:rsid w:val="006C4872"/>
    <w:rsid w:val="006C49B7"/>
    <w:rsid w:val="006C4BB7"/>
    <w:rsid w:val="006C4ED8"/>
    <w:rsid w:val="006C4EF9"/>
    <w:rsid w:val="006C51E2"/>
    <w:rsid w:val="006C5474"/>
    <w:rsid w:val="006C56CF"/>
    <w:rsid w:val="006C570B"/>
    <w:rsid w:val="006C5A15"/>
    <w:rsid w:val="006C5E02"/>
    <w:rsid w:val="006C5F60"/>
    <w:rsid w:val="006C6110"/>
    <w:rsid w:val="006C6CCE"/>
    <w:rsid w:val="006C7024"/>
    <w:rsid w:val="006C761F"/>
    <w:rsid w:val="006C78E1"/>
    <w:rsid w:val="006C7AAD"/>
    <w:rsid w:val="006C7BAD"/>
    <w:rsid w:val="006D01C6"/>
    <w:rsid w:val="006D0546"/>
    <w:rsid w:val="006D0854"/>
    <w:rsid w:val="006D09CE"/>
    <w:rsid w:val="006D0D29"/>
    <w:rsid w:val="006D0EF1"/>
    <w:rsid w:val="006D1DF9"/>
    <w:rsid w:val="006D2042"/>
    <w:rsid w:val="006D22FA"/>
    <w:rsid w:val="006D2371"/>
    <w:rsid w:val="006D2A29"/>
    <w:rsid w:val="006D3248"/>
    <w:rsid w:val="006D344D"/>
    <w:rsid w:val="006D3C86"/>
    <w:rsid w:val="006D4211"/>
    <w:rsid w:val="006D4276"/>
    <w:rsid w:val="006D474E"/>
    <w:rsid w:val="006D5206"/>
    <w:rsid w:val="006D575B"/>
    <w:rsid w:val="006D59B3"/>
    <w:rsid w:val="006D5BB7"/>
    <w:rsid w:val="006D5EAE"/>
    <w:rsid w:val="006D6117"/>
    <w:rsid w:val="006D6357"/>
    <w:rsid w:val="006D70B0"/>
    <w:rsid w:val="006D745D"/>
    <w:rsid w:val="006D79AC"/>
    <w:rsid w:val="006E014D"/>
    <w:rsid w:val="006E03BE"/>
    <w:rsid w:val="006E04A2"/>
    <w:rsid w:val="006E04AE"/>
    <w:rsid w:val="006E04F3"/>
    <w:rsid w:val="006E0C78"/>
    <w:rsid w:val="006E0CCC"/>
    <w:rsid w:val="006E0EAB"/>
    <w:rsid w:val="006E11F0"/>
    <w:rsid w:val="006E1883"/>
    <w:rsid w:val="006E1BC4"/>
    <w:rsid w:val="006E2098"/>
    <w:rsid w:val="006E246C"/>
    <w:rsid w:val="006E24F5"/>
    <w:rsid w:val="006E2508"/>
    <w:rsid w:val="006E26D3"/>
    <w:rsid w:val="006E28F2"/>
    <w:rsid w:val="006E3000"/>
    <w:rsid w:val="006E3089"/>
    <w:rsid w:val="006E32CE"/>
    <w:rsid w:val="006E371E"/>
    <w:rsid w:val="006E3CBC"/>
    <w:rsid w:val="006E400D"/>
    <w:rsid w:val="006E43E3"/>
    <w:rsid w:val="006E49E2"/>
    <w:rsid w:val="006E4C54"/>
    <w:rsid w:val="006E5370"/>
    <w:rsid w:val="006E5501"/>
    <w:rsid w:val="006E58CE"/>
    <w:rsid w:val="006E5BC0"/>
    <w:rsid w:val="006E612D"/>
    <w:rsid w:val="006E6507"/>
    <w:rsid w:val="006E67D9"/>
    <w:rsid w:val="006E6D3C"/>
    <w:rsid w:val="006E6E5B"/>
    <w:rsid w:val="006E76EA"/>
    <w:rsid w:val="006E7F6C"/>
    <w:rsid w:val="006F047A"/>
    <w:rsid w:val="006F09F1"/>
    <w:rsid w:val="006F0BFF"/>
    <w:rsid w:val="006F0E01"/>
    <w:rsid w:val="006F10CF"/>
    <w:rsid w:val="006F137A"/>
    <w:rsid w:val="006F1739"/>
    <w:rsid w:val="006F1E3F"/>
    <w:rsid w:val="006F27ED"/>
    <w:rsid w:val="006F4393"/>
    <w:rsid w:val="006F48D5"/>
    <w:rsid w:val="006F4DB7"/>
    <w:rsid w:val="006F536E"/>
    <w:rsid w:val="006F5C65"/>
    <w:rsid w:val="006F5FE1"/>
    <w:rsid w:val="006F6402"/>
    <w:rsid w:val="006F6487"/>
    <w:rsid w:val="006F6789"/>
    <w:rsid w:val="006F719C"/>
    <w:rsid w:val="006F74CD"/>
    <w:rsid w:val="006F75F1"/>
    <w:rsid w:val="006F7701"/>
    <w:rsid w:val="006F78BA"/>
    <w:rsid w:val="006F79BE"/>
    <w:rsid w:val="006F7B10"/>
    <w:rsid w:val="007003F2"/>
    <w:rsid w:val="007007FE"/>
    <w:rsid w:val="00700B06"/>
    <w:rsid w:val="0070189F"/>
    <w:rsid w:val="00701C01"/>
    <w:rsid w:val="00703010"/>
    <w:rsid w:val="00703109"/>
    <w:rsid w:val="00703168"/>
    <w:rsid w:val="0070317A"/>
    <w:rsid w:val="00703407"/>
    <w:rsid w:val="00703827"/>
    <w:rsid w:val="00703A70"/>
    <w:rsid w:val="0070406B"/>
    <w:rsid w:val="0070472E"/>
    <w:rsid w:val="00704858"/>
    <w:rsid w:val="007049ED"/>
    <w:rsid w:val="00704B49"/>
    <w:rsid w:val="0070508E"/>
    <w:rsid w:val="0070522E"/>
    <w:rsid w:val="00705404"/>
    <w:rsid w:val="0070554A"/>
    <w:rsid w:val="00705B54"/>
    <w:rsid w:val="00705DEA"/>
    <w:rsid w:val="007069B5"/>
    <w:rsid w:val="00706AD8"/>
    <w:rsid w:val="00707088"/>
    <w:rsid w:val="007070E1"/>
    <w:rsid w:val="00707E29"/>
    <w:rsid w:val="00710824"/>
    <w:rsid w:val="00710BAD"/>
    <w:rsid w:val="0071172D"/>
    <w:rsid w:val="00711992"/>
    <w:rsid w:val="0071258D"/>
    <w:rsid w:val="0071399D"/>
    <w:rsid w:val="00713FDF"/>
    <w:rsid w:val="00714159"/>
    <w:rsid w:val="0071487A"/>
    <w:rsid w:val="00715493"/>
    <w:rsid w:val="0071578A"/>
    <w:rsid w:val="007158D6"/>
    <w:rsid w:val="00715BBE"/>
    <w:rsid w:val="00716822"/>
    <w:rsid w:val="00716C6C"/>
    <w:rsid w:val="00717024"/>
    <w:rsid w:val="00717063"/>
    <w:rsid w:val="00717091"/>
    <w:rsid w:val="007170E0"/>
    <w:rsid w:val="0071784A"/>
    <w:rsid w:val="00720233"/>
    <w:rsid w:val="00720327"/>
    <w:rsid w:val="0072066E"/>
    <w:rsid w:val="007207F8"/>
    <w:rsid w:val="007209C4"/>
    <w:rsid w:val="007214B2"/>
    <w:rsid w:val="0072150D"/>
    <w:rsid w:val="007215B6"/>
    <w:rsid w:val="00721CC2"/>
    <w:rsid w:val="00721E3E"/>
    <w:rsid w:val="00722665"/>
    <w:rsid w:val="00722874"/>
    <w:rsid w:val="00722B6B"/>
    <w:rsid w:val="00722F93"/>
    <w:rsid w:val="0072317D"/>
    <w:rsid w:val="00723584"/>
    <w:rsid w:val="0072376A"/>
    <w:rsid w:val="007246DF"/>
    <w:rsid w:val="007249FD"/>
    <w:rsid w:val="00724C43"/>
    <w:rsid w:val="00724CB8"/>
    <w:rsid w:val="00724E13"/>
    <w:rsid w:val="007254C6"/>
    <w:rsid w:val="007254CC"/>
    <w:rsid w:val="00725CF9"/>
    <w:rsid w:val="007262F9"/>
    <w:rsid w:val="00726929"/>
    <w:rsid w:val="00726A79"/>
    <w:rsid w:val="00726CCA"/>
    <w:rsid w:val="0072733A"/>
    <w:rsid w:val="00727465"/>
    <w:rsid w:val="007308E7"/>
    <w:rsid w:val="00730BE0"/>
    <w:rsid w:val="0073103E"/>
    <w:rsid w:val="007314F8"/>
    <w:rsid w:val="0073196C"/>
    <w:rsid w:val="007320C2"/>
    <w:rsid w:val="00732208"/>
    <w:rsid w:val="007324BB"/>
    <w:rsid w:val="00732BDB"/>
    <w:rsid w:val="00733250"/>
    <w:rsid w:val="00733391"/>
    <w:rsid w:val="007336DF"/>
    <w:rsid w:val="00733994"/>
    <w:rsid w:val="00733A8A"/>
    <w:rsid w:val="00733B2C"/>
    <w:rsid w:val="00733CF2"/>
    <w:rsid w:val="00733D74"/>
    <w:rsid w:val="00733E9B"/>
    <w:rsid w:val="00734C64"/>
    <w:rsid w:val="00735570"/>
    <w:rsid w:val="00735F13"/>
    <w:rsid w:val="00736057"/>
    <w:rsid w:val="007362F3"/>
    <w:rsid w:val="00736DDD"/>
    <w:rsid w:val="00737857"/>
    <w:rsid w:val="00737E40"/>
    <w:rsid w:val="0074046B"/>
    <w:rsid w:val="00740607"/>
    <w:rsid w:val="00740D53"/>
    <w:rsid w:val="00740E7D"/>
    <w:rsid w:val="00741255"/>
    <w:rsid w:val="00741A97"/>
    <w:rsid w:val="00741E4F"/>
    <w:rsid w:val="00742449"/>
    <w:rsid w:val="007424D6"/>
    <w:rsid w:val="00742B35"/>
    <w:rsid w:val="00742D5B"/>
    <w:rsid w:val="00742E85"/>
    <w:rsid w:val="007437DC"/>
    <w:rsid w:val="007443A1"/>
    <w:rsid w:val="00744853"/>
    <w:rsid w:val="00744C20"/>
    <w:rsid w:val="00744DC3"/>
    <w:rsid w:val="00745048"/>
    <w:rsid w:val="0074504A"/>
    <w:rsid w:val="0074583F"/>
    <w:rsid w:val="00745AAF"/>
    <w:rsid w:val="00746103"/>
    <w:rsid w:val="007461E4"/>
    <w:rsid w:val="0074620D"/>
    <w:rsid w:val="00746AD9"/>
    <w:rsid w:val="00747481"/>
    <w:rsid w:val="00747BE5"/>
    <w:rsid w:val="00747BF7"/>
    <w:rsid w:val="00747EEE"/>
    <w:rsid w:val="00750A5B"/>
    <w:rsid w:val="00750C7A"/>
    <w:rsid w:val="0075104B"/>
    <w:rsid w:val="00751763"/>
    <w:rsid w:val="00751EC3"/>
    <w:rsid w:val="00752B2D"/>
    <w:rsid w:val="00752E65"/>
    <w:rsid w:val="00752F6C"/>
    <w:rsid w:val="00753348"/>
    <w:rsid w:val="00753796"/>
    <w:rsid w:val="00754441"/>
    <w:rsid w:val="007544EB"/>
    <w:rsid w:val="00754C8B"/>
    <w:rsid w:val="00755053"/>
    <w:rsid w:val="00755932"/>
    <w:rsid w:val="0075606D"/>
    <w:rsid w:val="0075647D"/>
    <w:rsid w:val="00757448"/>
    <w:rsid w:val="00757518"/>
    <w:rsid w:val="0075762C"/>
    <w:rsid w:val="00757723"/>
    <w:rsid w:val="00757976"/>
    <w:rsid w:val="00760227"/>
    <w:rsid w:val="0076083B"/>
    <w:rsid w:val="007608EA"/>
    <w:rsid w:val="00760CCF"/>
    <w:rsid w:val="00760D3D"/>
    <w:rsid w:val="00762539"/>
    <w:rsid w:val="00762712"/>
    <w:rsid w:val="00762DC6"/>
    <w:rsid w:val="00763A7F"/>
    <w:rsid w:val="0076416E"/>
    <w:rsid w:val="007641D0"/>
    <w:rsid w:val="00764AF5"/>
    <w:rsid w:val="007651A8"/>
    <w:rsid w:val="00765529"/>
    <w:rsid w:val="00765988"/>
    <w:rsid w:val="00765A30"/>
    <w:rsid w:val="00766377"/>
    <w:rsid w:val="007664C0"/>
    <w:rsid w:val="007668DF"/>
    <w:rsid w:val="00766BDD"/>
    <w:rsid w:val="00766DC4"/>
    <w:rsid w:val="007674AE"/>
    <w:rsid w:val="00767DB6"/>
    <w:rsid w:val="00767EB0"/>
    <w:rsid w:val="00770582"/>
    <w:rsid w:val="00770A3B"/>
    <w:rsid w:val="007718CA"/>
    <w:rsid w:val="007722ED"/>
    <w:rsid w:val="007724BA"/>
    <w:rsid w:val="007725BB"/>
    <w:rsid w:val="007726A9"/>
    <w:rsid w:val="00772768"/>
    <w:rsid w:val="00772AAD"/>
    <w:rsid w:val="00772D01"/>
    <w:rsid w:val="00772ECE"/>
    <w:rsid w:val="00772F64"/>
    <w:rsid w:val="00773154"/>
    <w:rsid w:val="0077364D"/>
    <w:rsid w:val="00773994"/>
    <w:rsid w:val="00774667"/>
    <w:rsid w:val="007746FA"/>
    <w:rsid w:val="00774773"/>
    <w:rsid w:val="00774820"/>
    <w:rsid w:val="00774C63"/>
    <w:rsid w:val="007757D9"/>
    <w:rsid w:val="00775C4B"/>
    <w:rsid w:val="00776009"/>
    <w:rsid w:val="00776438"/>
    <w:rsid w:val="007766EE"/>
    <w:rsid w:val="0077679C"/>
    <w:rsid w:val="00777BFD"/>
    <w:rsid w:val="00777D63"/>
    <w:rsid w:val="00777E00"/>
    <w:rsid w:val="007801D9"/>
    <w:rsid w:val="0078054E"/>
    <w:rsid w:val="0078069F"/>
    <w:rsid w:val="00780724"/>
    <w:rsid w:val="00780989"/>
    <w:rsid w:val="00780E54"/>
    <w:rsid w:val="00780EAB"/>
    <w:rsid w:val="00781BFA"/>
    <w:rsid w:val="00782AC8"/>
    <w:rsid w:val="00782F0F"/>
    <w:rsid w:val="007831AE"/>
    <w:rsid w:val="00783572"/>
    <w:rsid w:val="00783873"/>
    <w:rsid w:val="00783ABB"/>
    <w:rsid w:val="0078410A"/>
    <w:rsid w:val="00784239"/>
    <w:rsid w:val="007846F3"/>
    <w:rsid w:val="007852E3"/>
    <w:rsid w:val="00785350"/>
    <w:rsid w:val="00785A47"/>
    <w:rsid w:val="00785E6D"/>
    <w:rsid w:val="007860AA"/>
    <w:rsid w:val="0078616A"/>
    <w:rsid w:val="00786754"/>
    <w:rsid w:val="00786B5B"/>
    <w:rsid w:val="00786F01"/>
    <w:rsid w:val="00787C10"/>
    <w:rsid w:val="00790137"/>
    <w:rsid w:val="007901FA"/>
    <w:rsid w:val="007905ED"/>
    <w:rsid w:val="00790826"/>
    <w:rsid w:val="0079113F"/>
    <w:rsid w:val="00791709"/>
    <w:rsid w:val="007917E0"/>
    <w:rsid w:val="0079183A"/>
    <w:rsid w:val="00791C6C"/>
    <w:rsid w:val="00792516"/>
    <w:rsid w:val="00792CBF"/>
    <w:rsid w:val="00793503"/>
    <w:rsid w:val="00793728"/>
    <w:rsid w:val="007937F3"/>
    <w:rsid w:val="00793807"/>
    <w:rsid w:val="00793890"/>
    <w:rsid w:val="007939CD"/>
    <w:rsid w:val="00793C1C"/>
    <w:rsid w:val="00793C84"/>
    <w:rsid w:val="00794E08"/>
    <w:rsid w:val="007952ED"/>
    <w:rsid w:val="00795458"/>
    <w:rsid w:val="00795C7E"/>
    <w:rsid w:val="00795EA5"/>
    <w:rsid w:val="00796D3B"/>
    <w:rsid w:val="00796FCC"/>
    <w:rsid w:val="00797B07"/>
    <w:rsid w:val="007A0B07"/>
    <w:rsid w:val="007A161C"/>
    <w:rsid w:val="007A1644"/>
    <w:rsid w:val="007A1C31"/>
    <w:rsid w:val="007A1F34"/>
    <w:rsid w:val="007A1FCC"/>
    <w:rsid w:val="007A2C0E"/>
    <w:rsid w:val="007A2D97"/>
    <w:rsid w:val="007A3987"/>
    <w:rsid w:val="007A3CB8"/>
    <w:rsid w:val="007A4550"/>
    <w:rsid w:val="007A5121"/>
    <w:rsid w:val="007A5661"/>
    <w:rsid w:val="007A581F"/>
    <w:rsid w:val="007A5A0D"/>
    <w:rsid w:val="007A5D99"/>
    <w:rsid w:val="007A603F"/>
    <w:rsid w:val="007A61DF"/>
    <w:rsid w:val="007A687B"/>
    <w:rsid w:val="007A69FE"/>
    <w:rsid w:val="007A6D64"/>
    <w:rsid w:val="007A79EF"/>
    <w:rsid w:val="007A7D86"/>
    <w:rsid w:val="007A7F35"/>
    <w:rsid w:val="007B0760"/>
    <w:rsid w:val="007B09B1"/>
    <w:rsid w:val="007B0BC4"/>
    <w:rsid w:val="007B12D7"/>
    <w:rsid w:val="007B17A7"/>
    <w:rsid w:val="007B1982"/>
    <w:rsid w:val="007B1E9C"/>
    <w:rsid w:val="007B1EBF"/>
    <w:rsid w:val="007B29D1"/>
    <w:rsid w:val="007B2BD2"/>
    <w:rsid w:val="007B330F"/>
    <w:rsid w:val="007B3694"/>
    <w:rsid w:val="007B3933"/>
    <w:rsid w:val="007B39E7"/>
    <w:rsid w:val="007B3B55"/>
    <w:rsid w:val="007B3CF2"/>
    <w:rsid w:val="007B4D66"/>
    <w:rsid w:val="007B4FDB"/>
    <w:rsid w:val="007B508F"/>
    <w:rsid w:val="007B516F"/>
    <w:rsid w:val="007B51B8"/>
    <w:rsid w:val="007B5B39"/>
    <w:rsid w:val="007B60B1"/>
    <w:rsid w:val="007B6739"/>
    <w:rsid w:val="007B67CC"/>
    <w:rsid w:val="007B6E2E"/>
    <w:rsid w:val="007B7104"/>
    <w:rsid w:val="007B7244"/>
    <w:rsid w:val="007B7A47"/>
    <w:rsid w:val="007B7BB9"/>
    <w:rsid w:val="007B7FC6"/>
    <w:rsid w:val="007C02D3"/>
    <w:rsid w:val="007C0B71"/>
    <w:rsid w:val="007C0E57"/>
    <w:rsid w:val="007C11A6"/>
    <w:rsid w:val="007C18EE"/>
    <w:rsid w:val="007C20BF"/>
    <w:rsid w:val="007C24DD"/>
    <w:rsid w:val="007C2FCB"/>
    <w:rsid w:val="007C357B"/>
    <w:rsid w:val="007C386F"/>
    <w:rsid w:val="007C3AB6"/>
    <w:rsid w:val="007C3B2A"/>
    <w:rsid w:val="007C3D1F"/>
    <w:rsid w:val="007C3DC2"/>
    <w:rsid w:val="007C3E9E"/>
    <w:rsid w:val="007C4046"/>
    <w:rsid w:val="007C4916"/>
    <w:rsid w:val="007C4993"/>
    <w:rsid w:val="007C4D0C"/>
    <w:rsid w:val="007C54AB"/>
    <w:rsid w:val="007C562F"/>
    <w:rsid w:val="007C624F"/>
    <w:rsid w:val="007C6D70"/>
    <w:rsid w:val="007C7250"/>
    <w:rsid w:val="007C7C3D"/>
    <w:rsid w:val="007D02F8"/>
    <w:rsid w:val="007D11CA"/>
    <w:rsid w:val="007D1214"/>
    <w:rsid w:val="007D1577"/>
    <w:rsid w:val="007D19CC"/>
    <w:rsid w:val="007D23F4"/>
    <w:rsid w:val="007D2585"/>
    <w:rsid w:val="007D2685"/>
    <w:rsid w:val="007D271F"/>
    <w:rsid w:val="007D2A03"/>
    <w:rsid w:val="007D319C"/>
    <w:rsid w:val="007D32D6"/>
    <w:rsid w:val="007D3F6E"/>
    <w:rsid w:val="007D417E"/>
    <w:rsid w:val="007D42AA"/>
    <w:rsid w:val="007D45B3"/>
    <w:rsid w:val="007D4B43"/>
    <w:rsid w:val="007D5964"/>
    <w:rsid w:val="007D59C6"/>
    <w:rsid w:val="007D5B09"/>
    <w:rsid w:val="007D610D"/>
    <w:rsid w:val="007D619A"/>
    <w:rsid w:val="007D676C"/>
    <w:rsid w:val="007D68D6"/>
    <w:rsid w:val="007D6938"/>
    <w:rsid w:val="007D6A55"/>
    <w:rsid w:val="007D6BB2"/>
    <w:rsid w:val="007D7291"/>
    <w:rsid w:val="007D75E7"/>
    <w:rsid w:val="007D7F1A"/>
    <w:rsid w:val="007E021C"/>
    <w:rsid w:val="007E04B4"/>
    <w:rsid w:val="007E0960"/>
    <w:rsid w:val="007E0964"/>
    <w:rsid w:val="007E0A8F"/>
    <w:rsid w:val="007E103C"/>
    <w:rsid w:val="007E10FD"/>
    <w:rsid w:val="007E1124"/>
    <w:rsid w:val="007E1135"/>
    <w:rsid w:val="007E1445"/>
    <w:rsid w:val="007E1594"/>
    <w:rsid w:val="007E1601"/>
    <w:rsid w:val="007E1775"/>
    <w:rsid w:val="007E1EA6"/>
    <w:rsid w:val="007E26A7"/>
    <w:rsid w:val="007E2873"/>
    <w:rsid w:val="007E34B8"/>
    <w:rsid w:val="007E3569"/>
    <w:rsid w:val="007E3A21"/>
    <w:rsid w:val="007E3B20"/>
    <w:rsid w:val="007E3C45"/>
    <w:rsid w:val="007E446B"/>
    <w:rsid w:val="007E46E0"/>
    <w:rsid w:val="007E471F"/>
    <w:rsid w:val="007E5455"/>
    <w:rsid w:val="007E5464"/>
    <w:rsid w:val="007E5663"/>
    <w:rsid w:val="007E633D"/>
    <w:rsid w:val="007E641C"/>
    <w:rsid w:val="007E642B"/>
    <w:rsid w:val="007E6A37"/>
    <w:rsid w:val="007E6AC2"/>
    <w:rsid w:val="007F0477"/>
    <w:rsid w:val="007F04A5"/>
    <w:rsid w:val="007F0EED"/>
    <w:rsid w:val="007F0F9B"/>
    <w:rsid w:val="007F1DC7"/>
    <w:rsid w:val="007F1E3D"/>
    <w:rsid w:val="007F229E"/>
    <w:rsid w:val="007F3D26"/>
    <w:rsid w:val="007F3DC2"/>
    <w:rsid w:val="007F3FAF"/>
    <w:rsid w:val="007F40C0"/>
    <w:rsid w:val="007F43B5"/>
    <w:rsid w:val="007F52F7"/>
    <w:rsid w:val="007F5FA8"/>
    <w:rsid w:val="007F6411"/>
    <w:rsid w:val="007F6613"/>
    <w:rsid w:val="007F6B37"/>
    <w:rsid w:val="007F7893"/>
    <w:rsid w:val="007F7BA6"/>
    <w:rsid w:val="007F7E07"/>
    <w:rsid w:val="007F7E6A"/>
    <w:rsid w:val="007F7F12"/>
    <w:rsid w:val="00800299"/>
    <w:rsid w:val="008007C6"/>
    <w:rsid w:val="008016D8"/>
    <w:rsid w:val="00801FBE"/>
    <w:rsid w:val="00802871"/>
    <w:rsid w:val="0080310F"/>
    <w:rsid w:val="008031BE"/>
    <w:rsid w:val="00803513"/>
    <w:rsid w:val="00804369"/>
    <w:rsid w:val="00804654"/>
    <w:rsid w:val="008047B3"/>
    <w:rsid w:val="00804BD0"/>
    <w:rsid w:val="00804EDA"/>
    <w:rsid w:val="00804FB8"/>
    <w:rsid w:val="008052F1"/>
    <w:rsid w:val="00805503"/>
    <w:rsid w:val="0080569E"/>
    <w:rsid w:val="00805920"/>
    <w:rsid w:val="00805936"/>
    <w:rsid w:val="00805A70"/>
    <w:rsid w:val="00805BA5"/>
    <w:rsid w:val="00805C2B"/>
    <w:rsid w:val="008071D7"/>
    <w:rsid w:val="0081009E"/>
    <w:rsid w:val="008100F5"/>
    <w:rsid w:val="00810281"/>
    <w:rsid w:val="008102E5"/>
    <w:rsid w:val="008104FC"/>
    <w:rsid w:val="00810991"/>
    <w:rsid w:val="00811007"/>
    <w:rsid w:val="00811DEB"/>
    <w:rsid w:val="008122B2"/>
    <w:rsid w:val="00812751"/>
    <w:rsid w:val="00812DC7"/>
    <w:rsid w:val="00813450"/>
    <w:rsid w:val="008140C9"/>
    <w:rsid w:val="0081441C"/>
    <w:rsid w:val="008145DE"/>
    <w:rsid w:val="00814628"/>
    <w:rsid w:val="008147D9"/>
    <w:rsid w:val="00814872"/>
    <w:rsid w:val="00815376"/>
    <w:rsid w:val="00816475"/>
    <w:rsid w:val="00816573"/>
    <w:rsid w:val="00816AF4"/>
    <w:rsid w:val="00816DC2"/>
    <w:rsid w:val="00816E74"/>
    <w:rsid w:val="008170DF"/>
    <w:rsid w:val="00817825"/>
    <w:rsid w:val="008178B7"/>
    <w:rsid w:val="00817988"/>
    <w:rsid w:val="00817E2B"/>
    <w:rsid w:val="00817FB7"/>
    <w:rsid w:val="0082109F"/>
    <w:rsid w:val="008215D0"/>
    <w:rsid w:val="00821855"/>
    <w:rsid w:val="0082188F"/>
    <w:rsid w:val="00821DE6"/>
    <w:rsid w:val="00822003"/>
    <w:rsid w:val="00822335"/>
    <w:rsid w:val="008226D8"/>
    <w:rsid w:val="00822EE5"/>
    <w:rsid w:val="00823080"/>
    <w:rsid w:val="0082320E"/>
    <w:rsid w:val="00823641"/>
    <w:rsid w:val="008241B6"/>
    <w:rsid w:val="008241BE"/>
    <w:rsid w:val="00824575"/>
    <w:rsid w:val="0082483C"/>
    <w:rsid w:val="00825109"/>
    <w:rsid w:val="0082590C"/>
    <w:rsid w:val="00825C17"/>
    <w:rsid w:val="00825D33"/>
    <w:rsid w:val="008268E0"/>
    <w:rsid w:val="00826C93"/>
    <w:rsid w:val="00826E11"/>
    <w:rsid w:val="00827685"/>
    <w:rsid w:val="008277F0"/>
    <w:rsid w:val="008277F7"/>
    <w:rsid w:val="00827A1D"/>
    <w:rsid w:val="00827C1D"/>
    <w:rsid w:val="0083062C"/>
    <w:rsid w:val="008309DA"/>
    <w:rsid w:val="00830BB4"/>
    <w:rsid w:val="00830DE7"/>
    <w:rsid w:val="00830EC4"/>
    <w:rsid w:val="00830F25"/>
    <w:rsid w:val="00830F27"/>
    <w:rsid w:val="008312F1"/>
    <w:rsid w:val="0083184B"/>
    <w:rsid w:val="00831A78"/>
    <w:rsid w:val="00831D2D"/>
    <w:rsid w:val="008320E6"/>
    <w:rsid w:val="00832150"/>
    <w:rsid w:val="008321B2"/>
    <w:rsid w:val="0083222F"/>
    <w:rsid w:val="00832291"/>
    <w:rsid w:val="0083249D"/>
    <w:rsid w:val="00832AFA"/>
    <w:rsid w:val="00832D0B"/>
    <w:rsid w:val="00833C15"/>
    <w:rsid w:val="00834568"/>
    <w:rsid w:val="0083473B"/>
    <w:rsid w:val="00834778"/>
    <w:rsid w:val="0083477D"/>
    <w:rsid w:val="00834816"/>
    <w:rsid w:val="008349BE"/>
    <w:rsid w:val="00835085"/>
    <w:rsid w:val="008352A1"/>
    <w:rsid w:val="008354DF"/>
    <w:rsid w:val="00835EDE"/>
    <w:rsid w:val="0083654B"/>
    <w:rsid w:val="008365BA"/>
    <w:rsid w:val="0083697F"/>
    <w:rsid w:val="0083753A"/>
    <w:rsid w:val="00837B5E"/>
    <w:rsid w:val="008401A1"/>
    <w:rsid w:val="00840AA8"/>
    <w:rsid w:val="008412C5"/>
    <w:rsid w:val="008413B4"/>
    <w:rsid w:val="00841503"/>
    <w:rsid w:val="00841C2D"/>
    <w:rsid w:val="00841EA1"/>
    <w:rsid w:val="00842138"/>
    <w:rsid w:val="0084234D"/>
    <w:rsid w:val="00842B63"/>
    <w:rsid w:val="00842FAE"/>
    <w:rsid w:val="0084339E"/>
    <w:rsid w:val="008433F5"/>
    <w:rsid w:val="00843949"/>
    <w:rsid w:val="00843B70"/>
    <w:rsid w:val="00843E0C"/>
    <w:rsid w:val="00843EF2"/>
    <w:rsid w:val="0084428A"/>
    <w:rsid w:val="008442DB"/>
    <w:rsid w:val="00845139"/>
    <w:rsid w:val="008455A1"/>
    <w:rsid w:val="00845629"/>
    <w:rsid w:val="008456F2"/>
    <w:rsid w:val="00845DD1"/>
    <w:rsid w:val="00845F76"/>
    <w:rsid w:val="008463CE"/>
    <w:rsid w:val="008466B5"/>
    <w:rsid w:val="00846A54"/>
    <w:rsid w:val="00847120"/>
    <w:rsid w:val="00847216"/>
    <w:rsid w:val="00847A4D"/>
    <w:rsid w:val="00847F72"/>
    <w:rsid w:val="008502A4"/>
    <w:rsid w:val="008503DB"/>
    <w:rsid w:val="008503ED"/>
    <w:rsid w:val="0085067D"/>
    <w:rsid w:val="0085088C"/>
    <w:rsid w:val="00850ACB"/>
    <w:rsid w:val="00850B00"/>
    <w:rsid w:val="00850E69"/>
    <w:rsid w:val="008511DF"/>
    <w:rsid w:val="00851A46"/>
    <w:rsid w:val="00851AFD"/>
    <w:rsid w:val="00851C44"/>
    <w:rsid w:val="00852265"/>
    <w:rsid w:val="0085243A"/>
    <w:rsid w:val="0085295F"/>
    <w:rsid w:val="00852B1B"/>
    <w:rsid w:val="00852DC4"/>
    <w:rsid w:val="00852F43"/>
    <w:rsid w:val="00853044"/>
    <w:rsid w:val="00853397"/>
    <w:rsid w:val="008533D3"/>
    <w:rsid w:val="0085375A"/>
    <w:rsid w:val="00853A27"/>
    <w:rsid w:val="00853B11"/>
    <w:rsid w:val="00853DD0"/>
    <w:rsid w:val="0085407D"/>
    <w:rsid w:val="00855024"/>
    <w:rsid w:val="008551EF"/>
    <w:rsid w:val="008559C0"/>
    <w:rsid w:val="00855AE3"/>
    <w:rsid w:val="00856438"/>
    <w:rsid w:val="0085655F"/>
    <w:rsid w:val="008565A2"/>
    <w:rsid w:val="008566DC"/>
    <w:rsid w:val="00856E6C"/>
    <w:rsid w:val="00856FDE"/>
    <w:rsid w:val="0085722F"/>
    <w:rsid w:val="00857A1B"/>
    <w:rsid w:val="00857E0A"/>
    <w:rsid w:val="008607F6"/>
    <w:rsid w:val="00860CE3"/>
    <w:rsid w:val="00860E5C"/>
    <w:rsid w:val="00860F1F"/>
    <w:rsid w:val="00861320"/>
    <w:rsid w:val="00861900"/>
    <w:rsid w:val="008621CE"/>
    <w:rsid w:val="0086228E"/>
    <w:rsid w:val="008623B4"/>
    <w:rsid w:val="00862442"/>
    <w:rsid w:val="008626CB"/>
    <w:rsid w:val="00862B27"/>
    <w:rsid w:val="00863311"/>
    <w:rsid w:val="0086385E"/>
    <w:rsid w:val="00863D5D"/>
    <w:rsid w:val="00864B74"/>
    <w:rsid w:val="00864B8E"/>
    <w:rsid w:val="00864D57"/>
    <w:rsid w:val="00864DC3"/>
    <w:rsid w:val="00864F30"/>
    <w:rsid w:val="008652D2"/>
    <w:rsid w:val="00866CD2"/>
    <w:rsid w:val="00867985"/>
    <w:rsid w:val="00870188"/>
    <w:rsid w:val="008701D6"/>
    <w:rsid w:val="0087210F"/>
    <w:rsid w:val="008722BB"/>
    <w:rsid w:val="0087274C"/>
    <w:rsid w:val="00872F47"/>
    <w:rsid w:val="00873361"/>
    <w:rsid w:val="00873492"/>
    <w:rsid w:val="00873559"/>
    <w:rsid w:val="00873E56"/>
    <w:rsid w:val="008746FD"/>
    <w:rsid w:val="00874C3F"/>
    <w:rsid w:val="00875221"/>
    <w:rsid w:val="00875B77"/>
    <w:rsid w:val="00875EAF"/>
    <w:rsid w:val="0087708F"/>
    <w:rsid w:val="00877132"/>
    <w:rsid w:val="00877966"/>
    <w:rsid w:val="008779BD"/>
    <w:rsid w:val="00877A29"/>
    <w:rsid w:val="00877FE6"/>
    <w:rsid w:val="00880023"/>
    <w:rsid w:val="008804E0"/>
    <w:rsid w:val="0088110F"/>
    <w:rsid w:val="008811C7"/>
    <w:rsid w:val="008817F5"/>
    <w:rsid w:val="008818B0"/>
    <w:rsid w:val="008819A4"/>
    <w:rsid w:val="00881A62"/>
    <w:rsid w:val="00881CFC"/>
    <w:rsid w:val="00882793"/>
    <w:rsid w:val="00882869"/>
    <w:rsid w:val="008837AA"/>
    <w:rsid w:val="00883A1F"/>
    <w:rsid w:val="00883A9C"/>
    <w:rsid w:val="00883C47"/>
    <w:rsid w:val="00884180"/>
    <w:rsid w:val="00884574"/>
    <w:rsid w:val="008847B0"/>
    <w:rsid w:val="008855FA"/>
    <w:rsid w:val="008857D5"/>
    <w:rsid w:val="00885862"/>
    <w:rsid w:val="008859B4"/>
    <w:rsid w:val="00885F8D"/>
    <w:rsid w:val="008860ED"/>
    <w:rsid w:val="0088622B"/>
    <w:rsid w:val="00886398"/>
    <w:rsid w:val="00886579"/>
    <w:rsid w:val="0088657A"/>
    <w:rsid w:val="00887DCA"/>
    <w:rsid w:val="00887F61"/>
    <w:rsid w:val="008901E3"/>
    <w:rsid w:val="00890365"/>
    <w:rsid w:val="00890FC6"/>
    <w:rsid w:val="008912F1"/>
    <w:rsid w:val="0089158F"/>
    <w:rsid w:val="00891BD8"/>
    <w:rsid w:val="00891DD6"/>
    <w:rsid w:val="00891E04"/>
    <w:rsid w:val="00891E22"/>
    <w:rsid w:val="00892C74"/>
    <w:rsid w:val="00893079"/>
    <w:rsid w:val="00893A67"/>
    <w:rsid w:val="00893A7C"/>
    <w:rsid w:val="0089494A"/>
    <w:rsid w:val="00894E7D"/>
    <w:rsid w:val="008952BC"/>
    <w:rsid w:val="00895A01"/>
    <w:rsid w:val="00896154"/>
    <w:rsid w:val="008961E3"/>
    <w:rsid w:val="00896544"/>
    <w:rsid w:val="0089691A"/>
    <w:rsid w:val="00896F7E"/>
    <w:rsid w:val="00897162"/>
    <w:rsid w:val="0089753A"/>
    <w:rsid w:val="00897DE1"/>
    <w:rsid w:val="008A0309"/>
    <w:rsid w:val="008A04D9"/>
    <w:rsid w:val="008A112A"/>
    <w:rsid w:val="008A19EA"/>
    <w:rsid w:val="008A2608"/>
    <w:rsid w:val="008A2A4A"/>
    <w:rsid w:val="008A2F16"/>
    <w:rsid w:val="008A3034"/>
    <w:rsid w:val="008A3354"/>
    <w:rsid w:val="008A341B"/>
    <w:rsid w:val="008A36EE"/>
    <w:rsid w:val="008A3826"/>
    <w:rsid w:val="008A39FF"/>
    <w:rsid w:val="008A3ED6"/>
    <w:rsid w:val="008A447B"/>
    <w:rsid w:val="008A48D3"/>
    <w:rsid w:val="008A4D7C"/>
    <w:rsid w:val="008A51A8"/>
    <w:rsid w:val="008A5909"/>
    <w:rsid w:val="008A5C03"/>
    <w:rsid w:val="008A5DF3"/>
    <w:rsid w:val="008A5F7A"/>
    <w:rsid w:val="008A6275"/>
    <w:rsid w:val="008A6DD6"/>
    <w:rsid w:val="008A72B0"/>
    <w:rsid w:val="008A7509"/>
    <w:rsid w:val="008A7680"/>
    <w:rsid w:val="008A7691"/>
    <w:rsid w:val="008A7829"/>
    <w:rsid w:val="008A7E18"/>
    <w:rsid w:val="008B0276"/>
    <w:rsid w:val="008B0289"/>
    <w:rsid w:val="008B03B0"/>
    <w:rsid w:val="008B04E8"/>
    <w:rsid w:val="008B0C6D"/>
    <w:rsid w:val="008B0CC7"/>
    <w:rsid w:val="008B0E04"/>
    <w:rsid w:val="008B11F9"/>
    <w:rsid w:val="008B12EC"/>
    <w:rsid w:val="008B1C3B"/>
    <w:rsid w:val="008B2559"/>
    <w:rsid w:val="008B2B0B"/>
    <w:rsid w:val="008B3482"/>
    <w:rsid w:val="008B3908"/>
    <w:rsid w:val="008B39D4"/>
    <w:rsid w:val="008B3A17"/>
    <w:rsid w:val="008B3FD0"/>
    <w:rsid w:val="008B456B"/>
    <w:rsid w:val="008B458B"/>
    <w:rsid w:val="008B4C14"/>
    <w:rsid w:val="008B51E9"/>
    <w:rsid w:val="008B581C"/>
    <w:rsid w:val="008B5E2B"/>
    <w:rsid w:val="008B6154"/>
    <w:rsid w:val="008B64EA"/>
    <w:rsid w:val="008B657A"/>
    <w:rsid w:val="008B69F2"/>
    <w:rsid w:val="008B6EFD"/>
    <w:rsid w:val="008C101C"/>
    <w:rsid w:val="008C13DA"/>
    <w:rsid w:val="008C23DC"/>
    <w:rsid w:val="008C23DE"/>
    <w:rsid w:val="008C260D"/>
    <w:rsid w:val="008C2B61"/>
    <w:rsid w:val="008C2DF1"/>
    <w:rsid w:val="008C2DF2"/>
    <w:rsid w:val="008C2E8C"/>
    <w:rsid w:val="008C2FA3"/>
    <w:rsid w:val="008C3D08"/>
    <w:rsid w:val="008C40CC"/>
    <w:rsid w:val="008C45F3"/>
    <w:rsid w:val="008C4ABB"/>
    <w:rsid w:val="008C4B86"/>
    <w:rsid w:val="008C5066"/>
    <w:rsid w:val="008C54F9"/>
    <w:rsid w:val="008C5D5E"/>
    <w:rsid w:val="008C5DCE"/>
    <w:rsid w:val="008C60D0"/>
    <w:rsid w:val="008C6767"/>
    <w:rsid w:val="008C6D40"/>
    <w:rsid w:val="008C6E74"/>
    <w:rsid w:val="008C7344"/>
    <w:rsid w:val="008C76B4"/>
    <w:rsid w:val="008C7A94"/>
    <w:rsid w:val="008C7CD7"/>
    <w:rsid w:val="008D0982"/>
    <w:rsid w:val="008D0A02"/>
    <w:rsid w:val="008D0DA1"/>
    <w:rsid w:val="008D1ACD"/>
    <w:rsid w:val="008D1B44"/>
    <w:rsid w:val="008D1B49"/>
    <w:rsid w:val="008D1DF3"/>
    <w:rsid w:val="008D201D"/>
    <w:rsid w:val="008D2BF7"/>
    <w:rsid w:val="008D4276"/>
    <w:rsid w:val="008D4863"/>
    <w:rsid w:val="008D4AD5"/>
    <w:rsid w:val="008D50C8"/>
    <w:rsid w:val="008D5332"/>
    <w:rsid w:val="008D57F7"/>
    <w:rsid w:val="008D5857"/>
    <w:rsid w:val="008D5B98"/>
    <w:rsid w:val="008D5BF6"/>
    <w:rsid w:val="008D6222"/>
    <w:rsid w:val="008D642A"/>
    <w:rsid w:val="008D64A9"/>
    <w:rsid w:val="008D67B3"/>
    <w:rsid w:val="008D6B9F"/>
    <w:rsid w:val="008D6C27"/>
    <w:rsid w:val="008D6C9D"/>
    <w:rsid w:val="008D725B"/>
    <w:rsid w:val="008D73EB"/>
    <w:rsid w:val="008D7412"/>
    <w:rsid w:val="008D7867"/>
    <w:rsid w:val="008D799C"/>
    <w:rsid w:val="008D7A39"/>
    <w:rsid w:val="008E02FE"/>
    <w:rsid w:val="008E0BF1"/>
    <w:rsid w:val="008E0CC9"/>
    <w:rsid w:val="008E1341"/>
    <w:rsid w:val="008E159D"/>
    <w:rsid w:val="008E1725"/>
    <w:rsid w:val="008E240A"/>
    <w:rsid w:val="008E2455"/>
    <w:rsid w:val="008E2B1A"/>
    <w:rsid w:val="008E2B60"/>
    <w:rsid w:val="008E2C88"/>
    <w:rsid w:val="008E2CDD"/>
    <w:rsid w:val="008E2D7B"/>
    <w:rsid w:val="008E304D"/>
    <w:rsid w:val="008E3E81"/>
    <w:rsid w:val="008E4134"/>
    <w:rsid w:val="008E45D1"/>
    <w:rsid w:val="008E5743"/>
    <w:rsid w:val="008E5B1C"/>
    <w:rsid w:val="008E631A"/>
    <w:rsid w:val="008F07FB"/>
    <w:rsid w:val="008F08FA"/>
    <w:rsid w:val="008F0A6F"/>
    <w:rsid w:val="008F0FE4"/>
    <w:rsid w:val="008F19A1"/>
    <w:rsid w:val="008F19DF"/>
    <w:rsid w:val="008F27A5"/>
    <w:rsid w:val="008F2A3C"/>
    <w:rsid w:val="008F2C7F"/>
    <w:rsid w:val="008F2D36"/>
    <w:rsid w:val="008F33C5"/>
    <w:rsid w:val="008F35AE"/>
    <w:rsid w:val="008F360F"/>
    <w:rsid w:val="008F37C1"/>
    <w:rsid w:val="008F3F8C"/>
    <w:rsid w:val="008F4767"/>
    <w:rsid w:val="008F47BB"/>
    <w:rsid w:val="008F47F7"/>
    <w:rsid w:val="008F499D"/>
    <w:rsid w:val="008F55BE"/>
    <w:rsid w:val="008F56C2"/>
    <w:rsid w:val="008F5AB7"/>
    <w:rsid w:val="008F5CA1"/>
    <w:rsid w:val="008F625E"/>
    <w:rsid w:val="008F64E0"/>
    <w:rsid w:val="008F6986"/>
    <w:rsid w:val="008F6A49"/>
    <w:rsid w:val="008F6C1F"/>
    <w:rsid w:val="008F6ED0"/>
    <w:rsid w:val="008F6F1D"/>
    <w:rsid w:val="008F7141"/>
    <w:rsid w:val="008F7321"/>
    <w:rsid w:val="008F7A0A"/>
    <w:rsid w:val="008F7D63"/>
    <w:rsid w:val="00900AEA"/>
    <w:rsid w:val="00900CDD"/>
    <w:rsid w:val="00900F63"/>
    <w:rsid w:val="00901115"/>
    <w:rsid w:val="00901301"/>
    <w:rsid w:val="0090174A"/>
    <w:rsid w:val="00901F7E"/>
    <w:rsid w:val="009024A0"/>
    <w:rsid w:val="0090250F"/>
    <w:rsid w:val="00902538"/>
    <w:rsid w:val="00902B9E"/>
    <w:rsid w:val="00902D34"/>
    <w:rsid w:val="009034AE"/>
    <w:rsid w:val="00903DB2"/>
    <w:rsid w:val="00904239"/>
    <w:rsid w:val="00904577"/>
    <w:rsid w:val="00904973"/>
    <w:rsid w:val="009049CA"/>
    <w:rsid w:val="009049F9"/>
    <w:rsid w:val="00904CF5"/>
    <w:rsid w:val="00904FE4"/>
    <w:rsid w:val="009059B8"/>
    <w:rsid w:val="00905A27"/>
    <w:rsid w:val="00905E99"/>
    <w:rsid w:val="00906407"/>
    <w:rsid w:val="009064CA"/>
    <w:rsid w:val="00906597"/>
    <w:rsid w:val="00906977"/>
    <w:rsid w:val="00906A99"/>
    <w:rsid w:val="00906CEF"/>
    <w:rsid w:val="00906D76"/>
    <w:rsid w:val="00906D82"/>
    <w:rsid w:val="00906EDD"/>
    <w:rsid w:val="00906F52"/>
    <w:rsid w:val="00907106"/>
    <w:rsid w:val="00907A84"/>
    <w:rsid w:val="00907C1A"/>
    <w:rsid w:val="009104AA"/>
    <w:rsid w:val="009106AF"/>
    <w:rsid w:val="00910D44"/>
    <w:rsid w:val="009113DC"/>
    <w:rsid w:val="00911B5C"/>
    <w:rsid w:val="00912072"/>
    <w:rsid w:val="009123AA"/>
    <w:rsid w:val="00912687"/>
    <w:rsid w:val="0091268F"/>
    <w:rsid w:val="00912867"/>
    <w:rsid w:val="00912EE6"/>
    <w:rsid w:val="00912FC0"/>
    <w:rsid w:val="00913297"/>
    <w:rsid w:val="009141CA"/>
    <w:rsid w:val="0091429C"/>
    <w:rsid w:val="009153F0"/>
    <w:rsid w:val="0091560F"/>
    <w:rsid w:val="00915A3D"/>
    <w:rsid w:val="00915A70"/>
    <w:rsid w:val="00915F26"/>
    <w:rsid w:val="009160B5"/>
    <w:rsid w:val="00916439"/>
    <w:rsid w:val="00916629"/>
    <w:rsid w:val="00916676"/>
    <w:rsid w:val="0091670A"/>
    <w:rsid w:val="00916B80"/>
    <w:rsid w:val="00917687"/>
    <w:rsid w:val="009179AE"/>
    <w:rsid w:val="00917C2F"/>
    <w:rsid w:val="00920A3D"/>
    <w:rsid w:val="00920CA9"/>
    <w:rsid w:val="00921927"/>
    <w:rsid w:val="009220AE"/>
    <w:rsid w:val="00922342"/>
    <w:rsid w:val="0092243F"/>
    <w:rsid w:val="009236C6"/>
    <w:rsid w:val="0092372F"/>
    <w:rsid w:val="00923F14"/>
    <w:rsid w:val="00924574"/>
    <w:rsid w:val="00924B4B"/>
    <w:rsid w:val="00924C6E"/>
    <w:rsid w:val="00924E28"/>
    <w:rsid w:val="00924F19"/>
    <w:rsid w:val="009257B8"/>
    <w:rsid w:val="009265E2"/>
    <w:rsid w:val="00926951"/>
    <w:rsid w:val="00926A44"/>
    <w:rsid w:val="00926E08"/>
    <w:rsid w:val="00926FB8"/>
    <w:rsid w:val="009272C3"/>
    <w:rsid w:val="009273D8"/>
    <w:rsid w:val="0092767E"/>
    <w:rsid w:val="009303F9"/>
    <w:rsid w:val="00930644"/>
    <w:rsid w:val="009306B6"/>
    <w:rsid w:val="00931069"/>
    <w:rsid w:val="009314A3"/>
    <w:rsid w:val="009314BF"/>
    <w:rsid w:val="009315E4"/>
    <w:rsid w:val="0093167A"/>
    <w:rsid w:val="0093195F"/>
    <w:rsid w:val="00931C73"/>
    <w:rsid w:val="00931D4E"/>
    <w:rsid w:val="00932175"/>
    <w:rsid w:val="00932E79"/>
    <w:rsid w:val="00933005"/>
    <w:rsid w:val="00933305"/>
    <w:rsid w:val="00933509"/>
    <w:rsid w:val="0093356C"/>
    <w:rsid w:val="0093368D"/>
    <w:rsid w:val="0093389B"/>
    <w:rsid w:val="00933D25"/>
    <w:rsid w:val="009341F1"/>
    <w:rsid w:val="009344EC"/>
    <w:rsid w:val="009346D0"/>
    <w:rsid w:val="009348B5"/>
    <w:rsid w:val="00934C6F"/>
    <w:rsid w:val="009359E8"/>
    <w:rsid w:val="00935D7A"/>
    <w:rsid w:val="00935FDD"/>
    <w:rsid w:val="0093693C"/>
    <w:rsid w:val="00936990"/>
    <w:rsid w:val="00936E45"/>
    <w:rsid w:val="00937455"/>
    <w:rsid w:val="0093759B"/>
    <w:rsid w:val="009377C6"/>
    <w:rsid w:val="009377CE"/>
    <w:rsid w:val="00937BBB"/>
    <w:rsid w:val="0094062F"/>
    <w:rsid w:val="00940BA1"/>
    <w:rsid w:val="00941D85"/>
    <w:rsid w:val="0094207C"/>
    <w:rsid w:val="009422A3"/>
    <w:rsid w:val="009423F0"/>
    <w:rsid w:val="0094276E"/>
    <w:rsid w:val="009428CC"/>
    <w:rsid w:val="00942989"/>
    <w:rsid w:val="00942E07"/>
    <w:rsid w:val="009431EF"/>
    <w:rsid w:val="00943370"/>
    <w:rsid w:val="00943582"/>
    <w:rsid w:val="009436CE"/>
    <w:rsid w:val="00943B46"/>
    <w:rsid w:val="00943C2C"/>
    <w:rsid w:val="00944087"/>
    <w:rsid w:val="00944787"/>
    <w:rsid w:val="00944A10"/>
    <w:rsid w:val="00944D4D"/>
    <w:rsid w:val="00944EF4"/>
    <w:rsid w:val="00945571"/>
    <w:rsid w:val="00945E3D"/>
    <w:rsid w:val="00946023"/>
    <w:rsid w:val="009471BF"/>
    <w:rsid w:val="009474CE"/>
    <w:rsid w:val="00947B0D"/>
    <w:rsid w:val="00950C78"/>
    <w:rsid w:val="00951D8B"/>
    <w:rsid w:val="00951EB5"/>
    <w:rsid w:val="00952114"/>
    <w:rsid w:val="009525B0"/>
    <w:rsid w:val="009525DE"/>
    <w:rsid w:val="00952C0C"/>
    <w:rsid w:val="00952CF9"/>
    <w:rsid w:val="00953393"/>
    <w:rsid w:val="0095348E"/>
    <w:rsid w:val="00953828"/>
    <w:rsid w:val="00953962"/>
    <w:rsid w:val="00954C46"/>
    <w:rsid w:val="00955659"/>
    <w:rsid w:val="00955A66"/>
    <w:rsid w:val="00955F3D"/>
    <w:rsid w:val="0095651B"/>
    <w:rsid w:val="00956AD7"/>
    <w:rsid w:val="009570EA"/>
    <w:rsid w:val="009573DF"/>
    <w:rsid w:val="0095786A"/>
    <w:rsid w:val="00960340"/>
    <w:rsid w:val="009604E0"/>
    <w:rsid w:val="00960742"/>
    <w:rsid w:val="0096078C"/>
    <w:rsid w:val="00960F74"/>
    <w:rsid w:val="00961201"/>
    <w:rsid w:val="00961D85"/>
    <w:rsid w:val="00962ACA"/>
    <w:rsid w:val="00962EDD"/>
    <w:rsid w:val="00963955"/>
    <w:rsid w:val="00964730"/>
    <w:rsid w:val="00964E03"/>
    <w:rsid w:val="0096559F"/>
    <w:rsid w:val="00965671"/>
    <w:rsid w:val="009657A9"/>
    <w:rsid w:val="00965920"/>
    <w:rsid w:val="00966302"/>
    <w:rsid w:val="00966491"/>
    <w:rsid w:val="0096713C"/>
    <w:rsid w:val="00967149"/>
    <w:rsid w:val="009678D6"/>
    <w:rsid w:val="00967B56"/>
    <w:rsid w:val="00967E20"/>
    <w:rsid w:val="00967E51"/>
    <w:rsid w:val="0097006B"/>
    <w:rsid w:val="009700C6"/>
    <w:rsid w:val="00970261"/>
    <w:rsid w:val="0097079C"/>
    <w:rsid w:val="00970DC2"/>
    <w:rsid w:val="0097133C"/>
    <w:rsid w:val="00971C96"/>
    <w:rsid w:val="00971D41"/>
    <w:rsid w:val="00972071"/>
    <w:rsid w:val="009722E4"/>
    <w:rsid w:val="009726E6"/>
    <w:rsid w:val="009728AA"/>
    <w:rsid w:val="00972A68"/>
    <w:rsid w:val="00972EE0"/>
    <w:rsid w:val="00972FC1"/>
    <w:rsid w:val="0097344F"/>
    <w:rsid w:val="00973535"/>
    <w:rsid w:val="00974183"/>
    <w:rsid w:val="00974826"/>
    <w:rsid w:val="00974C1A"/>
    <w:rsid w:val="00974E03"/>
    <w:rsid w:val="009754B4"/>
    <w:rsid w:val="009757F5"/>
    <w:rsid w:val="00975860"/>
    <w:rsid w:val="00975864"/>
    <w:rsid w:val="00975EB6"/>
    <w:rsid w:val="00976071"/>
    <w:rsid w:val="009763A7"/>
    <w:rsid w:val="00976AAD"/>
    <w:rsid w:val="00977145"/>
    <w:rsid w:val="00977152"/>
    <w:rsid w:val="00977784"/>
    <w:rsid w:val="00977C6B"/>
    <w:rsid w:val="00980396"/>
    <w:rsid w:val="0098053C"/>
    <w:rsid w:val="00980D3F"/>
    <w:rsid w:val="0098104B"/>
    <w:rsid w:val="00981745"/>
    <w:rsid w:val="009825B1"/>
    <w:rsid w:val="00982BF3"/>
    <w:rsid w:val="00982CBE"/>
    <w:rsid w:val="00982CC8"/>
    <w:rsid w:val="00983233"/>
    <w:rsid w:val="00983644"/>
    <w:rsid w:val="0098464E"/>
    <w:rsid w:val="009847E7"/>
    <w:rsid w:val="00984DBE"/>
    <w:rsid w:val="009851AD"/>
    <w:rsid w:val="009858F2"/>
    <w:rsid w:val="0098600E"/>
    <w:rsid w:val="00986160"/>
    <w:rsid w:val="0098682A"/>
    <w:rsid w:val="00986D9B"/>
    <w:rsid w:val="0098796B"/>
    <w:rsid w:val="00987C4F"/>
    <w:rsid w:val="00987E9A"/>
    <w:rsid w:val="00987EFE"/>
    <w:rsid w:val="0099109C"/>
    <w:rsid w:val="00991A95"/>
    <w:rsid w:val="00991B29"/>
    <w:rsid w:val="00991E0D"/>
    <w:rsid w:val="00992D46"/>
    <w:rsid w:val="00993B1B"/>
    <w:rsid w:val="0099402D"/>
    <w:rsid w:val="009944FE"/>
    <w:rsid w:val="009951F2"/>
    <w:rsid w:val="009954CB"/>
    <w:rsid w:val="00995568"/>
    <w:rsid w:val="00995A3A"/>
    <w:rsid w:val="00995B87"/>
    <w:rsid w:val="00995E1A"/>
    <w:rsid w:val="0099614C"/>
    <w:rsid w:val="00996154"/>
    <w:rsid w:val="00996302"/>
    <w:rsid w:val="00996683"/>
    <w:rsid w:val="00996846"/>
    <w:rsid w:val="0099689F"/>
    <w:rsid w:val="00996B31"/>
    <w:rsid w:val="00996E4B"/>
    <w:rsid w:val="00996EA2"/>
    <w:rsid w:val="00996F18"/>
    <w:rsid w:val="009972BF"/>
    <w:rsid w:val="009977A4"/>
    <w:rsid w:val="0099784D"/>
    <w:rsid w:val="00997DBE"/>
    <w:rsid w:val="009A0252"/>
    <w:rsid w:val="009A02E4"/>
    <w:rsid w:val="009A0570"/>
    <w:rsid w:val="009A05F3"/>
    <w:rsid w:val="009A0B45"/>
    <w:rsid w:val="009A0CD0"/>
    <w:rsid w:val="009A1734"/>
    <w:rsid w:val="009A177F"/>
    <w:rsid w:val="009A17BA"/>
    <w:rsid w:val="009A17E2"/>
    <w:rsid w:val="009A180C"/>
    <w:rsid w:val="009A2099"/>
    <w:rsid w:val="009A233C"/>
    <w:rsid w:val="009A2395"/>
    <w:rsid w:val="009A359E"/>
    <w:rsid w:val="009A38E4"/>
    <w:rsid w:val="009A3AA1"/>
    <w:rsid w:val="009A3BBD"/>
    <w:rsid w:val="009A3BFA"/>
    <w:rsid w:val="009A3F98"/>
    <w:rsid w:val="009A3FDB"/>
    <w:rsid w:val="009A4CA6"/>
    <w:rsid w:val="009A6AC0"/>
    <w:rsid w:val="009A6D73"/>
    <w:rsid w:val="009A6F44"/>
    <w:rsid w:val="009A6FBA"/>
    <w:rsid w:val="009A7025"/>
    <w:rsid w:val="009A71B1"/>
    <w:rsid w:val="009A7BF4"/>
    <w:rsid w:val="009A7E92"/>
    <w:rsid w:val="009A7F33"/>
    <w:rsid w:val="009A7F56"/>
    <w:rsid w:val="009B0235"/>
    <w:rsid w:val="009B0B3A"/>
    <w:rsid w:val="009B0CBE"/>
    <w:rsid w:val="009B1166"/>
    <w:rsid w:val="009B2155"/>
    <w:rsid w:val="009B2F61"/>
    <w:rsid w:val="009B3B83"/>
    <w:rsid w:val="009B3D4A"/>
    <w:rsid w:val="009B3E06"/>
    <w:rsid w:val="009B4A29"/>
    <w:rsid w:val="009B50F3"/>
    <w:rsid w:val="009B5342"/>
    <w:rsid w:val="009B5B7A"/>
    <w:rsid w:val="009B61B1"/>
    <w:rsid w:val="009B6972"/>
    <w:rsid w:val="009B715A"/>
    <w:rsid w:val="009B71A9"/>
    <w:rsid w:val="009B71EE"/>
    <w:rsid w:val="009C0238"/>
    <w:rsid w:val="009C0BC3"/>
    <w:rsid w:val="009C0DE0"/>
    <w:rsid w:val="009C1020"/>
    <w:rsid w:val="009C155A"/>
    <w:rsid w:val="009C15B4"/>
    <w:rsid w:val="009C19A4"/>
    <w:rsid w:val="009C2102"/>
    <w:rsid w:val="009C255F"/>
    <w:rsid w:val="009C3040"/>
    <w:rsid w:val="009C30C4"/>
    <w:rsid w:val="009C3121"/>
    <w:rsid w:val="009C347D"/>
    <w:rsid w:val="009C37C0"/>
    <w:rsid w:val="009C3ABF"/>
    <w:rsid w:val="009C3CFC"/>
    <w:rsid w:val="009C3D54"/>
    <w:rsid w:val="009C40AD"/>
    <w:rsid w:val="009C461A"/>
    <w:rsid w:val="009C4A63"/>
    <w:rsid w:val="009C4CC2"/>
    <w:rsid w:val="009C4D33"/>
    <w:rsid w:val="009C5729"/>
    <w:rsid w:val="009C5D20"/>
    <w:rsid w:val="009C5E48"/>
    <w:rsid w:val="009C7231"/>
    <w:rsid w:val="009C725A"/>
    <w:rsid w:val="009C772F"/>
    <w:rsid w:val="009D0233"/>
    <w:rsid w:val="009D0787"/>
    <w:rsid w:val="009D0A40"/>
    <w:rsid w:val="009D151E"/>
    <w:rsid w:val="009D1670"/>
    <w:rsid w:val="009D17E9"/>
    <w:rsid w:val="009D1B77"/>
    <w:rsid w:val="009D230C"/>
    <w:rsid w:val="009D2814"/>
    <w:rsid w:val="009D2E75"/>
    <w:rsid w:val="009D33B5"/>
    <w:rsid w:val="009D362F"/>
    <w:rsid w:val="009D379A"/>
    <w:rsid w:val="009D37F4"/>
    <w:rsid w:val="009D4026"/>
    <w:rsid w:val="009D4539"/>
    <w:rsid w:val="009D4E57"/>
    <w:rsid w:val="009D5221"/>
    <w:rsid w:val="009D59D3"/>
    <w:rsid w:val="009D5B39"/>
    <w:rsid w:val="009D5C67"/>
    <w:rsid w:val="009D5F15"/>
    <w:rsid w:val="009D5FC3"/>
    <w:rsid w:val="009D7A86"/>
    <w:rsid w:val="009E039C"/>
    <w:rsid w:val="009E091E"/>
    <w:rsid w:val="009E0D14"/>
    <w:rsid w:val="009E0E04"/>
    <w:rsid w:val="009E1CE0"/>
    <w:rsid w:val="009E200B"/>
    <w:rsid w:val="009E2F69"/>
    <w:rsid w:val="009E3AA0"/>
    <w:rsid w:val="009E3AAC"/>
    <w:rsid w:val="009E3E04"/>
    <w:rsid w:val="009E5124"/>
    <w:rsid w:val="009E55FE"/>
    <w:rsid w:val="009E56DC"/>
    <w:rsid w:val="009E5D93"/>
    <w:rsid w:val="009E5FC5"/>
    <w:rsid w:val="009E60BB"/>
    <w:rsid w:val="009E6BF1"/>
    <w:rsid w:val="009E6D01"/>
    <w:rsid w:val="009E7118"/>
    <w:rsid w:val="009E7707"/>
    <w:rsid w:val="009E7A73"/>
    <w:rsid w:val="009E7C10"/>
    <w:rsid w:val="009F0544"/>
    <w:rsid w:val="009F0581"/>
    <w:rsid w:val="009F089C"/>
    <w:rsid w:val="009F11F3"/>
    <w:rsid w:val="009F135E"/>
    <w:rsid w:val="009F1420"/>
    <w:rsid w:val="009F1882"/>
    <w:rsid w:val="009F2714"/>
    <w:rsid w:val="009F283F"/>
    <w:rsid w:val="009F3494"/>
    <w:rsid w:val="009F3645"/>
    <w:rsid w:val="009F38BE"/>
    <w:rsid w:val="009F4386"/>
    <w:rsid w:val="009F45A6"/>
    <w:rsid w:val="009F4643"/>
    <w:rsid w:val="009F4960"/>
    <w:rsid w:val="009F4CC8"/>
    <w:rsid w:val="009F4E26"/>
    <w:rsid w:val="009F592C"/>
    <w:rsid w:val="009F6596"/>
    <w:rsid w:val="009F6797"/>
    <w:rsid w:val="009F6D7A"/>
    <w:rsid w:val="009F6E16"/>
    <w:rsid w:val="009F7534"/>
    <w:rsid w:val="009F7869"/>
    <w:rsid w:val="009F7A69"/>
    <w:rsid w:val="00A00575"/>
    <w:rsid w:val="00A01331"/>
    <w:rsid w:val="00A01650"/>
    <w:rsid w:val="00A02354"/>
    <w:rsid w:val="00A02372"/>
    <w:rsid w:val="00A023CE"/>
    <w:rsid w:val="00A02CD2"/>
    <w:rsid w:val="00A031A5"/>
    <w:rsid w:val="00A0387A"/>
    <w:rsid w:val="00A038B7"/>
    <w:rsid w:val="00A039BC"/>
    <w:rsid w:val="00A044E9"/>
    <w:rsid w:val="00A04967"/>
    <w:rsid w:val="00A04D43"/>
    <w:rsid w:val="00A04EF5"/>
    <w:rsid w:val="00A05077"/>
    <w:rsid w:val="00A05332"/>
    <w:rsid w:val="00A055DD"/>
    <w:rsid w:val="00A05C8E"/>
    <w:rsid w:val="00A06512"/>
    <w:rsid w:val="00A06756"/>
    <w:rsid w:val="00A0717D"/>
    <w:rsid w:val="00A07327"/>
    <w:rsid w:val="00A0796F"/>
    <w:rsid w:val="00A07CDE"/>
    <w:rsid w:val="00A10182"/>
    <w:rsid w:val="00A1026B"/>
    <w:rsid w:val="00A1048C"/>
    <w:rsid w:val="00A106E0"/>
    <w:rsid w:val="00A1072A"/>
    <w:rsid w:val="00A10846"/>
    <w:rsid w:val="00A1135C"/>
    <w:rsid w:val="00A11B38"/>
    <w:rsid w:val="00A11CDF"/>
    <w:rsid w:val="00A12C46"/>
    <w:rsid w:val="00A1311D"/>
    <w:rsid w:val="00A131A0"/>
    <w:rsid w:val="00A134B2"/>
    <w:rsid w:val="00A13528"/>
    <w:rsid w:val="00A13E28"/>
    <w:rsid w:val="00A13FFC"/>
    <w:rsid w:val="00A14592"/>
    <w:rsid w:val="00A14668"/>
    <w:rsid w:val="00A14841"/>
    <w:rsid w:val="00A14C3B"/>
    <w:rsid w:val="00A151C5"/>
    <w:rsid w:val="00A152AF"/>
    <w:rsid w:val="00A15788"/>
    <w:rsid w:val="00A15869"/>
    <w:rsid w:val="00A15CDE"/>
    <w:rsid w:val="00A16DC0"/>
    <w:rsid w:val="00A1718E"/>
    <w:rsid w:val="00A2058C"/>
    <w:rsid w:val="00A21473"/>
    <w:rsid w:val="00A22727"/>
    <w:rsid w:val="00A227E3"/>
    <w:rsid w:val="00A22C54"/>
    <w:rsid w:val="00A22D15"/>
    <w:rsid w:val="00A22DF8"/>
    <w:rsid w:val="00A233E2"/>
    <w:rsid w:val="00A2352D"/>
    <w:rsid w:val="00A23553"/>
    <w:rsid w:val="00A23881"/>
    <w:rsid w:val="00A23ED1"/>
    <w:rsid w:val="00A241B0"/>
    <w:rsid w:val="00A247E6"/>
    <w:rsid w:val="00A24C45"/>
    <w:rsid w:val="00A24C56"/>
    <w:rsid w:val="00A2565B"/>
    <w:rsid w:val="00A2594F"/>
    <w:rsid w:val="00A2649F"/>
    <w:rsid w:val="00A277C9"/>
    <w:rsid w:val="00A300BF"/>
    <w:rsid w:val="00A30225"/>
    <w:rsid w:val="00A30767"/>
    <w:rsid w:val="00A30A93"/>
    <w:rsid w:val="00A317D9"/>
    <w:rsid w:val="00A31A3F"/>
    <w:rsid w:val="00A31CCC"/>
    <w:rsid w:val="00A31CD7"/>
    <w:rsid w:val="00A32342"/>
    <w:rsid w:val="00A32570"/>
    <w:rsid w:val="00A32581"/>
    <w:rsid w:val="00A32605"/>
    <w:rsid w:val="00A33073"/>
    <w:rsid w:val="00A33186"/>
    <w:rsid w:val="00A33293"/>
    <w:rsid w:val="00A335AD"/>
    <w:rsid w:val="00A33EDE"/>
    <w:rsid w:val="00A34118"/>
    <w:rsid w:val="00A34650"/>
    <w:rsid w:val="00A34C41"/>
    <w:rsid w:val="00A35526"/>
    <w:rsid w:val="00A35956"/>
    <w:rsid w:val="00A35A65"/>
    <w:rsid w:val="00A35DAB"/>
    <w:rsid w:val="00A3758C"/>
    <w:rsid w:val="00A37664"/>
    <w:rsid w:val="00A37CFB"/>
    <w:rsid w:val="00A402F3"/>
    <w:rsid w:val="00A4060A"/>
    <w:rsid w:val="00A40E53"/>
    <w:rsid w:val="00A41389"/>
    <w:rsid w:val="00A42038"/>
    <w:rsid w:val="00A4206B"/>
    <w:rsid w:val="00A429E6"/>
    <w:rsid w:val="00A42CB3"/>
    <w:rsid w:val="00A433E1"/>
    <w:rsid w:val="00A43F2E"/>
    <w:rsid w:val="00A44498"/>
    <w:rsid w:val="00A444D5"/>
    <w:rsid w:val="00A44579"/>
    <w:rsid w:val="00A44A14"/>
    <w:rsid w:val="00A44B54"/>
    <w:rsid w:val="00A44B66"/>
    <w:rsid w:val="00A44D0B"/>
    <w:rsid w:val="00A44DFE"/>
    <w:rsid w:val="00A45363"/>
    <w:rsid w:val="00A45CB0"/>
    <w:rsid w:val="00A463FB"/>
    <w:rsid w:val="00A46EF3"/>
    <w:rsid w:val="00A4716D"/>
    <w:rsid w:val="00A47197"/>
    <w:rsid w:val="00A475D5"/>
    <w:rsid w:val="00A47650"/>
    <w:rsid w:val="00A476F6"/>
    <w:rsid w:val="00A479CC"/>
    <w:rsid w:val="00A47AD0"/>
    <w:rsid w:val="00A47AE5"/>
    <w:rsid w:val="00A47C7E"/>
    <w:rsid w:val="00A5000B"/>
    <w:rsid w:val="00A5074C"/>
    <w:rsid w:val="00A50A56"/>
    <w:rsid w:val="00A50B57"/>
    <w:rsid w:val="00A50D02"/>
    <w:rsid w:val="00A50E65"/>
    <w:rsid w:val="00A511F9"/>
    <w:rsid w:val="00A51250"/>
    <w:rsid w:val="00A51405"/>
    <w:rsid w:val="00A51575"/>
    <w:rsid w:val="00A516E3"/>
    <w:rsid w:val="00A5226E"/>
    <w:rsid w:val="00A52322"/>
    <w:rsid w:val="00A52CCE"/>
    <w:rsid w:val="00A53607"/>
    <w:rsid w:val="00A54131"/>
    <w:rsid w:val="00A5480A"/>
    <w:rsid w:val="00A54E6B"/>
    <w:rsid w:val="00A55529"/>
    <w:rsid w:val="00A5560C"/>
    <w:rsid w:val="00A557BB"/>
    <w:rsid w:val="00A557FA"/>
    <w:rsid w:val="00A55D3A"/>
    <w:rsid w:val="00A56056"/>
    <w:rsid w:val="00A56174"/>
    <w:rsid w:val="00A5629B"/>
    <w:rsid w:val="00A564B6"/>
    <w:rsid w:val="00A56531"/>
    <w:rsid w:val="00A565C9"/>
    <w:rsid w:val="00A565E1"/>
    <w:rsid w:val="00A56946"/>
    <w:rsid w:val="00A56A01"/>
    <w:rsid w:val="00A56A84"/>
    <w:rsid w:val="00A56F94"/>
    <w:rsid w:val="00A570AC"/>
    <w:rsid w:val="00A571C7"/>
    <w:rsid w:val="00A57952"/>
    <w:rsid w:val="00A618EB"/>
    <w:rsid w:val="00A61CE8"/>
    <w:rsid w:val="00A61E89"/>
    <w:rsid w:val="00A622A2"/>
    <w:rsid w:val="00A62450"/>
    <w:rsid w:val="00A62A32"/>
    <w:rsid w:val="00A638D2"/>
    <w:rsid w:val="00A638D9"/>
    <w:rsid w:val="00A63C15"/>
    <w:rsid w:val="00A643F9"/>
    <w:rsid w:val="00A6455D"/>
    <w:rsid w:val="00A647D4"/>
    <w:rsid w:val="00A64FF4"/>
    <w:rsid w:val="00A65850"/>
    <w:rsid w:val="00A66FF3"/>
    <w:rsid w:val="00A670B2"/>
    <w:rsid w:val="00A67724"/>
    <w:rsid w:val="00A70018"/>
    <w:rsid w:val="00A70217"/>
    <w:rsid w:val="00A70287"/>
    <w:rsid w:val="00A70593"/>
    <w:rsid w:val="00A7063B"/>
    <w:rsid w:val="00A70641"/>
    <w:rsid w:val="00A70CF7"/>
    <w:rsid w:val="00A70E84"/>
    <w:rsid w:val="00A7109F"/>
    <w:rsid w:val="00A715D7"/>
    <w:rsid w:val="00A71812"/>
    <w:rsid w:val="00A71CBA"/>
    <w:rsid w:val="00A71ED7"/>
    <w:rsid w:val="00A71F40"/>
    <w:rsid w:val="00A71FF0"/>
    <w:rsid w:val="00A723BF"/>
    <w:rsid w:val="00A72573"/>
    <w:rsid w:val="00A73084"/>
    <w:rsid w:val="00A73EB3"/>
    <w:rsid w:val="00A73F8F"/>
    <w:rsid w:val="00A7420E"/>
    <w:rsid w:val="00A74321"/>
    <w:rsid w:val="00A74B50"/>
    <w:rsid w:val="00A74E4A"/>
    <w:rsid w:val="00A75B9A"/>
    <w:rsid w:val="00A75C02"/>
    <w:rsid w:val="00A760AF"/>
    <w:rsid w:val="00A7683B"/>
    <w:rsid w:val="00A76C38"/>
    <w:rsid w:val="00A76CB8"/>
    <w:rsid w:val="00A77512"/>
    <w:rsid w:val="00A77A3E"/>
    <w:rsid w:val="00A77A98"/>
    <w:rsid w:val="00A80137"/>
    <w:rsid w:val="00A80352"/>
    <w:rsid w:val="00A80461"/>
    <w:rsid w:val="00A811A5"/>
    <w:rsid w:val="00A81245"/>
    <w:rsid w:val="00A816D7"/>
    <w:rsid w:val="00A816DC"/>
    <w:rsid w:val="00A8233E"/>
    <w:rsid w:val="00A82BBA"/>
    <w:rsid w:val="00A82EE7"/>
    <w:rsid w:val="00A833A7"/>
    <w:rsid w:val="00A8340F"/>
    <w:rsid w:val="00A83604"/>
    <w:rsid w:val="00A83DAC"/>
    <w:rsid w:val="00A845FC"/>
    <w:rsid w:val="00A84D3A"/>
    <w:rsid w:val="00A8546F"/>
    <w:rsid w:val="00A85598"/>
    <w:rsid w:val="00A8621D"/>
    <w:rsid w:val="00A86A94"/>
    <w:rsid w:val="00A86AB5"/>
    <w:rsid w:val="00A86C63"/>
    <w:rsid w:val="00A86ED4"/>
    <w:rsid w:val="00A870DA"/>
    <w:rsid w:val="00A87255"/>
    <w:rsid w:val="00A87691"/>
    <w:rsid w:val="00A879A2"/>
    <w:rsid w:val="00A90210"/>
    <w:rsid w:val="00A90668"/>
    <w:rsid w:val="00A90948"/>
    <w:rsid w:val="00A90A27"/>
    <w:rsid w:val="00A90FAC"/>
    <w:rsid w:val="00A92021"/>
    <w:rsid w:val="00A92136"/>
    <w:rsid w:val="00A9222F"/>
    <w:rsid w:val="00A9225C"/>
    <w:rsid w:val="00A92291"/>
    <w:rsid w:val="00A92605"/>
    <w:rsid w:val="00A93061"/>
    <w:rsid w:val="00A9382A"/>
    <w:rsid w:val="00A93BC6"/>
    <w:rsid w:val="00A941FD"/>
    <w:rsid w:val="00A942A2"/>
    <w:rsid w:val="00A9483C"/>
    <w:rsid w:val="00A94944"/>
    <w:rsid w:val="00A94A26"/>
    <w:rsid w:val="00A94C46"/>
    <w:rsid w:val="00A950D6"/>
    <w:rsid w:val="00A95451"/>
    <w:rsid w:val="00A955B3"/>
    <w:rsid w:val="00A95918"/>
    <w:rsid w:val="00A95D2D"/>
    <w:rsid w:val="00A9614D"/>
    <w:rsid w:val="00A964A8"/>
    <w:rsid w:val="00A979AA"/>
    <w:rsid w:val="00A97FB7"/>
    <w:rsid w:val="00AA00CD"/>
    <w:rsid w:val="00AA030E"/>
    <w:rsid w:val="00AA04B4"/>
    <w:rsid w:val="00AA0816"/>
    <w:rsid w:val="00AA09F2"/>
    <w:rsid w:val="00AA0B67"/>
    <w:rsid w:val="00AA0C11"/>
    <w:rsid w:val="00AA0CEE"/>
    <w:rsid w:val="00AA0EB6"/>
    <w:rsid w:val="00AA10E9"/>
    <w:rsid w:val="00AA1157"/>
    <w:rsid w:val="00AA11D6"/>
    <w:rsid w:val="00AA1748"/>
    <w:rsid w:val="00AA1816"/>
    <w:rsid w:val="00AA1A15"/>
    <w:rsid w:val="00AA1CD3"/>
    <w:rsid w:val="00AA1E0B"/>
    <w:rsid w:val="00AA2706"/>
    <w:rsid w:val="00AA28A9"/>
    <w:rsid w:val="00AA2AFE"/>
    <w:rsid w:val="00AA2D26"/>
    <w:rsid w:val="00AA321B"/>
    <w:rsid w:val="00AA388F"/>
    <w:rsid w:val="00AA3A5B"/>
    <w:rsid w:val="00AA41F1"/>
    <w:rsid w:val="00AA4279"/>
    <w:rsid w:val="00AA486F"/>
    <w:rsid w:val="00AA4BCD"/>
    <w:rsid w:val="00AA4D93"/>
    <w:rsid w:val="00AA5228"/>
    <w:rsid w:val="00AA5E72"/>
    <w:rsid w:val="00AA5F60"/>
    <w:rsid w:val="00AA60D0"/>
    <w:rsid w:val="00AA634F"/>
    <w:rsid w:val="00AA640A"/>
    <w:rsid w:val="00AA6EE1"/>
    <w:rsid w:val="00AA7CE4"/>
    <w:rsid w:val="00AA7D1F"/>
    <w:rsid w:val="00AB0413"/>
    <w:rsid w:val="00AB06B9"/>
    <w:rsid w:val="00AB072D"/>
    <w:rsid w:val="00AB0817"/>
    <w:rsid w:val="00AB08DF"/>
    <w:rsid w:val="00AB10AB"/>
    <w:rsid w:val="00AB146F"/>
    <w:rsid w:val="00AB19C4"/>
    <w:rsid w:val="00AB1A66"/>
    <w:rsid w:val="00AB1F1A"/>
    <w:rsid w:val="00AB2887"/>
    <w:rsid w:val="00AB2928"/>
    <w:rsid w:val="00AB2FB1"/>
    <w:rsid w:val="00AB3292"/>
    <w:rsid w:val="00AB32BD"/>
    <w:rsid w:val="00AB3620"/>
    <w:rsid w:val="00AB3773"/>
    <w:rsid w:val="00AB39DD"/>
    <w:rsid w:val="00AB39EB"/>
    <w:rsid w:val="00AB3C2A"/>
    <w:rsid w:val="00AB4102"/>
    <w:rsid w:val="00AB4173"/>
    <w:rsid w:val="00AB5AF7"/>
    <w:rsid w:val="00AB62E8"/>
    <w:rsid w:val="00AB6AC5"/>
    <w:rsid w:val="00AB6B8A"/>
    <w:rsid w:val="00AB6D63"/>
    <w:rsid w:val="00AB7327"/>
    <w:rsid w:val="00AB7379"/>
    <w:rsid w:val="00AB762D"/>
    <w:rsid w:val="00AB789A"/>
    <w:rsid w:val="00AC0049"/>
    <w:rsid w:val="00AC0361"/>
    <w:rsid w:val="00AC06D9"/>
    <w:rsid w:val="00AC0A47"/>
    <w:rsid w:val="00AC0D22"/>
    <w:rsid w:val="00AC201C"/>
    <w:rsid w:val="00AC2C48"/>
    <w:rsid w:val="00AC3219"/>
    <w:rsid w:val="00AC33C3"/>
    <w:rsid w:val="00AC35CC"/>
    <w:rsid w:val="00AC3A7B"/>
    <w:rsid w:val="00AC3B8A"/>
    <w:rsid w:val="00AC410F"/>
    <w:rsid w:val="00AC42C2"/>
    <w:rsid w:val="00AC48B9"/>
    <w:rsid w:val="00AC4EB7"/>
    <w:rsid w:val="00AC52F3"/>
    <w:rsid w:val="00AC54F2"/>
    <w:rsid w:val="00AC55BF"/>
    <w:rsid w:val="00AC592C"/>
    <w:rsid w:val="00AC5BBE"/>
    <w:rsid w:val="00AC5BF5"/>
    <w:rsid w:val="00AC67C5"/>
    <w:rsid w:val="00AC6E2C"/>
    <w:rsid w:val="00AC772B"/>
    <w:rsid w:val="00AC7A80"/>
    <w:rsid w:val="00AC7ED2"/>
    <w:rsid w:val="00AD0358"/>
    <w:rsid w:val="00AD0436"/>
    <w:rsid w:val="00AD0B86"/>
    <w:rsid w:val="00AD0B97"/>
    <w:rsid w:val="00AD10BB"/>
    <w:rsid w:val="00AD1402"/>
    <w:rsid w:val="00AD182B"/>
    <w:rsid w:val="00AD1D00"/>
    <w:rsid w:val="00AD22CA"/>
    <w:rsid w:val="00AD30FB"/>
    <w:rsid w:val="00AD3175"/>
    <w:rsid w:val="00AD3279"/>
    <w:rsid w:val="00AD3295"/>
    <w:rsid w:val="00AD338F"/>
    <w:rsid w:val="00AD3864"/>
    <w:rsid w:val="00AD3CCC"/>
    <w:rsid w:val="00AD3D42"/>
    <w:rsid w:val="00AD3FCC"/>
    <w:rsid w:val="00AD4089"/>
    <w:rsid w:val="00AD4154"/>
    <w:rsid w:val="00AD489C"/>
    <w:rsid w:val="00AD4919"/>
    <w:rsid w:val="00AD498A"/>
    <w:rsid w:val="00AD4D4E"/>
    <w:rsid w:val="00AD4EAE"/>
    <w:rsid w:val="00AD569F"/>
    <w:rsid w:val="00AD5BC5"/>
    <w:rsid w:val="00AD5DE1"/>
    <w:rsid w:val="00AD68AD"/>
    <w:rsid w:val="00AD6A96"/>
    <w:rsid w:val="00AD6CB4"/>
    <w:rsid w:val="00AD6DD4"/>
    <w:rsid w:val="00AD6F11"/>
    <w:rsid w:val="00AD74E9"/>
    <w:rsid w:val="00AD754E"/>
    <w:rsid w:val="00AD76E0"/>
    <w:rsid w:val="00AD784F"/>
    <w:rsid w:val="00AD7A10"/>
    <w:rsid w:val="00AD7D4D"/>
    <w:rsid w:val="00AE0382"/>
    <w:rsid w:val="00AE0780"/>
    <w:rsid w:val="00AE0995"/>
    <w:rsid w:val="00AE1974"/>
    <w:rsid w:val="00AE1E9C"/>
    <w:rsid w:val="00AE1EE4"/>
    <w:rsid w:val="00AE22B8"/>
    <w:rsid w:val="00AE2436"/>
    <w:rsid w:val="00AE2F75"/>
    <w:rsid w:val="00AE308C"/>
    <w:rsid w:val="00AE32DE"/>
    <w:rsid w:val="00AE39EF"/>
    <w:rsid w:val="00AE3C9D"/>
    <w:rsid w:val="00AE4827"/>
    <w:rsid w:val="00AE493B"/>
    <w:rsid w:val="00AE4BD7"/>
    <w:rsid w:val="00AE4E61"/>
    <w:rsid w:val="00AE521B"/>
    <w:rsid w:val="00AE528C"/>
    <w:rsid w:val="00AE5603"/>
    <w:rsid w:val="00AE593C"/>
    <w:rsid w:val="00AE596B"/>
    <w:rsid w:val="00AE5DE8"/>
    <w:rsid w:val="00AE6AC4"/>
    <w:rsid w:val="00AE743D"/>
    <w:rsid w:val="00AE757E"/>
    <w:rsid w:val="00AE78E5"/>
    <w:rsid w:val="00AE79CC"/>
    <w:rsid w:val="00AE7E65"/>
    <w:rsid w:val="00AF04CF"/>
    <w:rsid w:val="00AF1010"/>
    <w:rsid w:val="00AF10B0"/>
    <w:rsid w:val="00AF17C6"/>
    <w:rsid w:val="00AF1B55"/>
    <w:rsid w:val="00AF1D1E"/>
    <w:rsid w:val="00AF1D99"/>
    <w:rsid w:val="00AF1DFF"/>
    <w:rsid w:val="00AF25D4"/>
    <w:rsid w:val="00AF2A36"/>
    <w:rsid w:val="00AF2DA6"/>
    <w:rsid w:val="00AF3701"/>
    <w:rsid w:val="00AF380C"/>
    <w:rsid w:val="00AF3B0E"/>
    <w:rsid w:val="00AF4129"/>
    <w:rsid w:val="00AF4499"/>
    <w:rsid w:val="00AF4F34"/>
    <w:rsid w:val="00AF5269"/>
    <w:rsid w:val="00AF541B"/>
    <w:rsid w:val="00AF5836"/>
    <w:rsid w:val="00AF5AD2"/>
    <w:rsid w:val="00AF6454"/>
    <w:rsid w:val="00AF6558"/>
    <w:rsid w:val="00AF6BD6"/>
    <w:rsid w:val="00AF7886"/>
    <w:rsid w:val="00AF78AE"/>
    <w:rsid w:val="00AF78B9"/>
    <w:rsid w:val="00AF794E"/>
    <w:rsid w:val="00AF7A52"/>
    <w:rsid w:val="00AF7BE1"/>
    <w:rsid w:val="00AF7D49"/>
    <w:rsid w:val="00B001F5"/>
    <w:rsid w:val="00B004A5"/>
    <w:rsid w:val="00B00762"/>
    <w:rsid w:val="00B00928"/>
    <w:rsid w:val="00B00EAD"/>
    <w:rsid w:val="00B00FE8"/>
    <w:rsid w:val="00B01186"/>
    <w:rsid w:val="00B01717"/>
    <w:rsid w:val="00B0175D"/>
    <w:rsid w:val="00B02045"/>
    <w:rsid w:val="00B020C4"/>
    <w:rsid w:val="00B02320"/>
    <w:rsid w:val="00B02463"/>
    <w:rsid w:val="00B027C2"/>
    <w:rsid w:val="00B02AC8"/>
    <w:rsid w:val="00B02C4D"/>
    <w:rsid w:val="00B0390E"/>
    <w:rsid w:val="00B03963"/>
    <w:rsid w:val="00B03BEA"/>
    <w:rsid w:val="00B04359"/>
    <w:rsid w:val="00B048E0"/>
    <w:rsid w:val="00B04A94"/>
    <w:rsid w:val="00B0500B"/>
    <w:rsid w:val="00B05E86"/>
    <w:rsid w:val="00B06011"/>
    <w:rsid w:val="00B06440"/>
    <w:rsid w:val="00B06558"/>
    <w:rsid w:val="00B068EA"/>
    <w:rsid w:val="00B06ADA"/>
    <w:rsid w:val="00B06BE2"/>
    <w:rsid w:val="00B06C42"/>
    <w:rsid w:val="00B07819"/>
    <w:rsid w:val="00B07E25"/>
    <w:rsid w:val="00B10327"/>
    <w:rsid w:val="00B10339"/>
    <w:rsid w:val="00B10B1A"/>
    <w:rsid w:val="00B10CF9"/>
    <w:rsid w:val="00B10D1E"/>
    <w:rsid w:val="00B10E6C"/>
    <w:rsid w:val="00B118E3"/>
    <w:rsid w:val="00B11AB4"/>
    <w:rsid w:val="00B12229"/>
    <w:rsid w:val="00B1251B"/>
    <w:rsid w:val="00B12678"/>
    <w:rsid w:val="00B12D2D"/>
    <w:rsid w:val="00B139C6"/>
    <w:rsid w:val="00B13D38"/>
    <w:rsid w:val="00B140A5"/>
    <w:rsid w:val="00B14460"/>
    <w:rsid w:val="00B1449C"/>
    <w:rsid w:val="00B145B9"/>
    <w:rsid w:val="00B14653"/>
    <w:rsid w:val="00B14A5C"/>
    <w:rsid w:val="00B14EC2"/>
    <w:rsid w:val="00B150FF"/>
    <w:rsid w:val="00B1529C"/>
    <w:rsid w:val="00B15F35"/>
    <w:rsid w:val="00B1663A"/>
    <w:rsid w:val="00B17059"/>
    <w:rsid w:val="00B17236"/>
    <w:rsid w:val="00B17439"/>
    <w:rsid w:val="00B17707"/>
    <w:rsid w:val="00B17C80"/>
    <w:rsid w:val="00B20289"/>
    <w:rsid w:val="00B20A43"/>
    <w:rsid w:val="00B20F68"/>
    <w:rsid w:val="00B210C9"/>
    <w:rsid w:val="00B2156E"/>
    <w:rsid w:val="00B222F6"/>
    <w:rsid w:val="00B226AD"/>
    <w:rsid w:val="00B2273A"/>
    <w:rsid w:val="00B227D7"/>
    <w:rsid w:val="00B2295F"/>
    <w:rsid w:val="00B229E0"/>
    <w:rsid w:val="00B22A10"/>
    <w:rsid w:val="00B22DBC"/>
    <w:rsid w:val="00B230FB"/>
    <w:rsid w:val="00B23117"/>
    <w:rsid w:val="00B233B0"/>
    <w:rsid w:val="00B23E5D"/>
    <w:rsid w:val="00B24659"/>
    <w:rsid w:val="00B24677"/>
    <w:rsid w:val="00B2585F"/>
    <w:rsid w:val="00B25DBE"/>
    <w:rsid w:val="00B26002"/>
    <w:rsid w:val="00B26615"/>
    <w:rsid w:val="00B2695E"/>
    <w:rsid w:val="00B27B27"/>
    <w:rsid w:val="00B27E93"/>
    <w:rsid w:val="00B303D0"/>
    <w:rsid w:val="00B307C6"/>
    <w:rsid w:val="00B31503"/>
    <w:rsid w:val="00B31622"/>
    <w:rsid w:val="00B3162F"/>
    <w:rsid w:val="00B319AC"/>
    <w:rsid w:val="00B32048"/>
    <w:rsid w:val="00B320E4"/>
    <w:rsid w:val="00B32A92"/>
    <w:rsid w:val="00B32DF3"/>
    <w:rsid w:val="00B32E1D"/>
    <w:rsid w:val="00B32FD1"/>
    <w:rsid w:val="00B3358D"/>
    <w:rsid w:val="00B33793"/>
    <w:rsid w:val="00B33AA4"/>
    <w:rsid w:val="00B34137"/>
    <w:rsid w:val="00B343A9"/>
    <w:rsid w:val="00B34758"/>
    <w:rsid w:val="00B349DC"/>
    <w:rsid w:val="00B34A44"/>
    <w:rsid w:val="00B35F51"/>
    <w:rsid w:val="00B36255"/>
    <w:rsid w:val="00B36668"/>
    <w:rsid w:val="00B3695C"/>
    <w:rsid w:val="00B36A6B"/>
    <w:rsid w:val="00B36EFC"/>
    <w:rsid w:val="00B37466"/>
    <w:rsid w:val="00B374B4"/>
    <w:rsid w:val="00B37549"/>
    <w:rsid w:val="00B37A55"/>
    <w:rsid w:val="00B388DE"/>
    <w:rsid w:val="00B40B3B"/>
    <w:rsid w:val="00B40F71"/>
    <w:rsid w:val="00B417F8"/>
    <w:rsid w:val="00B43447"/>
    <w:rsid w:val="00B43F82"/>
    <w:rsid w:val="00B443AF"/>
    <w:rsid w:val="00B444B6"/>
    <w:rsid w:val="00B445D1"/>
    <w:rsid w:val="00B44660"/>
    <w:rsid w:val="00B451CF"/>
    <w:rsid w:val="00B454DC"/>
    <w:rsid w:val="00B45A41"/>
    <w:rsid w:val="00B45B6D"/>
    <w:rsid w:val="00B45BA9"/>
    <w:rsid w:val="00B45C69"/>
    <w:rsid w:val="00B45D6A"/>
    <w:rsid w:val="00B45F10"/>
    <w:rsid w:val="00B46742"/>
    <w:rsid w:val="00B46BBE"/>
    <w:rsid w:val="00B46D43"/>
    <w:rsid w:val="00B46D81"/>
    <w:rsid w:val="00B4731E"/>
    <w:rsid w:val="00B47790"/>
    <w:rsid w:val="00B47867"/>
    <w:rsid w:val="00B478E3"/>
    <w:rsid w:val="00B47A02"/>
    <w:rsid w:val="00B47D01"/>
    <w:rsid w:val="00B47E90"/>
    <w:rsid w:val="00B5089B"/>
    <w:rsid w:val="00B50CAD"/>
    <w:rsid w:val="00B50D02"/>
    <w:rsid w:val="00B5125B"/>
    <w:rsid w:val="00B513D8"/>
    <w:rsid w:val="00B51E5A"/>
    <w:rsid w:val="00B51F37"/>
    <w:rsid w:val="00B525F7"/>
    <w:rsid w:val="00B526DB"/>
    <w:rsid w:val="00B529B6"/>
    <w:rsid w:val="00B53436"/>
    <w:rsid w:val="00B54054"/>
    <w:rsid w:val="00B54505"/>
    <w:rsid w:val="00B545A0"/>
    <w:rsid w:val="00B54758"/>
    <w:rsid w:val="00B54E48"/>
    <w:rsid w:val="00B55654"/>
    <w:rsid w:val="00B556C9"/>
    <w:rsid w:val="00B55C22"/>
    <w:rsid w:val="00B5639D"/>
    <w:rsid w:val="00B56579"/>
    <w:rsid w:val="00B567EF"/>
    <w:rsid w:val="00B5686F"/>
    <w:rsid w:val="00B57193"/>
    <w:rsid w:val="00B573BB"/>
    <w:rsid w:val="00B575FE"/>
    <w:rsid w:val="00B57CA8"/>
    <w:rsid w:val="00B57D27"/>
    <w:rsid w:val="00B60143"/>
    <w:rsid w:val="00B602A4"/>
    <w:rsid w:val="00B60340"/>
    <w:rsid w:val="00B603A3"/>
    <w:rsid w:val="00B60415"/>
    <w:rsid w:val="00B60910"/>
    <w:rsid w:val="00B60C82"/>
    <w:rsid w:val="00B60F40"/>
    <w:rsid w:val="00B61008"/>
    <w:rsid w:val="00B62653"/>
    <w:rsid w:val="00B62736"/>
    <w:rsid w:val="00B627A5"/>
    <w:rsid w:val="00B6280B"/>
    <w:rsid w:val="00B62AB9"/>
    <w:rsid w:val="00B62BD4"/>
    <w:rsid w:val="00B6323A"/>
    <w:rsid w:val="00B63465"/>
    <w:rsid w:val="00B63567"/>
    <w:rsid w:val="00B639C8"/>
    <w:rsid w:val="00B63D0C"/>
    <w:rsid w:val="00B641FB"/>
    <w:rsid w:val="00B64AE8"/>
    <w:rsid w:val="00B650D1"/>
    <w:rsid w:val="00B656A9"/>
    <w:rsid w:val="00B65A84"/>
    <w:rsid w:val="00B65CEA"/>
    <w:rsid w:val="00B661F7"/>
    <w:rsid w:val="00B664C7"/>
    <w:rsid w:val="00B6658F"/>
    <w:rsid w:val="00B668B5"/>
    <w:rsid w:val="00B66DA2"/>
    <w:rsid w:val="00B66FFC"/>
    <w:rsid w:val="00B67B95"/>
    <w:rsid w:val="00B70B2D"/>
    <w:rsid w:val="00B70B38"/>
    <w:rsid w:val="00B71172"/>
    <w:rsid w:val="00B71337"/>
    <w:rsid w:val="00B7164B"/>
    <w:rsid w:val="00B7186F"/>
    <w:rsid w:val="00B71E30"/>
    <w:rsid w:val="00B72FC3"/>
    <w:rsid w:val="00B73232"/>
    <w:rsid w:val="00B7385A"/>
    <w:rsid w:val="00B74308"/>
    <w:rsid w:val="00B751A8"/>
    <w:rsid w:val="00B7535E"/>
    <w:rsid w:val="00B75517"/>
    <w:rsid w:val="00B75CC3"/>
    <w:rsid w:val="00B75E51"/>
    <w:rsid w:val="00B76014"/>
    <w:rsid w:val="00B7635C"/>
    <w:rsid w:val="00B7638C"/>
    <w:rsid w:val="00B76648"/>
    <w:rsid w:val="00B7675B"/>
    <w:rsid w:val="00B7686C"/>
    <w:rsid w:val="00B76B65"/>
    <w:rsid w:val="00B779DA"/>
    <w:rsid w:val="00B77F1D"/>
    <w:rsid w:val="00B80D9D"/>
    <w:rsid w:val="00B814B7"/>
    <w:rsid w:val="00B81975"/>
    <w:rsid w:val="00B81D87"/>
    <w:rsid w:val="00B81EA1"/>
    <w:rsid w:val="00B82825"/>
    <w:rsid w:val="00B82876"/>
    <w:rsid w:val="00B844D5"/>
    <w:rsid w:val="00B845E5"/>
    <w:rsid w:val="00B84CDD"/>
    <w:rsid w:val="00B84D89"/>
    <w:rsid w:val="00B8501C"/>
    <w:rsid w:val="00B8504E"/>
    <w:rsid w:val="00B8528E"/>
    <w:rsid w:val="00B858AE"/>
    <w:rsid w:val="00B85946"/>
    <w:rsid w:val="00B85969"/>
    <w:rsid w:val="00B85B2F"/>
    <w:rsid w:val="00B85D72"/>
    <w:rsid w:val="00B85DD4"/>
    <w:rsid w:val="00B862A1"/>
    <w:rsid w:val="00B86BED"/>
    <w:rsid w:val="00B87377"/>
    <w:rsid w:val="00B87BAF"/>
    <w:rsid w:val="00B87C19"/>
    <w:rsid w:val="00B87D5B"/>
    <w:rsid w:val="00B902CB"/>
    <w:rsid w:val="00B902EF"/>
    <w:rsid w:val="00B90FAB"/>
    <w:rsid w:val="00B91128"/>
    <w:rsid w:val="00B911C9"/>
    <w:rsid w:val="00B92288"/>
    <w:rsid w:val="00B92319"/>
    <w:rsid w:val="00B923AC"/>
    <w:rsid w:val="00B92B6B"/>
    <w:rsid w:val="00B92EBD"/>
    <w:rsid w:val="00B93693"/>
    <w:rsid w:val="00B93B8B"/>
    <w:rsid w:val="00B94830"/>
    <w:rsid w:val="00B94AE1"/>
    <w:rsid w:val="00B9518F"/>
    <w:rsid w:val="00B952B4"/>
    <w:rsid w:val="00B96114"/>
    <w:rsid w:val="00B96126"/>
    <w:rsid w:val="00B96AB1"/>
    <w:rsid w:val="00B96F0A"/>
    <w:rsid w:val="00BA003E"/>
    <w:rsid w:val="00BA01E6"/>
    <w:rsid w:val="00BA06C3"/>
    <w:rsid w:val="00BA0B29"/>
    <w:rsid w:val="00BA10AF"/>
    <w:rsid w:val="00BA124F"/>
    <w:rsid w:val="00BA14B6"/>
    <w:rsid w:val="00BA2268"/>
    <w:rsid w:val="00BA34F1"/>
    <w:rsid w:val="00BA38B2"/>
    <w:rsid w:val="00BA3902"/>
    <w:rsid w:val="00BA4268"/>
    <w:rsid w:val="00BA48E8"/>
    <w:rsid w:val="00BA4A78"/>
    <w:rsid w:val="00BA4A96"/>
    <w:rsid w:val="00BA4C0E"/>
    <w:rsid w:val="00BA518D"/>
    <w:rsid w:val="00BA5568"/>
    <w:rsid w:val="00BA5D56"/>
    <w:rsid w:val="00BA6334"/>
    <w:rsid w:val="00BA662F"/>
    <w:rsid w:val="00BA6891"/>
    <w:rsid w:val="00BA69C9"/>
    <w:rsid w:val="00BA6A08"/>
    <w:rsid w:val="00BA6E65"/>
    <w:rsid w:val="00BA70AE"/>
    <w:rsid w:val="00BA72C1"/>
    <w:rsid w:val="00BA731D"/>
    <w:rsid w:val="00BA7721"/>
    <w:rsid w:val="00BA7729"/>
    <w:rsid w:val="00BA7B03"/>
    <w:rsid w:val="00BA7B58"/>
    <w:rsid w:val="00BA7F1D"/>
    <w:rsid w:val="00BB013E"/>
    <w:rsid w:val="00BB056E"/>
    <w:rsid w:val="00BB0A52"/>
    <w:rsid w:val="00BB0E26"/>
    <w:rsid w:val="00BB15A8"/>
    <w:rsid w:val="00BB15DC"/>
    <w:rsid w:val="00BB1659"/>
    <w:rsid w:val="00BB168E"/>
    <w:rsid w:val="00BB16C0"/>
    <w:rsid w:val="00BB16EC"/>
    <w:rsid w:val="00BB170D"/>
    <w:rsid w:val="00BB1AFB"/>
    <w:rsid w:val="00BB1BDC"/>
    <w:rsid w:val="00BB1F33"/>
    <w:rsid w:val="00BB220D"/>
    <w:rsid w:val="00BB2488"/>
    <w:rsid w:val="00BB2C90"/>
    <w:rsid w:val="00BB362D"/>
    <w:rsid w:val="00BB3C7F"/>
    <w:rsid w:val="00BB3F4A"/>
    <w:rsid w:val="00BB421D"/>
    <w:rsid w:val="00BB457A"/>
    <w:rsid w:val="00BB5185"/>
    <w:rsid w:val="00BB5B15"/>
    <w:rsid w:val="00BB5B47"/>
    <w:rsid w:val="00BB5E66"/>
    <w:rsid w:val="00BB694E"/>
    <w:rsid w:val="00BB75C2"/>
    <w:rsid w:val="00BB7A7A"/>
    <w:rsid w:val="00BB7C34"/>
    <w:rsid w:val="00BC03E4"/>
    <w:rsid w:val="00BC06EA"/>
    <w:rsid w:val="00BC0DF0"/>
    <w:rsid w:val="00BC1512"/>
    <w:rsid w:val="00BC1A2F"/>
    <w:rsid w:val="00BC2346"/>
    <w:rsid w:val="00BC29A3"/>
    <w:rsid w:val="00BC2C8A"/>
    <w:rsid w:val="00BC2CD7"/>
    <w:rsid w:val="00BC33E4"/>
    <w:rsid w:val="00BC3BA8"/>
    <w:rsid w:val="00BC3C73"/>
    <w:rsid w:val="00BC404D"/>
    <w:rsid w:val="00BC40DD"/>
    <w:rsid w:val="00BC43A7"/>
    <w:rsid w:val="00BC4C09"/>
    <w:rsid w:val="00BC4D1D"/>
    <w:rsid w:val="00BC4FD4"/>
    <w:rsid w:val="00BC5B8E"/>
    <w:rsid w:val="00BC5F38"/>
    <w:rsid w:val="00BC5FC7"/>
    <w:rsid w:val="00BC61FB"/>
    <w:rsid w:val="00BC6AF9"/>
    <w:rsid w:val="00BC6D35"/>
    <w:rsid w:val="00BC6D96"/>
    <w:rsid w:val="00BC6F44"/>
    <w:rsid w:val="00BC7B48"/>
    <w:rsid w:val="00BC7B90"/>
    <w:rsid w:val="00BD08E1"/>
    <w:rsid w:val="00BD0A12"/>
    <w:rsid w:val="00BD0E0F"/>
    <w:rsid w:val="00BD10C4"/>
    <w:rsid w:val="00BD1360"/>
    <w:rsid w:val="00BD1393"/>
    <w:rsid w:val="00BD18A0"/>
    <w:rsid w:val="00BD1D14"/>
    <w:rsid w:val="00BD1D8B"/>
    <w:rsid w:val="00BD27E0"/>
    <w:rsid w:val="00BD3194"/>
    <w:rsid w:val="00BD3AD8"/>
    <w:rsid w:val="00BD3BB8"/>
    <w:rsid w:val="00BD3F2C"/>
    <w:rsid w:val="00BD457E"/>
    <w:rsid w:val="00BD562F"/>
    <w:rsid w:val="00BD585F"/>
    <w:rsid w:val="00BD5DAC"/>
    <w:rsid w:val="00BD6009"/>
    <w:rsid w:val="00BD668A"/>
    <w:rsid w:val="00BD69F8"/>
    <w:rsid w:val="00BD6A82"/>
    <w:rsid w:val="00BD6AB8"/>
    <w:rsid w:val="00BD6FD9"/>
    <w:rsid w:val="00BD76EC"/>
    <w:rsid w:val="00BD7925"/>
    <w:rsid w:val="00BD79B6"/>
    <w:rsid w:val="00BD7C9A"/>
    <w:rsid w:val="00BD7D6A"/>
    <w:rsid w:val="00BE00EE"/>
    <w:rsid w:val="00BE0340"/>
    <w:rsid w:val="00BE0406"/>
    <w:rsid w:val="00BE14F3"/>
    <w:rsid w:val="00BE1E19"/>
    <w:rsid w:val="00BE2532"/>
    <w:rsid w:val="00BE2673"/>
    <w:rsid w:val="00BE2D37"/>
    <w:rsid w:val="00BE2ECB"/>
    <w:rsid w:val="00BE3643"/>
    <w:rsid w:val="00BE372B"/>
    <w:rsid w:val="00BE3F71"/>
    <w:rsid w:val="00BE4097"/>
    <w:rsid w:val="00BE49EE"/>
    <w:rsid w:val="00BE4D27"/>
    <w:rsid w:val="00BE504C"/>
    <w:rsid w:val="00BE50CB"/>
    <w:rsid w:val="00BE5431"/>
    <w:rsid w:val="00BE5468"/>
    <w:rsid w:val="00BE5D5A"/>
    <w:rsid w:val="00BE5D77"/>
    <w:rsid w:val="00BE6078"/>
    <w:rsid w:val="00BE6556"/>
    <w:rsid w:val="00BE681F"/>
    <w:rsid w:val="00BE6B73"/>
    <w:rsid w:val="00BE7309"/>
    <w:rsid w:val="00BE77D9"/>
    <w:rsid w:val="00BE7D48"/>
    <w:rsid w:val="00BF0772"/>
    <w:rsid w:val="00BF0871"/>
    <w:rsid w:val="00BF09BD"/>
    <w:rsid w:val="00BF0B64"/>
    <w:rsid w:val="00BF0EDB"/>
    <w:rsid w:val="00BF11E0"/>
    <w:rsid w:val="00BF17D4"/>
    <w:rsid w:val="00BF1823"/>
    <w:rsid w:val="00BF1A15"/>
    <w:rsid w:val="00BF1B3B"/>
    <w:rsid w:val="00BF1BDD"/>
    <w:rsid w:val="00BF1FC9"/>
    <w:rsid w:val="00BF2AD3"/>
    <w:rsid w:val="00BF2DE1"/>
    <w:rsid w:val="00BF2F98"/>
    <w:rsid w:val="00BF364A"/>
    <w:rsid w:val="00BF36BA"/>
    <w:rsid w:val="00BF3E0E"/>
    <w:rsid w:val="00BF411A"/>
    <w:rsid w:val="00BF4449"/>
    <w:rsid w:val="00BF4470"/>
    <w:rsid w:val="00BF4B50"/>
    <w:rsid w:val="00BF4BC3"/>
    <w:rsid w:val="00BF4BE4"/>
    <w:rsid w:val="00BF4F7C"/>
    <w:rsid w:val="00BF58E3"/>
    <w:rsid w:val="00BF5A7F"/>
    <w:rsid w:val="00BF5B80"/>
    <w:rsid w:val="00BF5CB4"/>
    <w:rsid w:val="00BF62B8"/>
    <w:rsid w:val="00BF639E"/>
    <w:rsid w:val="00BF7510"/>
    <w:rsid w:val="00C001D3"/>
    <w:rsid w:val="00C01254"/>
    <w:rsid w:val="00C01599"/>
    <w:rsid w:val="00C01CF1"/>
    <w:rsid w:val="00C01E3A"/>
    <w:rsid w:val="00C01F27"/>
    <w:rsid w:val="00C02C0F"/>
    <w:rsid w:val="00C03EDE"/>
    <w:rsid w:val="00C04276"/>
    <w:rsid w:val="00C046B4"/>
    <w:rsid w:val="00C04BA4"/>
    <w:rsid w:val="00C04D59"/>
    <w:rsid w:val="00C04EFC"/>
    <w:rsid w:val="00C0633B"/>
    <w:rsid w:val="00C06341"/>
    <w:rsid w:val="00C06A7E"/>
    <w:rsid w:val="00C06F8C"/>
    <w:rsid w:val="00C078DC"/>
    <w:rsid w:val="00C07D98"/>
    <w:rsid w:val="00C07E0A"/>
    <w:rsid w:val="00C104E3"/>
    <w:rsid w:val="00C105D8"/>
    <w:rsid w:val="00C10838"/>
    <w:rsid w:val="00C10859"/>
    <w:rsid w:val="00C1095A"/>
    <w:rsid w:val="00C1109C"/>
    <w:rsid w:val="00C1139F"/>
    <w:rsid w:val="00C11D3E"/>
    <w:rsid w:val="00C11E58"/>
    <w:rsid w:val="00C12330"/>
    <w:rsid w:val="00C123BF"/>
    <w:rsid w:val="00C12789"/>
    <w:rsid w:val="00C12D3A"/>
    <w:rsid w:val="00C130C2"/>
    <w:rsid w:val="00C1329F"/>
    <w:rsid w:val="00C13492"/>
    <w:rsid w:val="00C136B0"/>
    <w:rsid w:val="00C137FF"/>
    <w:rsid w:val="00C13A99"/>
    <w:rsid w:val="00C142D5"/>
    <w:rsid w:val="00C14398"/>
    <w:rsid w:val="00C152B5"/>
    <w:rsid w:val="00C15592"/>
    <w:rsid w:val="00C1621E"/>
    <w:rsid w:val="00C164E3"/>
    <w:rsid w:val="00C165D3"/>
    <w:rsid w:val="00C168DC"/>
    <w:rsid w:val="00C16BBB"/>
    <w:rsid w:val="00C17C55"/>
    <w:rsid w:val="00C17CDB"/>
    <w:rsid w:val="00C17D96"/>
    <w:rsid w:val="00C20869"/>
    <w:rsid w:val="00C20CE0"/>
    <w:rsid w:val="00C20F40"/>
    <w:rsid w:val="00C20F60"/>
    <w:rsid w:val="00C2144C"/>
    <w:rsid w:val="00C21476"/>
    <w:rsid w:val="00C217F1"/>
    <w:rsid w:val="00C218B7"/>
    <w:rsid w:val="00C21B07"/>
    <w:rsid w:val="00C2201C"/>
    <w:rsid w:val="00C2232F"/>
    <w:rsid w:val="00C226AF"/>
    <w:rsid w:val="00C227D0"/>
    <w:rsid w:val="00C22A28"/>
    <w:rsid w:val="00C23491"/>
    <w:rsid w:val="00C237C6"/>
    <w:rsid w:val="00C238B5"/>
    <w:rsid w:val="00C23AFC"/>
    <w:rsid w:val="00C23B90"/>
    <w:rsid w:val="00C23CC8"/>
    <w:rsid w:val="00C23D87"/>
    <w:rsid w:val="00C25549"/>
    <w:rsid w:val="00C25672"/>
    <w:rsid w:val="00C25A8E"/>
    <w:rsid w:val="00C25DF3"/>
    <w:rsid w:val="00C25F56"/>
    <w:rsid w:val="00C2674A"/>
    <w:rsid w:val="00C2688F"/>
    <w:rsid w:val="00C26980"/>
    <w:rsid w:val="00C26CCF"/>
    <w:rsid w:val="00C26D85"/>
    <w:rsid w:val="00C27272"/>
    <w:rsid w:val="00C27841"/>
    <w:rsid w:val="00C27CB2"/>
    <w:rsid w:val="00C30943"/>
    <w:rsid w:val="00C30AD2"/>
    <w:rsid w:val="00C30E73"/>
    <w:rsid w:val="00C31066"/>
    <w:rsid w:val="00C313A6"/>
    <w:rsid w:val="00C3181D"/>
    <w:rsid w:val="00C31BFB"/>
    <w:rsid w:val="00C31DAE"/>
    <w:rsid w:val="00C31E51"/>
    <w:rsid w:val="00C32E38"/>
    <w:rsid w:val="00C32F9C"/>
    <w:rsid w:val="00C339B4"/>
    <w:rsid w:val="00C33BF8"/>
    <w:rsid w:val="00C33C78"/>
    <w:rsid w:val="00C343AE"/>
    <w:rsid w:val="00C3472F"/>
    <w:rsid w:val="00C34AA9"/>
    <w:rsid w:val="00C34B8A"/>
    <w:rsid w:val="00C351B5"/>
    <w:rsid w:val="00C35371"/>
    <w:rsid w:val="00C35482"/>
    <w:rsid w:val="00C35CD7"/>
    <w:rsid w:val="00C35DC8"/>
    <w:rsid w:val="00C36C9D"/>
    <w:rsid w:val="00C36E76"/>
    <w:rsid w:val="00C37437"/>
    <w:rsid w:val="00C3760C"/>
    <w:rsid w:val="00C37C42"/>
    <w:rsid w:val="00C37D86"/>
    <w:rsid w:val="00C409BC"/>
    <w:rsid w:val="00C40A63"/>
    <w:rsid w:val="00C414A3"/>
    <w:rsid w:val="00C41910"/>
    <w:rsid w:val="00C41AFC"/>
    <w:rsid w:val="00C41C9C"/>
    <w:rsid w:val="00C42363"/>
    <w:rsid w:val="00C423CE"/>
    <w:rsid w:val="00C42960"/>
    <w:rsid w:val="00C42A93"/>
    <w:rsid w:val="00C42D27"/>
    <w:rsid w:val="00C42F70"/>
    <w:rsid w:val="00C43344"/>
    <w:rsid w:val="00C4377D"/>
    <w:rsid w:val="00C43955"/>
    <w:rsid w:val="00C439BA"/>
    <w:rsid w:val="00C43A64"/>
    <w:rsid w:val="00C43F9A"/>
    <w:rsid w:val="00C44307"/>
    <w:rsid w:val="00C443AD"/>
    <w:rsid w:val="00C45765"/>
    <w:rsid w:val="00C45B38"/>
    <w:rsid w:val="00C45EE6"/>
    <w:rsid w:val="00C45F34"/>
    <w:rsid w:val="00C4734B"/>
    <w:rsid w:val="00C47628"/>
    <w:rsid w:val="00C47BDE"/>
    <w:rsid w:val="00C5022B"/>
    <w:rsid w:val="00C5085E"/>
    <w:rsid w:val="00C50EB6"/>
    <w:rsid w:val="00C516A2"/>
    <w:rsid w:val="00C51B99"/>
    <w:rsid w:val="00C521F1"/>
    <w:rsid w:val="00C52CEE"/>
    <w:rsid w:val="00C535BF"/>
    <w:rsid w:val="00C53823"/>
    <w:rsid w:val="00C53F57"/>
    <w:rsid w:val="00C53FFF"/>
    <w:rsid w:val="00C542B3"/>
    <w:rsid w:val="00C5479C"/>
    <w:rsid w:val="00C55055"/>
    <w:rsid w:val="00C55517"/>
    <w:rsid w:val="00C55660"/>
    <w:rsid w:val="00C55902"/>
    <w:rsid w:val="00C55931"/>
    <w:rsid w:val="00C55DB1"/>
    <w:rsid w:val="00C56279"/>
    <w:rsid w:val="00C56324"/>
    <w:rsid w:val="00C56B2F"/>
    <w:rsid w:val="00C57842"/>
    <w:rsid w:val="00C57C42"/>
    <w:rsid w:val="00C57CF1"/>
    <w:rsid w:val="00C57E61"/>
    <w:rsid w:val="00C6087B"/>
    <w:rsid w:val="00C60895"/>
    <w:rsid w:val="00C60A96"/>
    <w:rsid w:val="00C60F91"/>
    <w:rsid w:val="00C6185E"/>
    <w:rsid w:val="00C620FB"/>
    <w:rsid w:val="00C62170"/>
    <w:rsid w:val="00C624C7"/>
    <w:rsid w:val="00C62EBF"/>
    <w:rsid w:val="00C62F1A"/>
    <w:rsid w:val="00C6366D"/>
    <w:rsid w:val="00C637C1"/>
    <w:rsid w:val="00C638C1"/>
    <w:rsid w:val="00C63E0D"/>
    <w:rsid w:val="00C64022"/>
    <w:rsid w:val="00C64D7B"/>
    <w:rsid w:val="00C65C1B"/>
    <w:rsid w:val="00C65D15"/>
    <w:rsid w:val="00C65F4A"/>
    <w:rsid w:val="00C660EA"/>
    <w:rsid w:val="00C66517"/>
    <w:rsid w:val="00C6681F"/>
    <w:rsid w:val="00C66951"/>
    <w:rsid w:val="00C66974"/>
    <w:rsid w:val="00C669D2"/>
    <w:rsid w:val="00C66B08"/>
    <w:rsid w:val="00C673AC"/>
    <w:rsid w:val="00C67FD5"/>
    <w:rsid w:val="00C6DCE6"/>
    <w:rsid w:val="00C701F1"/>
    <w:rsid w:val="00C71053"/>
    <w:rsid w:val="00C71131"/>
    <w:rsid w:val="00C71246"/>
    <w:rsid w:val="00C7181D"/>
    <w:rsid w:val="00C71AAA"/>
    <w:rsid w:val="00C71AF9"/>
    <w:rsid w:val="00C71D2F"/>
    <w:rsid w:val="00C728C0"/>
    <w:rsid w:val="00C728C1"/>
    <w:rsid w:val="00C728F0"/>
    <w:rsid w:val="00C73A24"/>
    <w:rsid w:val="00C74572"/>
    <w:rsid w:val="00C74581"/>
    <w:rsid w:val="00C745C4"/>
    <w:rsid w:val="00C749B8"/>
    <w:rsid w:val="00C74C5B"/>
    <w:rsid w:val="00C754E1"/>
    <w:rsid w:val="00C75B45"/>
    <w:rsid w:val="00C76010"/>
    <w:rsid w:val="00C76633"/>
    <w:rsid w:val="00C76BB3"/>
    <w:rsid w:val="00C7764E"/>
    <w:rsid w:val="00C7783E"/>
    <w:rsid w:val="00C77D58"/>
    <w:rsid w:val="00C77EE2"/>
    <w:rsid w:val="00C77EE4"/>
    <w:rsid w:val="00C80396"/>
    <w:rsid w:val="00C8039F"/>
    <w:rsid w:val="00C80485"/>
    <w:rsid w:val="00C80514"/>
    <w:rsid w:val="00C80745"/>
    <w:rsid w:val="00C807EB"/>
    <w:rsid w:val="00C80957"/>
    <w:rsid w:val="00C80CF5"/>
    <w:rsid w:val="00C828E3"/>
    <w:rsid w:val="00C82ADE"/>
    <w:rsid w:val="00C82FC7"/>
    <w:rsid w:val="00C83479"/>
    <w:rsid w:val="00C8364F"/>
    <w:rsid w:val="00C83BCC"/>
    <w:rsid w:val="00C84421"/>
    <w:rsid w:val="00C847F1"/>
    <w:rsid w:val="00C84BCA"/>
    <w:rsid w:val="00C85080"/>
    <w:rsid w:val="00C85212"/>
    <w:rsid w:val="00C85253"/>
    <w:rsid w:val="00C85300"/>
    <w:rsid w:val="00C85970"/>
    <w:rsid w:val="00C85D43"/>
    <w:rsid w:val="00C8694D"/>
    <w:rsid w:val="00C86EAD"/>
    <w:rsid w:val="00C86F82"/>
    <w:rsid w:val="00C87B68"/>
    <w:rsid w:val="00C87E08"/>
    <w:rsid w:val="00C90C73"/>
    <w:rsid w:val="00C914B0"/>
    <w:rsid w:val="00C9171F"/>
    <w:rsid w:val="00C91A11"/>
    <w:rsid w:val="00C91B15"/>
    <w:rsid w:val="00C91DF3"/>
    <w:rsid w:val="00C92104"/>
    <w:rsid w:val="00C9225B"/>
    <w:rsid w:val="00C92263"/>
    <w:rsid w:val="00C92BD7"/>
    <w:rsid w:val="00C92D92"/>
    <w:rsid w:val="00C92D99"/>
    <w:rsid w:val="00C92F04"/>
    <w:rsid w:val="00C930E2"/>
    <w:rsid w:val="00C9317D"/>
    <w:rsid w:val="00C94000"/>
    <w:rsid w:val="00C94268"/>
    <w:rsid w:val="00C9484C"/>
    <w:rsid w:val="00C94B8F"/>
    <w:rsid w:val="00C94BC4"/>
    <w:rsid w:val="00C94C5F"/>
    <w:rsid w:val="00C94D5F"/>
    <w:rsid w:val="00C94E5C"/>
    <w:rsid w:val="00C956FC"/>
    <w:rsid w:val="00C96B58"/>
    <w:rsid w:val="00C97297"/>
    <w:rsid w:val="00C977DC"/>
    <w:rsid w:val="00C97949"/>
    <w:rsid w:val="00C97BB3"/>
    <w:rsid w:val="00C97F6B"/>
    <w:rsid w:val="00CA01A0"/>
    <w:rsid w:val="00CA0B2E"/>
    <w:rsid w:val="00CA0E32"/>
    <w:rsid w:val="00CA0F7D"/>
    <w:rsid w:val="00CA1062"/>
    <w:rsid w:val="00CA1531"/>
    <w:rsid w:val="00CA15A2"/>
    <w:rsid w:val="00CA1FC5"/>
    <w:rsid w:val="00CA24CB"/>
    <w:rsid w:val="00CA25B8"/>
    <w:rsid w:val="00CA27E2"/>
    <w:rsid w:val="00CA29C3"/>
    <w:rsid w:val="00CA2E32"/>
    <w:rsid w:val="00CA3492"/>
    <w:rsid w:val="00CA38FA"/>
    <w:rsid w:val="00CA39AA"/>
    <w:rsid w:val="00CA3D23"/>
    <w:rsid w:val="00CA3E7D"/>
    <w:rsid w:val="00CA3FAB"/>
    <w:rsid w:val="00CA40CA"/>
    <w:rsid w:val="00CA4546"/>
    <w:rsid w:val="00CA4DDF"/>
    <w:rsid w:val="00CA4E34"/>
    <w:rsid w:val="00CA4EED"/>
    <w:rsid w:val="00CA53E3"/>
    <w:rsid w:val="00CA5529"/>
    <w:rsid w:val="00CA5934"/>
    <w:rsid w:val="00CA62A4"/>
    <w:rsid w:val="00CA6F54"/>
    <w:rsid w:val="00CA739F"/>
    <w:rsid w:val="00CA7CBC"/>
    <w:rsid w:val="00CA7EEA"/>
    <w:rsid w:val="00CB01AC"/>
    <w:rsid w:val="00CB0666"/>
    <w:rsid w:val="00CB07A3"/>
    <w:rsid w:val="00CB0C8D"/>
    <w:rsid w:val="00CB2CE4"/>
    <w:rsid w:val="00CB3A2F"/>
    <w:rsid w:val="00CB3A4D"/>
    <w:rsid w:val="00CB4275"/>
    <w:rsid w:val="00CB4292"/>
    <w:rsid w:val="00CB44D5"/>
    <w:rsid w:val="00CB4AEA"/>
    <w:rsid w:val="00CB4DE6"/>
    <w:rsid w:val="00CB4E54"/>
    <w:rsid w:val="00CB5066"/>
    <w:rsid w:val="00CB524F"/>
    <w:rsid w:val="00CB532B"/>
    <w:rsid w:val="00CB5572"/>
    <w:rsid w:val="00CB55E1"/>
    <w:rsid w:val="00CB5948"/>
    <w:rsid w:val="00CB5A47"/>
    <w:rsid w:val="00CB5B4B"/>
    <w:rsid w:val="00CB5B67"/>
    <w:rsid w:val="00CB5EC2"/>
    <w:rsid w:val="00CB69F2"/>
    <w:rsid w:val="00CB69F5"/>
    <w:rsid w:val="00CB79C1"/>
    <w:rsid w:val="00CB7DF4"/>
    <w:rsid w:val="00CC072F"/>
    <w:rsid w:val="00CC081B"/>
    <w:rsid w:val="00CC08BC"/>
    <w:rsid w:val="00CC0A6C"/>
    <w:rsid w:val="00CC0C3E"/>
    <w:rsid w:val="00CC0D17"/>
    <w:rsid w:val="00CC187B"/>
    <w:rsid w:val="00CC18FE"/>
    <w:rsid w:val="00CC1C39"/>
    <w:rsid w:val="00CC1D75"/>
    <w:rsid w:val="00CC1F29"/>
    <w:rsid w:val="00CC2105"/>
    <w:rsid w:val="00CC248F"/>
    <w:rsid w:val="00CC2B00"/>
    <w:rsid w:val="00CC2CB9"/>
    <w:rsid w:val="00CC2F12"/>
    <w:rsid w:val="00CC2FE7"/>
    <w:rsid w:val="00CC31B7"/>
    <w:rsid w:val="00CC3BBD"/>
    <w:rsid w:val="00CC3EA3"/>
    <w:rsid w:val="00CC4075"/>
    <w:rsid w:val="00CC4732"/>
    <w:rsid w:val="00CC48B6"/>
    <w:rsid w:val="00CC4B56"/>
    <w:rsid w:val="00CC4F01"/>
    <w:rsid w:val="00CC52B2"/>
    <w:rsid w:val="00CC5362"/>
    <w:rsid w:val="00CC5548"/>
    <w:rsid w:val="00CC5A05"/>
    <w:rsid w:val="00CC66CD"/>
    <w:rsid w:val="00CC6909"/>
    <w:rsid w:val="00CC7308"/>
    <w:rsid w:val="00CC74FA"/>
    <w:rsid w:val="00CC7AB4"/>
    <w:rsid w:val="00CC7AC6"/>
    <w:rsid w:val="00CC7ADE"/>
    <w:rsid w:val="00CC7C5E"/>
    <w:rsid w:val="00CC7FA5"/>
    <w:rsid w:val="00CC7FF1"/>
    <w:rsid w:val="00CD0CAE"/>
    <w:rsid w:val="00CD0DA4"/>
    <w:rsid w:val="00CD11CC"/>
    <w:rsid w:val="00CD1A8B"/>
    <w:rsid w:val="00CD216D"/>
    <w:rsid w:val="00CD2265"/>
    <w:rsid w:val="00CD236A"/>
    <w:rsid w:val="00CD2381"/>
    <w:rsid w:val="00CD282F"/>
    <w:rsid w:val="00CD3147"/>
    <w:rsid w:val="00CD3E8E"/>
    <w:rsid w:val="00CD454F"/>
    <w:rsid w:val="00CD48F0"/>
    <w:rsid w:val="00CD4A50"/>
    <w:rsid w:val="00CD4A78"/>
    <w:rsid w:val="00CD4BFF"/>
    <w:rsid w:val="00CD4E94"/>
    <w:rsid w:val="00CD4FF8"/>
    <w:rsid w:val="00CD5611"/>
    <w:rsid w:val="00CD584B"/>
    <w:rsid w:val="00CD58A1"/>
    <w:rsid w:val="00CD5B2D"/>
    <w:rsid w:val="00CD64A6"/>
    <w:rsid w:val="00CD6528"/>
    <w:rsid w:val="00CD6B2B"/>
    <w:rsid w:val="00CD6CB7"/>
    <w:rsid w:val="00CD6ED1"/>
    <w:rsid w:val="00CD7095"/>
    <w:rsid w:val="00CD756E"/>
    <w:rsid w:val="00CD79C2"/>
    <w:rsid w:val="00CD7A48"/>
    <w:rsid w:val="00CD7A69"/>
    <w:rsid w:val="00CE0D70"/>
    <w:rsid w:val="00CE18E4"/>
    <w:rsid w:val="00CE1AEE"/>
    <w:rsid w:val="00CE26BA"/>
    <w:rsid w:val="00CE2A72"/>
    <w:rsid w:val="00CE2BA8"/>
    <w:rsid w:val="00CE2CD6"/>
    <w:rsid w:val="00CE3125"/>
    <w:rsid w:val="00CE33E8"/>
    <w:rsid w:val="00CE378B"/>
    <w:rsid w:val="00CE3975"/>
    <w:rsid w:val="00CE4467"/>
    <w:rsid w:val="00CE467C"/>
    <w:rsid w:val="00CE478C"/>
    <w:rsid w:val="00CE4990"/>
    <w:rsid w:val="00CE4D00"/>
    <w:rsid w:val="00CE4FDE"/>
    <w:rsid w:val="00CE5658"/>
    <w:rsid w:val="00CE56CD"/>
    <w:rsid w:val="00CE5B25"/>
    <w:rsid w:val="00CE5D57"/>
    <w:rsid w:val="00CE5DC1"/>
    <w:rsid w:val="00CE6BBF"/>
    <w:rsid w:val="00CE7459"/>
    <w:rsid w:val="00CE7899"/>
    <w:rsid w:val="00CE7921"/>
    <w:rsid w:val="00CE7EB9"/>
    <w:rsid w:val="00CF03B5"/>
    <w:rsid w:val="00CF0DA3"/>
    <w:rsid w:val="00CF125F"/>
    <w:rsid w:val="00CF149A"/>
    <w:rsid w:val="00CF1DA9"/>
    <w:rsid w:val="00CF2623"/>
    <w:rsid w:val="00CF266A"/>
    <w:rsid w:val="00CF2CD7"/>
    <w:rsid w:val="00CF2D39"/>
    <w:rsid w:val="00CF3407"/>
    <w:rsid w:val="00CF3778"/>
    <w:rsid w:val="00CF3D32"/>
    <w:rsid w:val="00CF3EBD"/>
    <w:rsid w:val="00CF4044"/>
    <w:rsid w:val="00CF40CE"/>
    <w:rsid w:val="00CF479B"/>
    <w:rsid w:val="00CF4E2F"/>
    <w:rsid w:val="00CF513A"/>
    <w:rsid w:val="00CF560A"/>
    <w:rsid w:val="00CF584C"/>
    <w:rsid w:val="00CF63C3"/>
    <w:rsid w:val="00CF6C39"/>
    <w:rsid w:val="00CF6F5B"/>
    <w:rsid w:val="00CF71FD"/>
    <w:rsid w:val="00CF7277"/>
    <w:rsid w:val="00CF7D69"/>
    <w:rsid w:val="00D001B1"/>
    <w:rsid w:val="00D00A5C"/>
    <w:rsid w:val="00D00BBE"/>
    <w:rsid w:val="00D01381"/>
    <w:rsid w:val="00D017FB"/>
    <w:rsid w:val="00D01CED"/>
    <w:rsid w:val="00D01D30"/>
    <w:rsid w:val="00D024B4"/>
    <w:rsid w:val="00D03851"/>
    <w:rsid w:val="00D03892"/>
    <w:rsid w:val="00D03B01"/>
    <w:rsid w:val="00D03F71"/>
    <w:rsid w:val="00D03F73"/>
    <w:rsid w:val="00D04186"/>
    <w:rsid w:val="00D0489E"/>
    <w:rsid w:val="00D06034"/>
    <w:rsid w:val="00D073E9"/>
    <w:rsid w:val="00D07DD0"/>
    <w:rsid w:val="00D07EAF"/>
    <w:rsid w:val="00D102AA"/>
    <w:rsid w:val="00D1033C"/>
    <w:rsid w:val="00D105D6"/>
    <w:rsid w:val="00D10826"/>
    <w:rsid w:val="00D10D48"/>
    <w:rsid w:val="00D11665"/>
    <w:rsid w:val="00D11A67"/>
    <w:rsid w:val="00D11A8F"/>
    <w:rsid w:val="00D11BA1"/>
    <w:rsid w:val="00D11D95"/>
    <w:rsid w:val="00D12046"/>
    <w:rsid w:val="00D12BBE"/>
    <w:rsid w:val="00D1306A"/>
    <w:rsid w:val="00D13437"/>
    <w:rsid w:val="00D136CE"/>
    <w:rsid w:val="00D136DC"/>
    <w:rsid w:val="00D13E6E"/>
    <w:rsid w:val="00D1403B"/>
    <w:rsid w:val="00D14E2D"/>
    <w:rsid w:val="00D15030"/>
    <w:rsid w:val="00D150B1"/>
    <w:rsid w:val="00D159A4"/>
    <w:rsid w:val="00D1614F"/>
    <w:rsid w:val="00D16467"/>
    <w:rsid w:val="00D164E2"/>
    <w:rsid w:val="00D172AB"/>
    <w:rsid w:val="00D17DAF"/>
    <w:rsid w:val="00D20091"/>
    <w:rsid w:val="00D202FE"/>
    <w:rsid w:val="00D204F4"/>
    <w:rsid w:val="00D20643"/>
    <w:rsid w:val="00D20659"/>
    <w:rsid w:val="00D20717"/>
    <w:rsid w:val="00D20AB3"/>
    <w:rsid w:val="00D20FA2"/>
    <w:rsid w:val="00D210FF"/>
    <w:rsid w:val="00D216D7"/>
    <w:rsid w:val="00D21C09"/>
    <w:rsid w:val="00D2205D"/>
    <w:rsid w:val="00D220E0"/>
    <w:rsid w:val="00D22310"/>
    <w:rsid w:val="00D223A7"/>
    <w:rsid w:val="00D2254E"/>
    <w:rsid w:val="00D22D06"/>
    <w:rsid w:val="00D23419"/>
    <w:rsid w:val="00D2346A"/>
    <w:rsid w:val="00D23C47"/>
    <w:rsid w:val="00D2462D"/>
    <w:rsid w:val="00D24632"/>
    <w:rsid w:val="00D248B7"/>
    <w:rsid w:val="00D24C3D"/>
    <w:rsid w:val="00D24D3D"/>
    <w:rsid w:val="00D24F53"/>
    <w:rsid w:val="00D24FF6"/>
    <w:rsid w:val="00D25EE4"/>
    <w:rsid w:val="00D2618A"/>
    <w:rsid w:val="00D26211"/>
    <w:rsid w:val="00D26427"/>
    <w:rsid w:val="00D26C3E"/>
    <w:rsid w:val="00D271DF"/>
    <w:rsid w:val="00D27353"/>
    <w:rsid w:val="00D2749C"/>
    <w:rsid w:val="00D274C5"/>
    <w:rsid w:val="00D276D5"/>
    <w:rsid w:val="00D27B8C"/>
    <w:rsid w:val="00D27BB0"/>
    <w:rsid w:val="00D27BB5"/>
    <w:rsid w:val="00D306CB"/>
    <w:rsid w:val="00D3095F"/>
    <w:rsid w:val="00D30B52"/>
    <w:rsid w:val="00D30C19"/>
    <w:rsid w:val="00D30DAD"/>
    <w:rsid w:val="00D30F77"/>
    <w:rsid w:val="00D30F91"/>
    <w:rsid w:val="00D31809"/>
    <w:rsid w:val="00D31E9A"/>
    <w:rsid w:val="00D31F34"/>
    <w:rsid w:val="00D3200B"/>
    <w:rsid w:val="00D326D9"/>
    <w:rsid w:val="00D32703"/>
    <w:rsid w:val="00D32EAF"/>
    <w:rsid w:val="00D32F72"/>
    <w:rsid w:val="00D32FDF"/>
    <w:rsid w:val="00D33282"/>
    <w:rsid w:val="00D33753"/>
    <w:rsid w:val="00D33C2A"/>
    <w:rsid w:val="00D3429E"/>
    <w:rsid w:val="00D35147"/>
    <w:rsid w:val="00D35605"/>
    <w:rsid w:val="00D36145"/>
    <w:rsid w:val="00D36387"/>
    <w:rsid w:val="00D3642C"/>
    <w:rsid w:val="00D36630"/>
    <w:rsid w:val="00D366FB"/>
    <w:rsid w:val="00D36944"/>
    <w:rsid w:val="00D36B4A"/>
    <w:rsid w:val="00D36E00"/>
    <w:rsid w:val="00D3756D"/>
    <w:rsid w:val="00D37B9D"/>
    <w:rsid w:val="00D37BE6"/>
    <w:rsid w:val="00D37D0B"/>
    <w:rsid w:val="00D37F39"/>
    <w:rsid w:val="00D40072"/>
    <w:rsid w:val="00D40303"/>
    <w:rsid w:val="00D412C9"/>
    <w:rsid w:val="00D41644"/>
    <w:rsid w:val="00D41CE4"/>
    <w:rsid w:val="00D41D00"/>
    <w:rsid w:val="00D420E0"/>
    <w:rsid w:val="00D43479"/>
    <w:rsid w:val="00D43624"/>
    <w:rsid w:val="00D4372D"/>
    <w:rsid w:val="00D43A66"/>
    <w:rsid w:val="00D44061"/>
    <w:rsid w:val="00D45011"/>
    <w:rsid w:val="00D450CB"/>
    <w:rsid w:val="00D45298"/>
    <w:rsid w:val="00D45E0E"/>
    <w:rsid w:val="00D46BFF"/>
    <w:rsid w:val="00D47684"/>
    <w:rsid w:val="00D47797"/>
    <w:rsid w:val="00D477F1"/>
    <w:rsid w:val="00D4784C"/>
    <w:rsid w:val="00D50036"/>
    <w:rsid w:val="00D5006A"/>
    <w:rsid w:val="00D501D9"/>
    <w:rsid w:val="00D504E4"/>
    <w:rsid w:val="00D507CA"/>
    <w:rsid w:val="00D50851"/>
    <w:rsid w:val="00D50B6F"/>
    <w:rsid w:val="00D50C5D"/>
    <w:rsid w:val="00D51E54"/>
    <w:rsid w:val="00D520C8"/>
    <w:rsid w:val="00D52289"/>
    <w:rsid w:val="00D52962"/>
    <w:rsid w:val="00D52CF1"/>
    <w:rsid w:val="00D530BF"/>
    <w:rsid w:val="00D5363F"/>
    <w:rsid w:val="00D5384F"/>
    <w:rsid w:val="00D54364"/>
    <w:rsid w:val="00D54885"/>
    <w:rsid w:val="00D54D99"/>
    <w:rsid w:val="00D54E6A"/>
    <w:rsid w:val="00D55683"/>
    <w:rsid w:val="00D55C4E"/>
    <w:rsid w:val="00D56375"/>
    <w:rsid w:val="00D5702A"/>
    <w:rsid w:val="00D57323"/>
    <w:rsid w:val="00D57738"/>
    <w:rsid w:val="00D603A1"/>
    <w:rsid w:val="00D60826"/>
    <w:rsid w:val="00D60A0C"/>
    <w:rsid w:val="00D60C20"/>
    <w:rsid w:val="00D60DC1"/>
    <w:rsid w:val="00D61126"/>
    <w:rsid w:val="00D6118E"/>
    <w:rsid w:val="00D616F1"/>
    <w:rsid w:val="00D6179F"/>
    <w:rsid w:val="00D61C9D"/>
    <w:rsid w:val="00D61D4A"/>
    <w:rsid w:val="00D62075"/>
    <w:rsid w:val="00D628E9"/>
    <w:rsid w:val="00D62B80"/>
    <w:rsid w:val="00D6309D"/>
    <w:rsid w:val="00D63BA2"/>
    <w:rsid w:val="00D64BE2"/>
    <w:rsid w:val="00D65219"/>
    <w:rsid w:val="00D652D7"/>
    <w:rsid w:val="00D65669"/>
    <w:rsid w:val="00D659F2"/>
    <w:rsid w:val="00D65A24"/>
    <w:rsid w:val="00D65BC8"/>
    <w:rsid w:val="00D65D47"/>
    <w:rsid w:val="00D663DE"/>
    <w:rsid w:val="00D667EB"/>
    <w:rsid w:val="00D676A0"/>
    <w:rsid w:val="00D679C7"/>
    <w:rsid w:val="00D67B8C"/>
    <w:rsid w:val="00D70B81"/>
    <w:rsid w:val="00D71457"/>
    <w:rsid w:val="00D7164E"/>
    <w:rsid w:val="00D717DF"/>
    <w:rsid w:val="00D7256D"/>
    <w:rsid w:val="00D7257D"/>
    <w:rsid w:val="00D727D7"/>
    <w:rsid w:val="00D729B8"/>
    <w:rsid w:val="00D735F5"/>
    <w:rsid w:val="00D736B7"/>
    <w:rsid w:val="00D7370F"/>
    <w:rsid w:val="00D73A06"/>
    <w:rsid w:val="00D73E2C"/>
    <w:rsid w:val="00D7451F"/>
    <w:rsid w:val="00D75338"/>
    <w:rsid w:val="00D75BBA"/>
    <w:rsid w:val="00D764DD"/>
    <w:rsid w:val="00D764EA"/>
    <w:rsid w:val="00D76CAE"/>
    <w:rsid w:val="00D76FC9"/>
    <w:rsid w:val="00D7729D"/>
    <w:rsid w:val="00D775E1"/>
    <w:rsid w:val="00D77ACF"/>
    <w:rsid w:val="00D77B02"/>
    <w:rsid w:val="00D77EF5"/>
    <w:rsid w:val="00D8013A"/>
    <w:rsid w:val="00D802E4"/>
    <w:rsid w:val="00D8046F"/>
    <w:rsid w:val="00D807CE"/>
    <w:rsid w:val="00D8094C"/>
    <w:rsid w:val="00D809C8"/>
    <w:rsid w:val="00D80B6A"/>
    <w:rsid w:val="00D80DC1"/>
    <w:rsid w:val="00D812F2"/>
    <w:rsid w:val="00D816B0"/>
    <w:rsid w:val="00D81E99"/>
    <w:rsid w:val="00D826BE"/>
    <w:rsid w:val="00D82C56"/>
    <w:rsid w:val="00D832DF"/>
    <w:rsid w:val="00D8340D"/>
    <w:rsid w:val="00D8355F"/>
    <w:rsid w:val="00D83569"/>
    <w:rsid w:val="00D83689"/>
    <w:rsid w:val="00D83F4A"/>
    <w:rsid w:val="00D8428E"/>
    <w:rsid w:val="00D84484"/>
    <w:rsid w:val="00D846A1"/>
    <w:rsid w:val="00D84AFD"/>
    <w:rsid w:val="00D84C1F"/>
    <w:rsid w:val="00D84DC8"/>
    <w:rsid w:val="00D84E72"/>
    <w:rsid w:val="00D84F9F"/>
    <w:rsid w:val="00D85719"/>
    <w:rsid w:val="00D85DA6"/>
    <w:rsid w:val="00D86135"/>
    <w:rsid w:val="00D8624A"/>
    <w:rsid w:val="00D866C2"/>
    <w:rsid w:val="00D86930"/>
    <w:rsid w:val="00D86D9C"/>
    <w:rsid w:val="00D87234"/>
    <w:rsid w:val="00D87A61"/>
    <w:rsid w:val="00D90012"/>
    <w:rsid w:val="00D90260"/>
    <w:rsid w:val="00D906B5"/>
    <w:rsid w:val="00D90C6C"/>
    <w:rsid w:val="00D91356"/>
    <w:rsid w:val="00D914CC"/>
    <w:rsid w:val="00D91832"/>
    <w:rsid w:val="00D919D3"/>
    <w:rsid w:val="00D91B08"/>
    <w:rsid w:val="00D91E6C"/>
    <w:rsid w:val="00D920A2"/>
    <w:rsid w:val="00D9233B"/>
    <w:rsid w:val="00D92528"/>
    <w:rsid w:val="00D92652"/>
    <w:rsid w:val="00D927AB"/>
    <w:rsid w:val="00D92C32"/>
    <w:rsid w:val="00D92D27"/>
    <w:rsid w:val="00D93113"/>
    <w:rsid w:val="00D93349"/>
    <w:rsid w:val="00D93389"/>
    <w:rsid w:val="00D933D7"/>
    <w:rsid w:val="00D93B65"/>
    <w:rsid w:val="00D94201"/>
    <w:rsid w:val="00D94528"/>
    <w:rsid w:val="00D94A6C"/>
    <w:rsid w:val="00D94B46"/>
    <w:rsid w:val="00D9510A"/>
    <w:rsid w:val="00D952DC"/>
    <w:rsid w:val="00D9570A"/>
    <w:rsid w:val="00D9574D"/>
    <w:rsid w:val="00D95849"/>
    <w:rsid w:val="00D95B9F"/>
    <w:rsid w:val="00D95F8F"/>
    <w:rsid w:val="00D964B6"/>
    <w:rsid w:val="00D96740"/>
    <w:rsid w:val="00D96974"/>
    <w:rsid w:val="00D96BBF"/>
    <w:rsid w:val="00D973BD"/>
    <w:rsid w:val="00D97BD2"/>
    <w:rsid w:val="00D97FE0"/>
    <w:rsid w:val="00DA0969"/>
    <w:rsid w:val="00DA09DC"/>
    <w:rsid w:val="00DA12DA"/>
    <w:rsid w:val="00DA17A1"/>
    <w:rsid w:val="00DA1E17"/>
    <w:rsid w:val="00DA1EA3"/>
    <w:rsid w:val="00DA20A7"/>
    <w:rsid w:val="00DA219B"/>
    <w:rsid w:val="00DA26E5"/>
    <w:rsid w:val="00DA2960"/>
    <w:rsid w:val="00DA34B1"/>
    <w:rsid w:val="00DA34C3"/>
    <w:rsid w:val="00DA4708"/>
    <w:rsid w:val="00DA47B8"/>
    <w:rsid w:val="00DA4C0F"/>
    <w:rsid w:val="00DA4E34"/>
    <w:rsid w:val="00DA50BB"/>
    <w:rsid w:val="00DA5111"/>
    <w:rsid w:val="00DA64AF"/>
    <w:rsid w:val="00DA7637"/>
    <w:rsid w:val="00DA7C63"/>
    <w:rsid w:val="00DA7D8E"/>
    <w:rsid w:val="00DB009C"/>
    <w:rsid w:val="00DB0406"/>
    <w:rsid w:val="00DB1B77"/>
    <w:rsid w:val="00DB1E28"/>
    <w:rsid w:val="00DB1E53"/>
    <w:rsid w:val="00DB1EE5"/>
    <w:rsid w:val="00DB2892"/>
    <w:rsid w:val="00DB2DB3"/>
    <w:rsid w:val="00DB3D2B"/>
    <w:rsid w:val="00DB3D3D"/>
    <w:rsid w:val="00DB3DC3"/>
    <w:rsid w:val="00DB3FCF"/>
    <w:rsid w:val="00DB41D9"/>
    <w:rsid w:val="00DB44F3"/>
    <w:rsid w:val="00DB53F8"/>
    <w:rsid w:val="00DB55FD"/>
    <w:rsid w:val="00DB56F3"/>
    <w:rsid w:val="00DB68EA"/>
    <w:rsid w:val="00DB6CFA"/>
    <w:rsid w:val="00DB70F2"/>
    <w:rsid w:val="00DB7234"/>
    <w:rsid w:val="00DB7560"/>
    <w:rsid w:val="00DB7702"/>
    <w:rsid w:val="00DB78FE"/>
    <w:rsid w:val="00DB796F"/>
    <w:rsid w:val="00DB7C13"/>
    <w:rsid w:val="00DB7E10"/>
    <w:rsid w:val="00DC01CD"/>
    <w:rsid w:val="00DC0524"/>
    <w:rsid w:val="00DC0548"/>
    <w:rsid w:val="00DC0EB8"/>
    <w:rsid w:val="00DC0FBF"/>
    <w:rsid w:val="00DC12B4"/>
    <w:rsid w:val="00DC153F"/>
    <w:rsid w:val="00DC1AB0"/>
    <w:rsid w:val="00DC2262"/>
    <w:rsid w:val="00DC2B4F"/>
    <w:rsid w:val="00DC2EE0"/>
    <w:rsid w:val="00DC3699"/>
    <w:rsid w:val="00DC3830"/>
    <w:rsid w:val="00DC3917"/>
    <w:rsid w:val="00DC3C50"/>
    <w:rsid w:val="00DC3CA3"/>
    <w:rsid w:val="00DC4296"/>
    <w:rsid w:val="00DC42BD"/>
    <w:rsid w:val="00DC48B1"/>
    <w:rsid w:val="00DC599F"/>
    <w:rsid w:val="00DC5FAC"/>
    <w:rsid w:val="00DC618B"/>
    <w:rsid w:val="00DC64BC"/>
    <w:rsid w:val="00DC69CA"/>
    <w:rsid w:val="00DD09DD"/>
    <w:rsid w:val="00DD194C"/>
    <w:rsid w:val="00DD1978"/>
    <w:rsid w:val="00DD19BD"/>
    <w:rsid w:val="00DD1C35"/>
    <w:rsid w:val="00DD1FFF"/>
    <w:rsid w:val="00DD2244"/>
    <w:rsid w:val="00DD27AC"/>
    <w:rsid w:val="00DD313F"/>
    <w:rsid w:val="00DD374D"/>
    <w:rsid w:val="00DD3866"/>
    <w:rsid w:val="00DD38E2"/>
    <w:rsid w:val="00DD3A6E"/>
    <w:rsid w:val="00DD3ACE"/>
    <w:rsid w:val="00DD3EE4"/>
    <w:rsid w:val="00DD4E01"/>
    <w:rsid w:val="00DD5A03"/>
    <w:rsid w:val="00DD5FE6"/>
    <w:rsid w:val="00DD607E"/>
    <w:rsid w:val="00DD61EC"/>
    <w:rsid w:val="00DD694D"/>
    <w:rsid w:val="00DD6FE6"/>
    <w:rsid w:val="00DD7E21"/>
    <w:rsid w:val="00DD7EE8"/>
    <w:rsid w:val="00DE0AF9"/>
    <w:rsid w:val="00DE104A"/>
    <w:rsid w:val="00DE11AB"/>
    <w:rsid w:val="00DE13DB"/>
    <w:rsid w:val="00DE14DD"/>
    <w:rsid w:val="00DE14E0"/>
    <w:rsid w:val="00DE1506"/>
    <w:rsid w:val="00DE28B6"/>
    <w:rsid w:val="00DE2995"/>
    <w:rsid w:val="00DE29E7"/>
    <w:rsid w:val="00DE2CC1"/>
    <w:rsid w:val="00DE2ECF"/>
    <w:rsid w:val="00DE352A"/>
    <w:rsid w:val="00DE357B"/>
    <w:rsid w:val="00DE3F1C"/>
    <w:rsid w:val="00DE47AA"/>
    <w:rsid w:val="00DE483D"/>
    <w:rsid w:val="00DE4929"/>
    <w:rsid w:val="00DE499D"/>
    <w:rsid w:val="00DE4B0E"/>
    <w:rsid w:val="00DE5131"/>
    <w:rsid w:val="00DE525A"/>
    <w:rsid w:val="00DE5FC0"/>
    <w:rsid w:val="00DE68F1"/>
    <w:rsid w:val="00DE698F"/>
    <w:rsid w:val="00DE6C3C"/>
    <w:rsid w:val="00DE7246"/>
    <w:rsid w:val="00DE729F"/>
    <w:rsid w:val="00DF0A4C"/>
    <w:rsid w:val="00DF0A8F"/>
    <w:rsid w:val="00DF1069"/>
    <w:rsid w:val="00DF14C0"/>
    <w:rsid w:val="00DF191E"/>
    <w:rsid w:val="00DF1AF4"/>
    <w:rsid w:val="00DF22EE"/>
    <w:rsid w:val="00DF26A4"/>
    <w:rsid w:val="00DF2C7B"/>
    <w:rsid w:val="00DF30B9"/>
    <w:rsid w:val="00DF3181"/>
    <w:rsid w:val="00DF3A2A"/>
    <w:rsid w:val="00DF3DEA"/>
    <w:rsid w:val="00DF4DBE"/>
    <w:rsid w:val="00DF4FF0"/>
    <w:rsid w:val="00DF5175"/>
    <w:rsid w:val="00DF57B5"/>
    <w:rsid w:val="00DF598A"/>
    <w:rsid w:val="00DF5C11"/>
    <w:rsid w:val="00DF5C9B"/>
    <w:rsid w:val="00DF5D26"/>
    <w:rsid w:val="00DF5E3A"/>
    <w:rsid w:val="00DF5F4F"/>
    <w:rsid w:val="00DF660E"/>
    <w:rsid w:val="00DF73CB"/>
    <w:rsid w:val="00DF7599"/>
    <w:rsid w:val="00DF75C5"/>
    <w:rsid w:val="00DF7642"/>
    <w:rsid w:val="00DF7D68"/>
    <w:rsid w:val="00E0072B"/>
    <w:rsid w:val="00E00A31"/>
    <w:rsid w:val="00E00E58"/>
    <w:rsid w:val="00E00F60"/>
    <w:rsid w:val="00E01AB9"/>
    <w:rsid w:val="00E01DD7"/>
    <w:rsid w:val="00E02853"/>
    <w:rsid w:val="00E02AA8"/>
    <w:rsid w:val="00E02BD5"/>
    <w:rsid w:val="00E037C0"/>
    <w:rsid w:val="00E03913"/>
    <w:rsid w:val="00E039A7"/>
    <w:rsid w:val="00E039F5"/>
    <w:rsid w:val="00E04147"/>
    <w:rsid w:val="00E048B1"/>
    <w:rsid w:val="00E04985"/>
    <w:rsid w:val="00E05D1C"/>
    <w:rsid w:val="00E05E44"/>
    <w:rsid w:val="00E05ED6"/>
    <w:rsid w:val="00E0600B"/>
    <w:rsid w:val="00E06096"/>
    <w:rsid w:val="00E06405"/>
    <w:rsid w:val="00E065AE"/>
    <w:rsid w:val="00E06781"/>
    <w:rsid w:val="00E067E6"/>
    <w:rsid w:val="00E070C2"/>
    <w:rsid w:val="00E0758E"/>
    <w:rsid w:val="00E0759B"/>
    <w:rsid w:val="00E076D1"/>
    <w:rsid w:val="00E078E1"/>
    <w:rsid w:val="00E10314"/>
    <w:rsid w:val="00E11288"/>
    <w:rsid w:val="00E115C0"/>
    <w:rsid w:val="00E11841"/>
    <w:rsid w:val="00E11DEB"/>
    <w:rsid w:val="00E1207F"/>
    <w:rsid w:val="00E12299"/>
    <w:rsid w:val="00E1258D"/>
    <w:rsid w:val="00E132ED"/>
    <w:rsid w:val="00E13756"/>
    <w:rsid w:val="00E1386B"/>
    <w:rsid w:val="00E13C10"/>
    <w:rsid w:val="00E13CBC"/>
    <w:rsid w:val="00E13E06"/>
    <w:rsid w:val="00E145C3"/>
    <w:rsid w:val="00E146EC"/>
    <w:rsid w:val="00E14CF2"/>
    <w:rsid w:val="00E14EE8"/>
    <w:rsid w:val="00E1573F"/>
    <w:rsid w:val="00E15786"/>
    <w:rsid w:val="00E158D2"/>
    <w:rsid w:val="00E15A8B"/>
    <w:rsid w:val="00E1620E"/>
    <w:rsid w:val="00E16389"/>
    <w:rsid w:val="00E165F2"/>
    <w:rsid w:val="00E17665"/>
    <w:rsid w:val="00E179D4"/>
    <w:rsid w:val="00E17A34"/>
    <w:rsid w:val="00E17BED"/>
    <w:rsid w:val="00E200D9"/>
    <w:rsid w:val="00E202FA"/>
    <w:rsid w:val="00E20400"/>
    <w:rsid w:val="00E204D3"/>
    <w:rsid w:val="00E20568"/>
    <w:rsid w:val="00E20CEC"/>
    <w:rsid w:val="00E21138"/>
    <w:rsid w:val="00E21569"/>
    <w:rsid w:val="00E2196F"/>
    <w:rsid w:val="00E21A22"/>
    <w:rsid w:val="00E21A9D"/>
    <w:rsid w:val="00E21ADC"/>
    <w:rsid w:val="00E21BBC"/>
    <w:rsid w:val="00E21BEC"/>
    <w:rsid w:val="00E22688"/>
    <w:rsid w:val="00E2287D"/>
    <w:rsid w:val="00E22B1F"/>
    <w:rsid w:val="00E22D77"/>
    <w:rsid w:val="00E22E47"/>
    <w:rsid w:val="00E23598"/>
    <w:rsid w:val="00E23922"/>
    <w:rsid w:val="00E249B6"/>
    <w:rsid w:val="00E24C58"/>
    <w:rsid w:val="00E25166"/>
    <w:rsid w:val="00E2595C"/>
    <w:rsid w:val="00E26300"/>
    <w:rsid w:val="00E2679D"/>
    <w:rsid w:val="00E26A3A"/>
    <w:rsid w:val="00E26D9B"/>
    <w:rsid w:val="00E2742E"/>
    <w:rsid w:val="00E27600"/>
    <w:rsid w:val="00E27862"/>
    <w:rsid w:val="00E27DDB"/>
    <w:rsid w:val="00E27E5E"/>
    <w:rsid w:val="00E30EAE"/>
    <w:rsid w:val="00E3141D"/>
    <w:rsid w:val="00E329BA"/>
    <w:rsid w:val="00E32ADD"/>
    <w:rsid w:val="00E32C9B"/>
    <w:rsid w:val="00E3373E"/>
    <w:rsid w:val="00E34B4D"/>
    <w:rsid w:val="00E34F0C"/>
    <w:rsid w:val="00E352E9"/>
    <w:rsid w:val="00E3541D"/>
    <w:rsid w:val="00E3546B"/>
    <w:rsid w:val="00E3567A"/>
    <w:rsid w:val="00E35BFF"/>
    <w:rsid w:val="00E35D51"/>
    <w:rsid w:val="00E3608B"/>
    <w:rsid w:val="00E366EF"/>
    <w:rsid w:val="00E3759B"/>
    <w:rsid w:val="00E37B64"/>
    <w:rsid w:val="00E37F4B"/>
    <w:rsid w:val="00E40807"/>
    <w:rsid w:val="00E40D78"/>
    <w:rsid w:val="00E412CF"/>
    <w:rsid w:val="00E41556"/>
    <w:rsid w:val="00E418C8"/>
    <w:rsid w:val="00E41B87"/>
    <w:rsid w:val="00E42721"/>
    <w:rsid w:val="00E42ADE"/>
    <w:rsid w:val="00E43C4F"/>
    <w:rsid w:val="00E43FBB"/>
    <w:rsid w:val="00E4416C"/>
    <w:rsid w:val="00E44880"/>
    <w:rsid w:val="00E452B8"/>
    <w:rsid w:val="00E456B4"/>
    <w:rsid w:val="00E4582E"/>
    <w:rsid w:val="00E45868"/>
    <w:rsid w:val="00E4608E"/>
    <w:rsid w:val="00E46307"/>
    <w:rsid w:val="00E463D0"/>
    <w:rsid w:val="00E46C5F"/>
    <w:rsid w:val="00E46DFB"/>
    <w:rsid w:val="00E46FBA"/>
    <w:rsid w:val="00E4754F"/>
    <w:rsid w:val="00E47779"/>
    <w:rsid w:val="00E47B94"/>
    <w:rsid w:val="00E50435"/>
    <w:rsid w:val="00E508DE"/>
    <w:rsid w:val="00E50A42"/>
    <w:rsid w:val="00E511EC"/>
    <w:rsid w:val="00E51262"/>
    <w:rsid w:val="00E5127A"/>
    <w:rsid w:val="00E515C6"/>
    <w:rsid w:val="00E517A5"/>
    <w:rsid w:val="00E51E1B"/>
    <w:rsid w:val="00E525BD"/>
    <w:rsid w:val="00E52641"/>
    <w:rsid w:val="00E5314C"/>
    <w:rsid w:val="00E53537"/>
    <w:rsid w:val="00E535DC"/>
    <w:rsid w:val="00E541B5"/>
    <w:rsid w:val="00E54725"/>
    <w:rsid w:val="00E54B38"/>
    <w:rsid w:val="00E54E4E"/>
    <w:rsid w:val="00E5514D"/>
    <w:rsid w:val="00E55326"/>
    <w:rsid w:val="00E553FD"/>
    <w:rsid w:val="00E5547E"/>
    <w:rsid w:val="00E55677"/>
    <w:rsid w:val="00E55D5B"/>
    <w:rsid w:val="00E55E4D"/>
    <w:rsid w:val="00E562A1"/>
    <w:rsid w:val="00E565F8"/>
    <w:rsid w:val="00E56781"/>
    <w:rsid w:val="00E5705F"/>
    <w:rsid w:val="00E57183"/>
    <w:rsid w:val="00E57630"/>
    <w:rsid w:val="00E57AC0"/>
    <w:rsid w:val="00E601BB"/>
    <w:rsid w:val="00E60B3F"/>
    <w:rsid w:val="00E60BE8"/>
    <w:rsid w:val="00E60D5F"/>
    <w:rsid w:val="00E60DA8"/>
    <w:rsid w:val="00E61337"/>
    <w:rsid w:val="00E61463"/>
    <w:rsid w:val="00E6187D"/>
    <w:rsid w:val="00E61E9D"/>
    <w:rsid w:val="00E633D5"/>
    <w:rsid w:val="00E63E73"/>
    <w:rsid w:val="00E64012"/>
    <w:rsid w:val="00E641B1"/>
    <w:rsid w:val="00E6433B"/>
    <w:rsid w:val="00E645FD"/>
    <w:rsid w:val="00E64633"/>
    <w:rsid w:val="00E64671"/>
    <w:rsid w:val="00E657A0"/>
    <w:rsid w:val="00E667FF"/>
    <w:rsid w:val="00E6689E"/>
    <w:rsid w:val="00E66924"/>
    <w:rsid w:val="00E67D96"/>
    <w:rsid w:val="00E70B76"/>
    <w:rsid w:val="00E70CB6"/>
    <w:rsid w:val="00E7130F"/>
    <w:rsid w:val="00E716CF"/>
    <w:rsid w:val="00E71970"/>
    <w:rsid w:val="00E71C71"/>
    <w:rsid w:val="00E724D0"/>
    <w:rsid w:val="00E729FA"/>
    <w:rsid w:val="00E72A04"/>
    <w:rsid w:val="00E72E5C"/>
    <w:rsid w:val="00E73A2B"/>
    <w:rsid w:val="00E73E57"/>
    <w:rsid w:val="00E74EE8"/>
    <w:rsid w:val="00E74FF1"/>
    <w:rsid w:val="00E75238"/>
    <w:rsid w:val="00E75323"/>
    <w:rsid w:val="00E75573"/>
    <w:rsid w:val="00E756D3"/>
    <w:rsid w:val="00E757B0"/>
    <w:rsid w:val="00E75874"/>
    <w:rsid w:val="00E75994"/>
    <w:rsid w:val="00E75A5A"/>
    <w:rsid w:val="00E76115"/>
    <w:rsid w:val="00E7690F"/>
    <w:rsid w:val="00E76BB5"/>
    <w:rsid w:val="00E7735C"/>
    <w:rsid w:val="00E775D6"/>
    <w:rsid w:val="00E775FA"/>
    <w:rsid w:val="00E802E0"/>
    <w:rsid w:val="00E80597"/>
    <w:rsid w:val="00E80D7B"/>
    <w:rsid w:val="00E81404"/>
    <w:rsid w:val="00E8256A"/>
    <w:rsid w:val="00E825BB"/>
    <w:rsid w:val="00E82AC5"/>
    <w:rsid w:val="00E82D3E"/>
    <w:rsid w:val="00E82FC0"/>
    <w:rsid w:val="00E832E4"/>
    <w:rsid w:val="00E835C9"/>
    <w:rsid w:val="00E83653"/>
    <w:rsid w:val="00E8385C"/>
    <w:rsid w:val="00E84013"/>
    <w:rsid w:val="00E844E7"/>
    <w:rsid w:val="00E8513A"/>
    <w:rsid w:val="00E85AC8"/>
    <w:rsid w:val="00E86D5D"/>
    <w:rsid w:val="00E87937"/>
    <w:rsid w:val="00E87FCB"/>
    <w:rsid w:val="00E9011C"/>
    <w:rsid w:val="00E906E9"/>
    <w:rsid w:val="00E90969"/>
    <w:rsid w:val="00E910AF"/>
    <w:rsid w:val="00E917BB"/>
    <w:rsid w:val="00E917CB"/>
    <w:rsid w:val="00E9183D"/>
    <w:rsid w:val="00E9203C"/>
    <w:rsid w:val="00E9208D"/>
    <w:rsid w:val="00E92568"/>
    <w:rsid w:val="00E92972"/>
    <w:rsid w:val="00E9299A"/>
    <w:rsid w:val="00E92EDE"/>
    <w:rsid w:val="00E92F4F"/>
    <w:rsid w:val="00E932FC"/>
    <w:rsid w:val="00E93337"/>
    <w:rsid w:val="00E943B1"/>
    <w:rsid w:val="00E94402"/>
    <w:rsid w:val="00E9498C"/>
    <w:rsid w:val="00E953CC"/>
    <w:rsid w:val="00E95542"/>
    <w:rsid w:val="00E959C5"/>
    <w:rsid w:val="00E95BB7"/>
    <w:rsid w:val="00E95BBC"/>
    <w:rsid w:val="00E95D2A"/>
    <w:rsid w:val="00E96463"/>
    <w:rsid w:val="00E96637"/>
    <w:rsid w:val="00E96ADC"/>
    <w:rsid w:val="00E96D64"/>
    <w:rsid w:val="00E96E27"/>
    <w:rsid w:val="00E97230"/>
    <w:rsid w:val="00E97332"/>
    <w:rsid w:val="00E979A1"/>
    <w:rsid w:val="00E979A2"/>
    <w:rsid w:val="00EA05EF"/>
    <w:rsid w:val="00EA0FBD"/>
    <w:rsid w:val="00EA1428"/>
    <w:rsid w:val="00EA1A7E"/>
    <w:rsid w:val="00EA1B22"/>
    <w:rsid w:val="00EA22CA"/>
    <w:rsid w:val="00EA241D"/>
    <w:rsid w:val="00EA24BE"/>
    <w:rsid w:val="00EA2654"/>
    <w:rsid w:val="00EA265E"/>
    <w:rsid w:val="00EA2BFA"/>
    <w:rsid w:val="00EA2D05"/>
    <w:rsid w:val="00EA2D88"/>
    <w:rsid w:val="00EA2FB5"/>
    <w:rsid w:val="00EA306F"/>
    <w:rsid w:val="00EA3520"/>
    <w:rsid w:val="00EA3714"/>
    <w:rsid w:val="00EA42D9"/>
    <w:rsid w:val="00EA4E72"/>
    <w:rsid w:val="00EA52EB"/>
    <w:rsid w:val="00EA5905"/>
    <w:rsid w:val="00EA5A83"/>
    <w:rsid w:val="00EA5FD7"/>
    <w:rsid w:val="00EA6130"/>
    <w:rsid w:val="00EA667D"/>
    <w:rsid w:val="00EA6AC7"/>
    <w:rsid w:val="00EA75DB"/>
    <w:rsid w:val="00EA7C35"/>
    <w:rsid w:val="00EB0397"/>
    <w:rsid w:val="00EB0754"/>
    <w:rsid w:val="00EB0D98"/>
    <w:rsid w:val="00EB0ECC"/>
    <w:rsid w:val="00EB15DA"/>
    <w:rsid w:val="00EB177D"/>
    <w:rsid w:val="00EB2979"/>
    <w:rsid w:val="00EB2A80"/>
    <w:rsid w:val="00EB3255"/>
    <w:rsid w:val="00EB34DC"/>
    <w:rsid w:val="00EB3B33"/>
    <w:rsid w:val="00EB3B7E"/>
    <w:rsid w:val="00EB3C69"/>
    <w:rsid w:val="00EB423B"/>
    <w:rsid w:val="00EB4493"/>
    <w:rsid w:val="00EB45BF"/>
    <w:rsid w:val="00EB47E6"/>
    <w:rsid w:val="00EB4E10"/>
    <w:rsid w:val="00EB530E"/>
    <w:rsid w:val="00EB5492"/>
    <w:rsid w:val="00EB55FE"/>
    <w:rsid w:val="00EB5B8D"/>
    <w:rsid w:val="00EB5FDE"/>
    <w:rsid w:val="00EB60AA"/>
    <w:rsid w:val="00EB6493"/>
    <w:rsid w:val="00EB66E9"/>
    <w:rsid w:val="00EB7125"/>
    <w:rsid w:val="00EB72C9"/>
    <w:rsid w:val="00EB7310"/>
    <w:rsid w:val="00EB7A36"/>
    <w:rsid w:val="00EC0668"/>
    <w:rsid w:val="00EC0FD2"/>
    <w:rsid w:val="00EC11FC"/>
    <w:rsid w:val="00EC124D"/>
    <w:rsid w:val="00EC1475"/>
    <w:rsid w:val="00EC162B"/>
    <w:rsid w:val="00EC193E"/>
    <w:rsid w:val="00EC1CA5"/>
    <w:rsid w:val="00EC1DE0"/>
    <w:rsid w:val="00EC29C0"/>
    <w:rsid w:val="00EC2F41"/>
    <w:rsid w:val="00EC2F5B"/>
    <w:rsid w:val="00EC3ED5"/>
    <w:rsid w:val="00EC4377"/>
    <w:rsid w:val="00EC459D"/>
    <w:rsid w:val="00EC4676"/>
    <w:rsid w:val="00EC46E6"/>
    <w:rsid w:val="00EC4AC5"/>
    <w:rsid w:val="00EC538A"/>
    <w:rsid w:val="00EC5936"/>
    <w:rsid w:val="00EC5B8D"/>
    <w:rsid w:val="00EC5F3F"/>
    <w:rsid w:val="00EC6845"/>
    <w:rsid w:val="00EC6CA9"/>
    <w:rsid w:val="00EC711C"/>
    <w:rsid w:val="00EC7122"/>
    <w:rsid w:val="00EC73B2"/>
    <w:rsid w:val="00EC77A2"/>
    <w:rsid w:val="00EC77CB"/>
    <w:rsid w:val="00EC7A24"/>
    <w:rsid w:val="00EC7BC0"/>
    <w:rsid w:val="00ED0263"/>
    <w:rsid w:val="00ED0A5F"/>
    <w:rsid w:val="00ED1328"/>
    <w:rsid w:val="00ED14C0"/>
    <w:rsid w:val="00ED1532"/>
    <w:rsid w:val="00ED18E0"/>
    <w:rsid w:val="00ED1B81"/>
    <w:rsid w:val="00ED1FF6"/>
    <w:rsid w:val="00ED2556"/>
    <w:rsid w:val="00ED294E"/>
    <w:rsid w:val="00ED2BF3"/>
    <w:rsid w:val="00ED3058"/>
    <w:rsid w:val="00ED3B48"/>
    <w:rsid w:val="00ED3FB8"/>
    <w:rsid w:val="00ED3FD1"/>
    <w:rsid w:val="00ED40F1"/>
    <w:rsid w:val="00ED43DA"/>
    <w:rsid w:val="00ED45B0"/>
    <w:rsid w:val="00ED568D"/>
    <w:rsid w:val="00ED57C3"/>
    <w:rsid w:val="00ED5867"/>
    <w:rsid w:val="00ED5AC6"/>
    <w:rsid w:val="00ED638E"/>
    <w:rsid w:val="00ED6426"/>
    <w:rsid w:val="00ED6C04"/>
    <w:rsid w:val="00ED6E19"/>
    <w:rsid w:val="00ED719F"/>
    <w:rsid w:val="00ED76D8"/>
    <w:rsid w:val="00ED7B2D"/>
    <w:rsid w:val="00EE0AA0"/>
    <w:rsid w:val="00EE0EC0"/>
    <w:rsid w:val="00EE1FE4"/>
    <w:rsid w:val="00EE21B9"/>
    <w:rsid w:val="00EE2555"/>
    <w:rsid w:val="00EE2BD2"/>
    <w:rsid w:val="00EE3395"/>
    <w:rsid w:val="00EE349B"/>
    <w:rsid w:val="00EE37E9"/>
    <w:rsid w:val="00EE3C55"/>
    <w:rsid w:val="00EE47B7"/>
    <w:rsid w:val="00EE4862"/>
    <w:rsid w:val="00EE498C"/>
    <w:rsid w:val="00EE4D3E"/>
    <w:rsid w:val="00EE4FC2"/>
    <w:rsid w:val="00EE541F"/>
    <w:rsid w:val="00EE5BBD"/>
    <w:rsid w:val="00EE5E00"/>
    <w:rsid w:val="00EE626B"/>
    <w:rsid w:val="00EE6B9B"/>
    <w:rsid w:val="00EF00B2"/>
    <w:rsid w:val="00EF01BF"/>
    <w:rsid w:val="00EF04B9"/>
    <w:rsid w:val="00EF08D7"/>
    <w:rsid w:val="00EF099A"/>
    <w:rsid w:val="00EF0AEE"/>
    <w:rsid w:val="00EF1633"/>
    <w:rsid w:val="00EF1DF5"/>
    <w:rsid w:val="00EF22C4"/>
    <w:rsid w:val="00EF2359"/>
    <w:rsid w:val="00EF2704"/>
    <w:rsid w:val="00EF2C20"/>
    <w:rsid w:val="00EF3270"/>
    <w:rsid w:val="00EF36AC"/>
    <w:rsid w:val="00EF3783"/>
    <w:rsid w:val="00EF3899"/>
    <w:rsid w:val="00EF3993"/>
    <w:rsid w:val="00EF3BDC"/>
    <w:rsid w:val="00EF43B2"/>
    <w:rsid w:val="00EF4897"/>
    <w:rsid w:val="00EF4E43"/>
    <w:rsid w:val="00EF512D"/>
    <w:rsid w:val="00EF5965"/>
    <w:rsid w:val="00EF598F"/>
    <w:rsid w:val="00EF59C6"/>
    <w:rsid w:val="00EF5E7B"/>
    <w:rsid w:val="00EF6657"/>
    <w:rsid w:val="00EF783A"/>
    <w:rsid w:val="00F002BF"/>
    <w:rsid w:val="00F00FF2"/>
    <w:rsid w:val="00F015F5"/>
    <w:rsid w:val="00F02975"/>
    <w:rsid w:val="00F02B32"/>
    <w:rsid w:val="00F02CCB"/>
    <w:rsid w:val="00F02CD2"/>
    <w:rsid w:val="00F02E6A"/>
    <w:rsid w:val="00F046D5"/>
    <w:rsid w:val="00F04891"/>
    <w:rsid w:val="00F04D0F"/>
    <w:rsid w:val="00F05C89"/>
    <w:rsid w:val="00F05D00"/>
    <w:rsid w:val="00F05F19"/>
    <w:rsid w:val="00F06560"/>
    <w:rsid w:val="00F067C3"/>
    <w:rsid w:val="00F06E97"/>
    <w:rsid w:val="00F073C8"/>
    <w:rsid w:val="00F0781C"/>
    <w:rsid w:val="00F079A2"/>
    <w:rsid w:val="00F07C59"/>
    <w:rsid w:val="00F102E0"/>
    <w:rsid w:val="00F10AAA"/>
    <w:rsid w:val="00F10B71"/>
    <w:rsid w:val="00F10DE7"/>
    <w:rsid w:val="00F11152"/>
    <w:rsid w:val="00F11821"/>
    <w:rsid w:val="00F11867"/>
    <w:rsid w:val="00F11906"/>
    <w:rsid w:val="00F12375"/>
    <w:rsid w:val="00F1250C"/>
    <w:rsid w:val="00F1263F"/>
    <w:rsid w:val="00F12703"/>
    <w:rsid w:val="00F12759"/>
    <w:rsid w:val="00F1294B"/>
    <w:rsid w:val="00F132BC"/>
    <w:rsid w:val="00F1353E"/>
    <w:rsid w:val="00F13A20"/>
    <w:rsid w:val="00F13CDF"/>
    <w:rsid w:val="00F14003"/>
    <w:rsid w:val="00F140A2"/>
    <w:rsid w:val="00F140DB"/>
    <w:rsid w:val="00F14B76"/>
    <w:rsid w:val="00F14E2C"/>
    <w:rsid w:val="00F155CB"/>
    <w:rsid w:val="00F15B06"/>
    <w:rsid w:val="00F15B5D"/>
    <w:rsid w:val="00F15D91"/>
    <w:rsid w:val="00F15E20"/>
    <w:rsid w:val="00F1602C"/>
    <w:rsid w:val="00F160E4"/>
    <w:rsid w:val="00F16365"/>
    <w:rsid w:val="00F169FC"/>
    <w:rsid w:val="00F1726B"/>
    <w:rsid w:val="00F175F0"/>
    <w:rsid w:val="00F17B68"/>
    <w:rsid w:val="00F2032B"/>
    <w:rsid w:val="00F20336"/>
    <w:rsid w:val="00F205BF"/>
    <w:rsid w:val="00F20A82"/>
    <w:rsid w:val="00F20B15"/>
    <w:rsid w:val="00F20B1B"/>
    <w:rsid w:val="00F20BBD"/>
    <w:rsid w:val="00F22135"/>
    <w:rsid w:val="00F2252A"/>
    <w:rsid w:val="00F22CF9"/>
    <w:rsid w:val="00F232FF"/>
    <w:rsid w:val="00F23606"/>
    <w:rsid w:val="00F245DB"/>
    <w:rsid w:val="00F24649"/>
    <w:rsid w:val="00F2486F"/>
    <w:rsid w:val="00F2494F"/>
    <w:rsid w:val="00F24E7C"/>
    <w:rsid w:val="00F25C30"/>
    <w:rsid w:val="00F25CD3"/>
    <w:rsid w:val="00F266F5"/>
    <w:rsid w:val="00F269AA"/>
    <w:rsid w:val="00F26A31"/>
    <w:rsid w:val="00F26CFA"/>
    <w:rsid w:val="00F27210"/>
    <w:rsid w:val="00F27E2C"/>
    <w:rsid w:val="00F27E4B"/>
    <w:rsid w:val="00F27E58"/>
    <w:rsid w:val="00F300DE"/>
    <w:rsid w:val="00F3013E"/>
    <w:rsid w:val="00F304A0"/>
    <w:rsid w:val="00F304F5"/>
    <w:rsid w:val="00F30548"/>
    <w:rsid w:val="00F3113E"/>
    <w:rsid w:val="00F3127F"/>
    <w:rsid w:val="00F3249F"/>
    <w:rsid w:val="00F32A63"/>
    <w:rsid w:val="00F32B8E"/>
    <w:rsid w:val="00F332C8"/>
    <w:rsid w:val="00F33686"/>
    <w:rsid w:val="00F3368A"/>
    <w:rsid w:val="00F339C7"/>
    <w:rsid w:val="00F33BCC"/>
    <w:rsid w:val="00F34019"/>
    <w:rsid w:val="00F346BF"/>
    <w:rsid w:val="00F3489F"/>
    <w:rsid w:val="00F349F1"/>
    <w:rsid w:val="00F34F6A"/>
    <w:rsid w:val="00F353E8"/>
    <w:rsid w:val="00F35C8B"/>
    <w:rsid w:val="00F35D73"/>
    <w:rsid w:val="00F36025"/>
    <w:rsid w:val="00F3638F"/>
    <w:rsid w:val="00F3649F"/>
    <w:rsid w:val="00F36F64"/>
    <w:rsid w:val="00F3702E"/>
    <w:rsid w:val="00F3745C"/>
    <w:rsid w:val="00F3759A"/>
    <w:rsid w:val="00F3792B"/>
    <w:rsid w:val="00F37A53"/>
    <w:rsid w:val="00F4028E"/>
    <w:rsid w:val="00F409AA"/>
    <w:rsid w:val="00F40A9E"/>
    <w:rsid w:val="00F40BC9"/>
    <w:rsid w:val="00F415E9"/>
    <w:rsid w:val="00F418D2"/>
    <w:rsid w:val="00F41969"/>
    <w:rsid w:val="00F41A04"/>
    <w:rsid w:val="00F41A29"/>
    <w:rsid w:val="00F41B1B"/>
    <w:rsid w:val="00F424A9"/>
    <w:rsid w:val="00F43245"/>
    <w:rsid w:val="00F436E7"/>
    <w:rsid w:val="00F439C3"/>
    <w:rsid w:val="00F4405F"/>
    <w:rsid w:val="00F444AF"/>
    <w:rsid w:val="00F44BC8"/>
    <w:rsid w:val="00F45159"/>
    <w:rsid w:val="00F45440"/>
    <w:rsid w:val="00F457C7"/>
    <w:rsid w:val="00F45AE9"/>
    <w:rsid w:val="00F45B65"/>
    <w:rsid w:val="00F45C04"/>
    <w:rsid w:val="00F4636D"/>
    <w:rsid w:val="00F4668D"/>
    <w:rsid w:val="00F46C19"/>
    <w:rsid w:val="00F46C50"/>
    <w:rsid w:val="00F46EB7"/>
    <w:rsid w:val="00F46F20"/>
    <w:rsid w:val="00F47216"/>
    <w:rsid w:val="00F472AE"/>
    <w:rsid w:val="00F4736C"/>
    <w:rsid w:val="00F47A1B"/>
    <w:rsid w:val="00F47B31"/>
    <w:rsid w:val="00F503F2"/>
    <w:rsid w:val="00F5053C"/>
    <w:rsid w:val="00F50A60"/>
    <w:rsid w:val="00F50F79"/>
    <w:rsid w:val="00F50F89"/>
    <w:rsid w:val="00F51065"/>
    <w:rsid w:val="00F5139A"/>
    <w:rsid w:val="00F51526"/>
    <w:rsid w:val="00F515F2"/>
    <w:rsid w:val="00F51975"/>
    <w:rsid w:val="00F51F9D"/>
    <w:rsid w:val="00F5208F"/>
    <w:rsid w:val="00F52127"/>
    <w:rsid w:val="00F521C6"/>
    <w:rsid w:val="00F52A54"/>
    <w:rsid w:val="00F52CAC"/>
    <w:rsid w:val="00F53159"/>
    <w:rsid w:val="00F5332F"/>
    <w:rsid w:val="00F53444"/>
    <w:rsid w:val="00F5350E"/>
    <w:rsid w:val="00F5393D"/>
    <w:rsid w:val="00F54235"/>
    <w:rsid w:val="00F548BC"/>
    <w:rsid w:val="00F54B03"/>
    <w:rsid w:val="00F54FA7"/>
    <w:rsid w:val="00F554B3"/>
    <w:rsid w:val="00F5559C"/>
    <w:rsid w:val="00F5572E"/>
    <w:rsid w:val="00F5588B"/>
    <w:rsid w:val="00F5597C"/>
    <w:rsid w:val="00F55A52"/>
    <w:rsid w:val="00F55CCD"/>
    <w:rsid w:val="00F567B1"/>
    <w:rsid w:val="00F569AD"/>
    <w:rsid w:val="00F56A51"/>
    <w:rsid w:val="00F56B65"/>
    <w:rsid w:val="00F56BEE"/>
    <w:rsid w:val="00F56CC5"/>
    <w:rsid w:val="00F57E6D"/>
    <w:rsid w:val="00F60A5B"/>
    <w:rsid w:val="00F60F02"/>
    <w:rsid w:val="00F61048"/>
    <w:rsid w:val="00F6178D"/>
    <w:rsid w:val="00F619CF"/>
    <w:rsid w:val="00F61AB1"/>
    <w:rsid w:val="00F61BA4"/>
    <w:rsid w:val="00F61CCD"/>
    <w:rsid w:val="00F623D6"/>
    <w:rsid w:val="00F62507"/>
    <w:rsid w:val="00F6282B"/>
    <w:rsid w:val="00F632C9"/>
    <w:rsid w:val="00F63531"/>
    <w:rsid w:val="00F649BA"/>
    <w:rsid w:val="00F64B51"/>
    <w:rsid w:val="00F64BED"/>
    <w:rsid w:val="00F64E11"/>
    <w:rsid w:val="00F64FAB"/>
    <w:rsid w:val="00F65107"/>
    <w:rsid w:val="00F6611F"/>
    <w:rsid w:val="00F66619"/>
    <w:rsid w:val="00F66787"/>
    <w:rsid w:val="00F66B8D"/>
    <w:rsid w:val="00F66DAD"/>
    <w:rsid w:val="00F67051"/>
    <w:rsid w:val="00F670F4"/>
    <w:rsid w:val="00F67102"/>
    <w:rsid w:val="00F67325"/>
    <w:rsid w:val="00F67616"/>
    <w:rsid w:val="00F6768D"/>
    <w:rsid w:val="00F679FA"/>
    <w:rsid w:val="00F67AAE"/>
    <w:rsid w:val="00F706AB"/>
    <w:rsid w:val="00F70BC9"/>
    <w:rsid w:val="00F70D6E"/>
    <w:rsid w:val="00F71545"/>
    <w:rsid w:val="00F71891"/>
    <w:rsid w:val="00F71F41"/>
    <w:rsid w:val="00F720BA"/>
    <w:rsid w:val="00F728B3"/>
    <w:rsid w:val="00F72A82"/>
    <w:rsid w:val="00F72CC7"/>
    <w:rsid w:val="00F7308F"/>
    <w:rsid w:val="00F735C5"/>
    <w:rsid w:val="00F73D57"/>
    <w:rsid w:val="00F742F2"/>
    <w:rsid w:val="00F74849"/>
    <w:rsid w:val="00F751DC"/>
    <w:rsid w:val="00F7565A"/>
    <w:rsid w:val="00F75678"/>
    <w:rsid w:val="00F75B90"/>
    <w:rsid w:val="00F761CC"/>
    <w:rsid w:val="00F76280"/>
    <w:rsid w:val="00F76D56"/>
    <w:rsid w:val="00F76F15"/>
    <w:rsid w:val="00F7733B"/>
    <w:rsid w:val="00F775D9"/>
    <w:rsid w:val="00F778A5"/>
    <w:rsid w:val="00F778FA"/>
    <w:rsid w:val="00F77C9B"/>
    <w:rsid w:val="00F800C9"/>
    <w:rsid w:val="00F80AAE"/>
    <w:rsid w:val="00F80D00"/>
    <w:rsid w:val="00F80E1A"/>
    <w:rsid w:val="00F81630"/>
    <w:rsid w:val="00F81702"/>
    <w:rsid w:val="00F81AB0"/>
    <w:rsid w:val="00F831E3"/>
    <w:rsid w:val="00F83758"/>
    <w:rsid w:val="00F83B82"/>
    <w:rsid w:val="00F8424B"/>
    <w:rsid w:val="00F84811"/>
    <w:rsid w:val="00F84AB8"/>
    <w:rsid w:val="00F84E7B"/>
    <w:rsid w:val="00F84F3A"/>
    <w:rsid w:val="00F85388"/>
    <w:rsid w:val="00F85406"/>
    <w:rsid w:val="00F8543E"/>
    <w:rsid w:val="00F857B5"/>
    <w:rsid w:val="00F866E7"/>
    <w:rsid w:val="00F86B1B"/>
    <w:rsid w:val="00F86C9F"/>
    <w:rsid w:val="00F87A45"/>
    <w:rsid w:val="00F87CA1"/>
    <w:rsid w:val="00F9065E"/>
    <w:rsid w:val="00F9069B"/>
    <w:rsid w:val="00F90FD9"/>
    <w:rsid w:val="00F918EC"/>
    <w:rsid w:val="00F9193F"/>
    <w:rsid w:val="00F91E64"/>
    <w:rsid w:val="00F924D4"/>
    <w:rsid w:val="00F925C5"/>
    <w:rsid w:val="00F935B7"/>
    <w:rsid w:val="00F945C4"/>
    <w:rsid w:val="00F9478C"/>
    <w:rsid w:val="00F947CF"/>
    <w:rsid w:val="00F9483B"/>
    <w:rsid w:val="00F949E0"/>
    <w:rsid w:val="00F94A85"/>
    <w:rsid w:val="00F95634"/>
    <w:rsid w:val="00F95AFC"/>
    <w:rsid w:val="00F95B6D"/>
    <w:rsid w:val="00F9641B"/>
    <w:rsid w:val="00F97935"/>
    <w:rsid w:val="00F97964"/>
    <w:rsid w:val="00F97CFD"/>
    <w:rsid w:val="00FA006E"/>
    <w:rsid w:val="00FA05E4"/>
    <w:rsid w:val="00FA087A"/>
    <w:rsid w:val="00FA0A80"/>
    <w:rsid w:val="00FA0B02"/>
    <w:rsid w:val="00FA0CBF"/>
    <w:rsid w:val="00FA15A0"/>
    <w:rsid w:val="00FA1734"/>
    <w:rsid w:val="00FA1CD3"/>
    <w:rsid w:val="00FA3F1B"/>
    <w:rsid w:val="00FA417C"/>
    <w:rsid w:val="00FA4488"/>
    <w:rsid w:val="00FA46B6"/>
    <w:rsid w:val="00FA474E"/>
    <w:rsid w:val="00FA4B6E"/>
    <w:rsid w:val="00FA4F6C"/>
    <w:rsid w:val="00FA532E"/>
    <w:rsid w:val="00FA5447"/>
    <w:rsid w:val="00FA576C"/>
    <w:rsid w:val="00FA57ED"/>
    <w:rsid w:val="00FA65F6"/>
    <w:rsid w:val="00FA6782"/>
    <w:rsid w:val="00FA679F"/>
    <w:rsid w:val="00FA71C2"/>
    <w:rsid w:val="00FA736A"/>
    <w:rsid w:val="00FA7F07"/>
    <w:rsid w:val="00FB0048"/>
    <w:rsid w:val="00FB037E"/>
    <w:rsid w:val="00FB0420"/>
    <w:rsid w:val="00FB048B"/>
    <w:rsid w:val="00FB077B"/>
    <w:rsid w:val="00FB07DF"/>
    <w:rsid w:val="00FB0D5B"/>
    <w:rsid w:val="00FB1490"/>
    <w:rsid w:val="00FB1721"/>
    <w:rsid w:val="00FB1A81"/>
    <w:rsid w:val="00FB1E33"/>
    <w:rsid w:val="00FB2276"/>
    <w:rsid w:val="00FB22D2"/>
    <w:rsid w:val="00FB3055"/>
    <w:rsid w:val="00FB3129"/>
    <w:rsid w:val="00FB3217"/>
    <w:rsid w:val="00FB3979"/>
    <w:rsid w:val="00FB3AD2"/>
    <w:rsid w:val="00FB4588"/>
    <w:rsid w:val="00FB56FA"/>
    <w:rsid w:val="00FB58AA"/>
    <w:rsid w:val="00FB7408"/>
    <w:rsid w:val="00FB7658"/>
    <w:rsid w:val="00FB77D1"/>
    <w:rsid w:val="00FB7C42"/>
    <w:rsid w:val="00FB7E68"/>
    <w:rsid w:val="00FC056E"/>
    <w:rsid w:val="00FC13B4"/>
    <w:rsid w:val="00FC1BFA"/>
    <w:rsid w:val="00FC1FC5"/>
    <w:rsid w:val="00FC2176"/>
    <w:rsid w:val="00FC2670"/>
    <w:rsid w:val="00FC2AA8"/>
    <w:rsid w:val="00FC2AF9"/>
    <w:rsid w:val="00FC3389"/>
    <w:rsid w:val="00FC3936"/>
    <w:rsid w:val="00FC3AE3"/>
    <w:rsid w:val="00FC3E6C"/>
    <w:rsid w:val="00FC452F"/>
    <w:rsid w:val="00FC4861"/>
    <w:rsid w:val="00FC513E"/>
    <w:rsid w:val="00FC541C"/>
    <w:rsid w:val="00FC5648"/>
    <w:rsid w:val="00FC5880"/>
    <w:rsid w:val="00FC5897"/>
    <w:rsid w:val="00FC58CF"/>
    <w:rsid w:val="00FC5E77"/>
    <w:rsid w:val="00FC5FBC"/>
    <w:rsid w:val="00FC6A30"/>
    <w:rsid w:val="00FC6CAA"/>
    <w:rsid w:val="00FC7048"/>
    <w:rsid w:val="00FC7214"/>
    <w:rsid w:val="00FC72E9"/>
    <w:rsid w:val="00FC79DF"/>
    <w:rsid w:val="00FC7A83"/>
    <w:rsid w:val="00FC7AAD"/>
    <w:rsid w:val="00FC7D11"/>
    <w:rsid w:val="00FC7EFF"/>
    <w:rsid w:val="00FD0052"/>
    <w:rsid w:val="00FD01D6"/>
    <w:rsid w:val="00FD0285"/>
    <w:rsid w:val="00FD0CCE"/>
    <w:rsid w:val="00FD1012"/>
    <w:rsid w:val="00FD12D3"/>
    <w:rsid w:val="00FD138C"/>
    <w:rsid w:val="00FD13C2"/>
    <w:rsid w:val="00FD174A"/>
    <w:rsid w:val="00FD1AA0"/>
    <w:rsid w:val="00FD1B4C"/>
    <w:rsid w:val="00FD1D21"/>
    <w:rsid w:val="00FD2178"/>
    <w:rsid w:val="00FD2D4F"/>
    <w:rsid w:val="00FD33D4"/>
    <w:rsid w:val="00FD35CF"/>
    <w:rsid w:val="00FD4E1C"/>
    <w:rsid w:val="00FD4ECE"/>
    <w:rsid w:val="00FD53BF"/>
    <w:rsid w:val="00FD590F"/>
    <w:rsid w:val="00FD5BB0"/>
    <w:rsid w:val="00FD640B"/>
    <w:rsid w:val="00FD66E1"/>
    <w:rsid w:val="00FD6B55"/>
    <w:rsid w:val="00FD6F4F"/>
    <w:rsid w:val="00FD6F5E"/>
    <w:rsid w:val="00FD71BF"/>
    <w:rsid w:val="00FD7565"/>
    <w:rsid w:val="00FD7992"/>
    <w:rsid w:val="00FD7A23"/>
    <w:rsid w:val="00FD7F68"/>
    <w:rsid w:val="00FE0A70"/>
    <w:rsid w:val="00FE0DF6"/>
    <w:rsid w:val="00FE0E96"/>
    <w:rsid w:val="00FE1390"/>
    <w:rsid w:val="00FE18EF"/>
    <w:rsid w:val="00FE214C"/>
    <w:rsid w:val="00FE239D"/>
    <w:rsid w:val="00FE23A1"/>
    <w:rsid w:val="00FE2404"/>
    <w:rsid w:val="00FE2645"/>
    <w:rsid w:val="00FE3020"/>
    <w:rsid w:val="00FE303D"/>
    <w:rsid w:val="00FE305D"/>
    <w:rsid w:val="00FE3D35"/>
    <w:rsid w:val="00FE4241"/>
    <w:rsid w:val="00FE4405"/>
    <w:rsid w:val="00FE4409"/>
    <w:rsid w:val="00FE4497"/>
    <w:rsid w:val="00FE48A2"/>
    <w:rsid w:val="00FE4B0C"/>
    <w:rsid w:val="00FE4CBA"/>
    <w:rsid w:val="00FE4CBE"/>
    <w:rsid w:val="00FE513C"/>
    <w:rsid w:val="00FE56DD"/>
    <w:rsid w:val="00FE57DB"/>
    <w:rsid w:val="00FE5ADB"/>
    <w:rsid w:val="00FE5B5C"/>
    <w:rsid w:val="00FE5BE4"/>
    <w:rsid w:val="00FE5F17"/>
    <w:rsid w:val="00FE7221"/>
    <w:rsid w:val="00FE748B"/>
    <w:rsid w:val="00FE7715"/>
    <w:rsid w:val="00FE775C"/>
    <w:rsid w:val="00FE7AB1"/>
    <w:rsid w:val="00FE7D97"/>
    <w:rsid w:val="00FF08B8"/>
    <w:rsid w:val="00FF0EEC"/>
    <w:rsid w:val="00FF107B"/>
    <w:rsid w:val="00FF13D7"/>
    <w:rsid w:val="00FF1667"/>
    <w:rsid w:val="00FF1AA9"/>
    <w:rsid w:val="00FF2CF1"/>
    <w:rsid w:val="00FF3968"/>
    <w:rsid w:val="00FF3A7A"/>
    <w:rsid w:val="00FF3B5B"/>
    <w:rsid w:val="00FF4E30"/>
    <w:rsid w:val="00FF50C1"/>
    <w:rsid w:val="00FF510F"/>
    <w:rsid w:val="00FF55EA"/>
    <w:rsid w:val="00FF55EB"/>
    <w:rsid w:val="00FF5B66"/>
    <w:rsid w:val="00FF5EE6"/>
    <w:rsid w:val="00FF6D1B"/>
    <w:rsid w:val="00FF7117"/>
    <w:rsid w:val="00FF7759"/>
    <w:rsid w:val="00FF7AB2"/>
    <w:rsid w:val="010C424B"/>
    <w:rsid w:val="013B5E1E"/>
    <w:rsid w:val="01614521"/>
    <w:rsid w:val="01D23E58"/>
    <w:rsid w:val="01D426FE"/>
    <w:rsid w:val="01D68616"/>
    <w:rsid w:val="01DB5D0B"/>
    <w:rsid w:val="01FF2F62"/>
    <w:rsid w:val="02490B3D"/>
    <w:rsid w:val="0261BB1A"/>
    <w:rsid w:val="0292B12F"/>
    <w:rsid w:val="029742BB"/>
    <w:rsid w:val="02AF2A56"/>
    <w:rsid w:val="037895A8"/>
    <w:rsid w:val="03825B6D"/>
    <w:rsid w:val="03A24CF8"/>
    <w:rsid w:val="03B64076"/>
    <w:rsid w:val="03CCB02C"/>
    <w:rsid w:val="04081908"/>
    <w:rsid w:val="04201B77"/>
    <w:rsid w:val="04366F16"/>
    <w:rsid w:val="04A77079"/>
    <w:rsid w:val="0502B4BB"/>
    <w:rsid w:val="057CDD7A"/>
    <w:rsid w:val="05DBDA55"/>
    <w:rsid w:val="05E2095F"/>
    <w:rsid w:val="061B8DE7"/>
    <w:rsid w:val="062DF378"/>
    <w:rsid w:val="064B4646"/>
    <w:rsid w:val="06521F8B"/>
    <w:rsid w:val="0673BF48"/>
    <w:rsid w:val="068CCD22"/>
    <w:rsid w:val="069FCD1B"/>
    <w:rsid w:val="06BFE40C"/>
    <w:rsid w:val="06C73718"/>
    <w:rsid w:val="06D4D80B"/>
    <w:rsid w:val="073477F8"/>
    <w:rsid w:val="073FB9CA"/>
    <w:rsid w:val="077EC4F3"/>
    <w:rsid w:val="07BB55BD"/>
    <w:rsid w:val="07C03FBA"/>
    <w:rsid w:val="07C98ED7"/>
    <w:rsid w:val="07ED85E9"/>
    <w:rsid w:val="0800B5E6"/>
    <w:rsid w:val="080EC1F5"/>
    <w:rsid w:val="083F53E8"/>
    <w:rsid w:val="0886F8F2"/>
    <w:rsid w:val="0887037E"/>
    <w:rsid w:val="08CD3D79"/>
    <w:rsid w:val="091EEFE1"/>
    <w:rsid w:val="092F606F"/>
    <w:rsid w:val="0955F5A9"/>
    <w:rsid w:val="0990986D"/>
    <w:rsid w:val="09DB9F45"/>
    <w:rsid w:val="09E85676"/>
    <w:rsid w:val="09EB502F"/>
    <w:rsid w:val="09F926ED"/>
    <w:rsid w:val="0A0132D0"/>
    <w:rsid w:val="0A125D34"/>
    <w:rsid w:val="0A22C953"/>
    <w:rsid w:val="0A953305"/>
    <w:rsid w:val="0B85D1A1"/>
    <w:rsid w:val="0B9D24C8"/>
    <w:rsid w:val="0BA051EB"/>
    <w:rsid w:val="0BF4D896"/>
    <w:rsid w:val="0CACC748"/>
    <w:rsid w:val="0CE45235"/>
    <w:rsid w:val="0D1E4CD6"/>
    <w:rsid w:val="0D492F3E"/>
    <w:rsid w:val="0D82341D"/>
    <w:rsid w:val="0DFB2F43"/>
    <w:rsid w:val="0E25EA0B"/>
    <w:rsid w:val="0E2F4DC7"/>
    <w:rsid w:val="0E55E920"/>
    <w:rsid w:val="0E95120A"/>
    <w:rsid w:val="0E99A429"/>
    <w:rsid w:val="0F2038C7"/>
    <w:rsid w:val="0F51334A"/>
    <w:rsid w:val="0F6AB6A9"/>
    <w:rsid w:val="0F74CE68"/>
    <w:rsid w:val="0FB55198"/>
    <w:rsid w:val="0FCB1E28"/>
    <w:rsid w:val="0FD0D50C"/>
    <w:rsid w:val="10B107F6"/>
    <w:rsid w:val="10D16E9B"/>
    <w:rsid w:val="11842230"/>
    <w:rsid w:val="1197BD44"/>
    <w:rsid w:val="11B10DBD"/>
    <w:rsid w:val="11C416A2"/>
    <w:rsid w:val="11D33621"/>
    <w:rsid w:val="11E28A2B"/>
    <w:rsid w:val="12231B6A"/>
    <w:rsid w:val="12334C98"/>
    <w:rsid w:val="12A37D0B"/>
    <w:rsid w:val="12E543C8"/>
    <w:rsid w:val="1300B118"/>
    <w:rsid w:val="131CDA31"/>
    <w:rsid w:val="132B7894"/>
    <w:rsid w:val="13673D93"/>
    <w:rsid w:val="1396F13E"/>
    <w:rsid w:val="13C1B9D8"/>
    <w:rsid w:val="14047F1B"/>
    <w:rsid w:val="14123E93"/>
    <w:rsid w:val="147B48E6"/>
    <w:rsid w:val="1508E5AD"/>
    <w:rsid w:val="151AFFFE"/>
    <w:rsid w:val="15220E0A"/>
    <w:rsid w:val="152F08F8"/>
    <w:rsid w:val="15304BE7"/>
    <w:rsid w:val="155190AA"/>
    <w:rsid w:val="1554E174"/>
    <w:rsid w:val="16150BE9"/>
    <w:rsid w:val="16936C38"/>
    <w:rsid w:val="16DC3DC2"/>
    <w:rsid w:val="170291CC"/>
    <w:rsid w:val="170475E7"/>
    <w:rsid w:val="17152296"/>
    <w:rsid w:val="1750C7B7"/>
    <w:rsid w:val="1759D06E"/>
    <w:rsid w:val="17C81C2F"/>
    <w:rsid w:val="17D56F98"/>
    <w:rsid w:val="17FD38CF"/>
    <w:rsid w:val="182D84F0"/>
    <w:rsid w:val="183B2A46"/>
    <w:rsid w:val="1849A087"/>
    <w:rsid w:val="185C26A7"/>
    <w:rsid w:val="1870090F"/>
    <w:rsid w:val="189D1CBC"/>
    <w:rsid w:val="18A1629E"/>
    <w:rsid w:val="18C47390"/>
    <w:rsid w:val="192CF722"/>
    <w:rsid w:val="1977B752"/>
    <w:rsid w:val="1A15961E"/>
    <w:rsid w:val="1A67FF87"/>
    <w:rsid w:val="1A9E4944"/>
    <w:rsid w:val="1B24C68B"/>
    <w:rsid w:val="1B430CE4"/>
    <w:rsid w:val="1B582E58"/>
    <w:rsid w:val="1B6ECFB6"/>
    <w:rsid w:val="1B766970"/>
    <w:rsid w:val="1B966EFA"/>
    <w:rsid w:val="1BDEBFA2"/>
    <w:rsid w:val="1BF36394"/>
    <w:rsid w:val="1C06EB1A"/>
    <w:rsid w:val="1C42E297"/>
    <w:rsid w:val="1C5FA9D9"/>
    <w:rsid w:val="1C7017C9"/>
    <w:rsid w:val="1C7CE064"/>
    <w:rsid w:val="1C9ABE1C"/>
    <w:rsid w:val="1CB3B524"/>
    <w:rsid w:val="1CDE85D9"/>
    <w:rsid w:val="1CEC266C"/>
    <w:rsid w:val="1D34EFD4"/>
    <w:rsid w:val="1D7538F4"/>
    <w:rsid w:val="1D86F858"/>
    <w:rsid w:val="1DEF6967"/>
    <w:rsid w:val="1E10364E"/>
    <w:rsid w:val="1E2533E8"/>
    <w:rsid w:val="1E5B53C3"/>
    <w:rsid w:val="1ED0C035"/>
    <w:rsid w:val="1EDDA412"/>
    <w:rsid w:val="1EF0FF7B"/>
    <w:rsid w:val="1EFB2369"/>
    <w:rsid w:val="1F6180D8"/>
    <w:rsid w:val="1F7E0AB0"/>
    <w:rsid w:val="1FA6B3B9"/>
    <w:rsid w:val="1FCB2B53"/>
    <w:rsid w:val="1FE5EF6E"/>
    <w:rsid w:val="200EFD26"/>
    <w:rsid w:val="201CACC1"/>
    <w:rsid w:val="2023B57D"/>
    <w:rsid w:val="20574ED8"/>
    <w:rsid w:val="205D78BE"/>
    <w:rsid w:val="2092A5C9"/>
    <w:rsid w:val="20D7993E"/>
    <w:rsid w:val="20E1FD3F"/>
    <w:rsid w:val="20FDD6EC"/>
    <w:rsid w:val="2100B2B4"/>
    <w:rsid w:val="21153E55"/>
    <w:rsid w:val="213B8C3E"/>
    <w:rsid w:val="217B6EFB"/>
    <w:rsid w:val="2182B78D"/>
    <w:rsid w:val="21A09CA9"/>
    <w:rsid w:val="21BB68F3"/>
    <w:rsid w:val="21F475A7"/>
    <w:rsid w:val="2205B07E"/>
    <w:rsid w:val="221EB83C"/>
    <w:rsid w:val="221ED8DB"/>
    <w:rsid w:val="2220A803"/>
    <w:rsid w:val="22218954"/>
    <w:rsid w:val="223B8A09"/>
    <w:rsid w:val="22B10EB6"/>
    <w:rsid w:val="22D9CAA2"/>
    <w:rsid w:val="234F7737"/>
    <w:rsid w:val="238E063B"/>
    <w:rsid w:val="23A35007"/>
    <w:rsid w:val="23BD80B3"/>
    <w:rsid w:val="23C31C2C"/>
    <w:rsid w:val="23D4B39A"/>
    <w:rsid w:val="23DBB54B"/>
    <w:rsid w:val="23F07231"/>
    <w:rsid w:val="23F7DCDC"/>
    <w:rsid w:val="23FC9A70"/>
    <w:rsid w:val="24037401"/>
    <w:rsid w:val="242A0591"/>
    <w:rsid w:val="24501A78"/>
    <w:rsid w:val="249D22DB"/>
    <w:rsid w:val="24AD2FD4"/>
    <w:rsid w:val="24BA69F9"/>
    <w:rsid w:val="24D6DEEA"/>
    <w:rsid w:val="24FA1DF4"/>
    <w:rsid w:val="2580175F"/>
    <w:rsid w:val="25929C7B"/>
    <w:rsid w:val="25A573E8"/>
    <w:rsid w:val="25AB0A61"/>
    <w:rsid w:val="25C2C149"/>
    <w:rsid w:val="25D83C50"/>
    <w:rsid w:val="25E9D795"/>
    <w:rsid w:val="26420531"/>
    <w:rsid w:val="26563A5A"/>
    <w:rsid w:val="2711353A"/>
    <w:rsid w:val="271E62EF"/>
    <w:rsid w:val="27A93C1E"/>
    <w:rsid w:val="281039AC"/>
    <w:rsid w:val="2815D771"/>
    <w:rsid w:val="281DD4DC"/>
    <w:rsid w:val="28623001"/>
    <w:rsid w:val="28B81F4E"/>
    <w:rsid w:val="28DF31C5"/>
    <w:rsid w:val="2948B98B"/>
    <w:rsid w:val="29D817D8"/>
    <w:rsid w:val="29FDFE4D"/>
    <w:rsid w:val="2A10C263"/>
    <w:rsid w:val="2A182D9E"/>
    <w:rsid w:val="2A2D60B5"/>
    <w:rsid w:val="2A7D6EEF"/>
    <w:rsid w:val="2A80FBBF"/>
    <w:rsid w:val="2AC70FEC"/>
    <w:rsid w:val="2AFC97D0"/>
    <w:rsid w:val="2B319903"/>
    <w:rsid w:val="2B323954"/>
    <w:rsid w:val="2B3AE654"/>
    <w:rsid w:val="2B507BD4"/>
    <w:rsid w:val="2BC0A0EC"/>
    <w:rsid w:val="2C1D3D37"/>
    <w:rsid w:val="2C5A4100"/>
    <w:rsid w:val="2C5BEE2A"/>
    <w:rsid w:val="2CAC9B89"/>
    <w:rsid w:val="2CB1908E"/>
    <w:rsid w:val="2D158E6D"/>
    <w:rsid w:val="2D1A8A0E"/>
    <w:rsid w:val="2E25FA7A"/>
    <w:rsid w:val="2E261B26"/>
    <w:rsid w:val="2E501168"/>
    <w:rsid w:val="2E5BAA46"/>
    <w:rsid w:val="2E93CE36"/>
    <w:rsid w:val="2EB9D052"/>
    <w:rsid w:val="2ECDD943"/>
    <w:rsid w:val="2ECFBF14"/>
    <w:rsid w:val="2EEB5F83"/>
    <w:rsid w:val="2EEC510A"/>
    <w:rsid w:val="2F00ACAD"/>
    <w:rsid w:val="2F0145E4"/>
    <w:rsid w:val="2F2286AD"/>
    <w:rsid w:val="2F307EAB"/>
    <w:rsid w:val="2F43D45B"/>
    <w:rsid w:val="2F550D14"/>
    <w:rsid w:val="2F68CD1B"/>
    <w:rsid w:val="2F9FCD3B"/>
    <w:rsid w:val="2FA94B18"/>
    <w:rsid w:val="2FFD1CA0"/>
    <w:rsid w:val="3019D376"/>
    <w:rsid w:val="30552672"/>
    <w:rsid w:val="308C0136"/>
    <w:rsid w:val="31D99370"/>
    <w:rsid w:val="3234A546"/>
    <w:rsid w:val="326E4590"/>
    <w:rsid w:val="328E25A6"/>
    <w:rsid w:val="32F77FE2"/>
    <w:rsid w:val="331247B4"/>
    <w:rsid w:val="33172AF8"/>
    <w:rsid w:val="332FEB95"/>
    <w:rsid w:val="333AD9A8"/>
    <w:rsid w:val="3361946F"/>
    <w:rsid w:val="337563D1"/>
    <w:rsid w:val="339227C8"/>
    <w:rsid w:val="34028BC8"/>
    <w:rsid w:val="343FE47A"/>
    <w:rsid w:val="3444768A"/>
    <w:rsid w:val="3452E389"/>
    <w:rsid w:val="345B1FF1"/>
    <w:rsid w:val="347B9584"/>
    <w:rsid w:val="3485D7E0"/>
    <w:rsid w:val="34E1C89A"/>
    <w:rsid w:val="354DCE5C"/>
    <w:rsid w:val="35DF6B71"/>
    <w:rsid w:val="35F86C70"/>
    <w:rsid w:val="3649E876"/>
    <w:rsid w:val="366E6578"/>
    <w:rsid w:val="367BCD16"/>
    <w:rsid w:val="36C1A24F"/>
    <w:rsid w:val="36C8B9A0"/>
    <w:rsid w:val="37108492"/>
    <w:rsid w:val="37322138"/>
    <w:rsid w:val="3760E147"/>
    <w:rsid w:val="3764EC12"/>
    <w:rsid w:val="378862D3"/>
    <w:rsid w:val="37A07E37"/>
    <w:rsid w:val="37B45CFD"/>
    <w:rsid w:val="38167ACF"/>
    <w:rsid w:val="384F2010"/>
    <w:rsid w:val="388EFFCD"/>
    <w:rsid w:val="38D90B50"/>
    <w:rsid w:val="3965C044"/>
    <w:rsid w:val="3970B773"/>
    <w:rsid w:val="399DC102"/>
    <w:rsid w:val="3A2B9C86"/>
    <w:rsid w:val="3A31C6B3"/>
    <w:rsid w:val="3A5EF9C6"/>
    <w:rsid w:val="3AD8F9E2"/>
    <w:rsid w:val="3ADF5F38"/>
    <w:rsid w:val="3AF3A249"/>
    <w:rsid w:val="3AF3AF22"/>
    <w:rsid w:val="3B06B32B"/>
    <w:rsid w:val="3B0E642E"/>
    <w:rsid w:val="3B28F442"/>
    <w:rsid w:val="3B2E9470"/>
    <w:rsid w:val="3B67B058"/>
    <w:rsid w:val="3C4FAEB4"/>
    <w:rsid w:val="3C7A6A32"/>
    <w:rsid w:val="3C7D21FE"/>
    <w:rsid w:val="3C9D308D"/>
    <w:rsid w:val="3D1C9813"/>
    <w:rsid w:val="3D6E5935"/>
    <w:rsid w:val="3D850A84"/>
    <w:rsid w:val="3D92268B"/>
    <w:rsid w:val="3DA000ED"/>
    <w:rsid w:val="3DA4AE1F"/>
    <w:rsid w:val="3DD42D96"/>
    <w:rsid w:val="3E0C9AA7"/>
    <w:rsid w:val="3E392185"/>
    <w:rsid w:val="3E54FA5B"/>
    <w:rsid w:val="3E683DA6"/>
    <w:rsid w:val="3E70FC94"/>
    <w:rsid w:val="3E96A576"/>
    <w:rsid w:val="3F4097FD"/>
    <w:rsid w:val="3FB3C5F6"/>
    <w:rsid w:val="3FB6766F"/>
    <w:rsid w:val="3FC3B70F"/>
    <w:rsid w:val="4009F319"/>
    <w:rsid w:val="403EC4CC"/>
    <w:rsid w:val="40544120"/>
    <w:rsid w:val="406D322D"/>
    <w:rsid w:val="40C31EF2"/>
    <w:rsid w:val="40DCA029"/>
    <w:rsid w:val="40E6DFFC"/>
    <w:rsid w:val="410DD249"/>
    <w:rsid w:val="41196E15"/>
    <w:rsid w:val="4129795C"/>
    <w:rsid w:val="415F8770"/>
    <w:rsid w:val="419D3A7F"/>
    <w:rsid w:val="41E7C9FB"/>
    <w:rsid w:val="42173B41"/>
    <w:rsid w:val="42411195"/>
    <w:rsid w:val="4243775E"/>
    <w:rsid w:val="4256F106"/>
    <w:rsid w:val="42805E10"/>
    <w:rsid w:val="42841828"/>
    <w:rsid w:val="42857A09"/>
    <w:rsid w:val="429198E7"/>
    <w:rsid w:val="42A5FD4A"/>
    <w:rsid w:val="42A97BB1"/>
    <w:rsid w:val="43336352"/>
    <w:rsid w:val="4352CEB2"/>
    <w:rsid w:val="43AB66BB"/>
    <w:rsid w:val="43E32C1F"/>
    <w:rsid w:val="44156543"/>
    <w:rsid w:val="44692CB9"/>
    <w:rsid w:val="44B30108"/>
    <w:rsid w:val="44BA87CC"/>
    <w:rsid w:val="44C43BDF"/>
    <w:rsid w:val="44CD5631"/>
    <w:rsid w:val="44CDAF91"/>
    <w:rsid w:val="4538DAD4"/>
    <w:rsid w:val="456EB668"/>
    <w:rsid w:val="45B71D81"/>
    <w:rsid w:val="45EE9E9B"/>
    <w:rsid w:val="46603AEE"/>
    <w:rsid w:val="46A501EE"/>
    <w:rsid w:val="46AB20C0"/>
    <w:rsid w:val="46AE93D4"/>
    <w:rsid w:val="46D99D01"/>
    <w:rsid w:val="46E46D10"/>
    <w:rsid w:val="46F800E2"/>
    <w:rsid w:val="47328185"/>
    <w:rsid w:val="474D0605"/>
    <w:rsid w:val="47877FB8"/>
    <w:rsid w:val="478A6560"/>
    <w:rsid w:val="47D97CA2"/>
    <w:rsid w:val="47E7E7F0"/>
    <w:rsid w:val="47E7F151"/>
    <w:rsid w:val="47EAA1CA"/>
    <w:rsid w:val="47F92C28"/>
    <w:rsid w:val="484C1FA7"/>
    <w:rsid w:val="48842324"/>
    <w:rsid w:val="48B57EF5"/>
    <w:rsid w:val="48FF2ED1"/>
    <w:rsid w:val="49038216"/>
    <w:rsid w:val="4916708B"/>
    <w:rsid w:val="491B65E8"/>
    <w:rsid w:val="496B2EF5"/>
    <w:rsid w:val="4985B670"/>
    <w:rsid w:val="49989554"/>
    <w:rsid w:val="4A1A9449"/>
    <w:rsid w:val="4A376DE1"/>
    <w:rsid w:val="4A84A6C7"/>
    <w:rsid w:val="4B4C1E26"/>
    <w:rsid w:val="4BB664AA"/>
    <w:rsid w:val="4BCECB7E"/>
    <w:rsid w:val="4C074ECB"/>
    <w:rsid w:val="4C1FB508"/>
    <w:rsid w:val="4C4568D7"/>
    <w:rsid w:val="4C46B997"/>
    <w:rsid w:val="4C50D84A"/>
    <w:rsid w:val="4C8D0C66"/>
    <w:rsid w:val="4CAEFB15"/>
    <w:rsid w:val="4CCFEE15"/>
    <w:rsid w:val="4CE0889B"/>
    <w:rsid w:val="4D52350B"/>
    <w:rsid w:val="4DA1C309"/>
    <w:rsid w:val="4DF45EF9"/>
    <w:rsid w:val="4E288774"/>
    <w:rsid w:val="4E307644"/>
    <w:rsid w:val="4E435485"/>
    <w:rsid w:val="4E4D4A7C"/>
    <w:rsid w:val="4E4D818B"/>
    <w:rsid w:val="4E5901FD"/>
    <w:rsid w:val="4E59E34E"/>
    <w:rsid w:val="4E930D4E"/>
    <w:rsid w:val="4E958159"/>
    <w:rsid w:val="4F450DBC"/>
    <w:rsid w:val="4FB75BF6"/>
    <w:rsid w:val="4FD6CD79"/>
    <w:rsid w:val="4FDDD5FD"/>
    <w:rsid w:val="4FE6CAE5"/>
    <w:rsid w:val="5054F658"/>
    <w:rsid w:val="50BC2E4C"/>
    <w:rsid w:val="50C9C845"/>
    <w:rsid w:val="510D1971"/>
    <w:rsid w:val="51208D9E"/>
    <w:rsid w:val="51532C57"/>
    <w:rsid w:val="515DEA2F"/>
    <w:rsid w:val="51681706"/>
    <w:rsid w:val="51708BCE"/>
    <w:rsid w:val="518A36DB"/>
    <w:rsid w:val="523E0D02"/>
    <w:rsid w:val="5241FE79"/>
    <w:rsid w:val="5253A22D"/>
    <w:rsid w:val="527E17F3"/>
    <w:rsid w:val="52881CFB"/>
    <w:rsid w:val="5306AAD8"/>
    <w:rsid w:val="5315E7E4"/>
    <w:rsid w:val="5360CA33"/>
    <w:rsid w:val="538F8302"/>
    <w:rsid w:val="53A0541F"/>
    <w:rsid w:val="541E7C91"/>
    <w:rsid w:val="5443E721"/>
    <w:rsid w:val="5455CC88"/>
    <w:rsid w:val="55156F1C"/>
    <w:rsid w:val="5526F2F9"/>
    <w:rsid w:val="55342D7A"/>
    <w:rsid w:val="553AA8C9"/>
    <w:rsid w:val="556A7608"/>
    <w:rsid w:val="5589DAB3"/>
    <w:rsid w:val="5592CDAE"/>
    <w:rsid w:val="55C63516"/>
    <w:rsid w:val="5604A29E"/>
    <w:rsid w:val="5621C7B5"/>
    <w:rsid w:val="56D8E5EC"/>
    <w:rsid w:val="56E7972E"/>
    <w:rsid w:val="57486C05"/>
    <w:rsid w:val="57620577"/>
    <w:rsid w:val="578AFAB2"/>
    <w:rsid w:val="57DDFF33"/>
    <w:rsid w:val="57E4ECBE"/>
    <w:rsid w:val="5800C594"/>
    <w:rsid w:val="581ABCA2"/>
    <w:rsid w:val="581E3296"/>
    <w:rsid w:val="585E4B2F"/>
    <w:rsid w:val="58C18236"/>
    <w:rsid w:val="58E5D1D3"/>
    <w:rsid w:val="58E9A0AF"/>
    <w:rsid w:val="58EA974C"/>
    <w:rsid w:val="58EC194C"/>
    <w:rsid w:val="58EC9B01"/>
    <w:rsid w:val="58FDD5D8"/>
    <w:rsid w:val="5920AA4E"/>
    <w:rsid w:val="59416169"/>
    <w:rsid w:val="59486CAC"/>
    <w:rsid w:val="596C05AE"/>
    <w:rsid w:val="59B0B26A"/>
    <w:rsid w:val="59B21EC1"/>
    <w:rsid w:val="59BF65B2"/>
    <w:rsid w:val="59D2287C"/>
    <w:rsid w:val="5A1B4EA1"/>
    <w:rsid w:val="5A3DE72B"/>
    <w:rsid w:val="5A563849"/>
    <w:rsid w:val="5A8811F0"/>
    <w:rsid w:val="5A883397"/>
    <w:rsid w:val="5A8D4FC6"/>
    <w:rsid w:val="5AA384F3"/>
    <w:rsid w:val="5AD420E7"/>
    <w:rsid w:val="5ADD31CA"/>
    <w:rsid w:val="5B08E50A"/>
    <w:rsid w:val="5B20FC27"/>
    <w:rsid w:val="5B46F989"/>
    <w:rsid w:val="5B56A7FB"/>
    <w:rsid w:val="5B6A3726"/>
    <w:rsid w:val="5B87B3B2"/>
    <w:rsid w:val="5BBD45DB"/>
    <w:rsid w:val="5BC92C9D"/>
    <w:rsid w:val="5BDAC294"/>
    <w:rsid w:val="5BE2522A"/>
    <w:rsid w:val="5C0D0465"/>
    <w:rsid w:val="5C218B4A"/>
    <w:rsid w:val="5C243BC3"/>
    <w:rsid w:val="5C2DAF75"/>
    <w:rsid w:val="5C42834C"/>
    <w:rsid w:val="5C7AAE7E"/>
    <w:rsid w:val="5C885E19"/>
    <w:rsid w:val="5CBCCC88"/>
    <w:rsid w:val="5D3CFE2E"/>
    <w:rsid w:val="5D478E8E"/>
    <w:rsid w:val="5D8DD90B"/>
    <w:rsid w:val="5D91227E"/>
    <w:rsid w:val="5DBFD459"/>
    <w:rsid w:val="5DCA257A"/>
    <w:rsid w:val="5DE3D77B"/>
    <w:rsid w:val="5DFBAA2F"/>
    <w:rsid w:val="5E0BC1A9"/>
    <w:rsid w:val="5E14D28C"/>
    <w:rsid w:val="5E7B81D6"/>
    <w:rsid w:val="5EAF99AF"/>
    <w:rsid w:val="5F093E88"/>
    <w:rsid w:val="5F31C032"/>
    <w:rsid w:val="5F55652C"/>
    <w:rsid w:val="5FA0FAB8"/>
    <w:rsid w:val="5FF881C9"/>
    <w:rsid w:val="601748CE"/>
    <w:rsid w:val="6034D7FE"/>
    <w:rsid w:val="604BCA67"/>
    <w:rsid w:val="604DACF3"/>
    <w:rsid w:val="6072D480"/>
    <w:rsid w:val="608309FE"/>
    <w:rsid w:val="60B0C560"/>
    <w:rsid w:val="60E1CE80"/>
    <w:rsid w:val="612EC2A5"/>
    <w:rsid w:val="61334AF1"/>
    <w:rsid w:val="61862856"/>
    <w:rsid w:val="61974485"/>
    <w:rsid w:val="61A140F5"/>
    <w:rsid w:val="61A7BCE0"/>
    <w:rsid w:val="61ACC28C"/>
    <w:rsid w:val="61B11B8C"/>
    <w:rsid w:val="61C32FA4"/>
    <w:rsid w:val="61D1662B"/>
    <w:rsid w:val="61F74517"/>
    <w:rsid w:val="6229B0B9"/>
    <w:rsid w:val="6254C547"/>
    <w:rsid w:val="6294A19F"/>
    <w:rsid w:val="62A4B81E"/>
    <w:rsid w:val="62DAD863"/>
    <w:rsid w:val="62EC337F"/>
    <w:rsid w:val="63290A1D"/>
    <w:rsid w:val="63C27863"/>
    <w:rsid w:val="63CC85D1"/>
    <w:rsid w:val="640EFAF9"/>
    <w:rsid w:val="6440887F"/>
    <w:rsid w:val="64B974A1"/>
    <w:rsid w:val="64BDC918"/>
    <w:rsid w:val="64C36FC6"/>
    <w:rsid w:val="6537C03F"/>
    <w:rsid w:val="654E9435"/>
    <w:rsid w:val="6553B4C0"/>
    <w:rsid w:val="6564BB12"/>
    <w:rsid w:val="656B4741"/>
    <w:rsid w:val="65DF045F"/>
    <w:rsid w:val="6686EA90"/>
    <w:rsid w:val="66A03C59"/>
    <w:rsid w:val="66B07C1D"/>
    <w:rsid w:val="66CEE20B"/>
    <w:rsid w:val="66F37B14"/>
    <w:rsid w:val="6730C26E"/>
    <w:rsid w:val="679ED72A"/>
    <w:rsid w:val="6800D53E"/>
    <w:rsid w:val="68327AE0"/>
    <w:rsid w:val="6840A7AF"/>
    <w:rsid w:val="686D2066"/>
    <w:rsid w:val="68720B42"/>
    <w:rsid w:val="6877BBA4"/>
    <w:rsid w:val="690B6E5F"/>
    <w:rsid w:val="692D21FF"/>
    <w:rsid w:val="696CEE88"/>
    <w:rsid w:val="69793B76"/>
    <w:rsid w:val="69D56729"/>
    <w:rsid w:val="69FB2501"/>
    <w:rsid w:val="6A9E8F2C"/>
    <w:rsid w:val="6AF18B99"/>
    <w:rsid w:val="6B05D7FE"/>
    <w:rsid w:val="6B6D48A8"/>
    <w:rsid w:val="6B784871"/>
    <w:rsid w:val="6BF4937D"/>
    <w:rsid w:val="6BF81E2F"/>
    <w:rsid w:val="6C4BF473"/>
    <w:rsid w:val="6C4C0447"/>
    <w:rsid w:val="6C59A6F8"/>
    <w:rsid w:val="6C674A70"/>
    <w:rsid w:val="6CE2C70A"/>
    <w:rsid w:val="6D5D30C9"/>
    <w:rsid w:val="6D93993D"/>
    <w:rsid w:val="6DB69038"/>
    <w:rsid w:val="6E2C05AF"/>
    <w:rsid w:val="6E369852"/>
    <w:rsid w:val="6E70366E"/>
    <w:rsid w:val="6E902C96"/>
    <w:rsid w:val="6EA1EC60"/>
    <w:rsid w:val="6EF9012A"/>
    <w:rsid w:val="6EFAD7E3"/>
    <w:rsid w:val="6F179127"/>
    <w:rsid w:val="6F526099"/>
    <w:rsid w:val="7039E2EB"/>
    <w:rsid w:val="708F1E84"/>
    <w:rsid w:val="70B211A2"/>
    <w:rsid w:val="70B3232D"/>
    <w:rsid w:val="70D32FBF"/>
    <w:rsid w:val="70ED6032"/>
    <w:rsid w:val="70EE30FA"/>
    <w:rsid w:val="710D6131"/>
    <w:rsid w:val="7116A564"/>
    <w:rsid w:val="7118AC36"/>
    <w:rsid w:val="711D0871"/>
    <w:rsid w:val="7144CC7F"/>
    <w:rsid w:val="7164CBB5"/>
    <w:rsid w:val="71845098"/>
    <w:rsid w:val="718D36BA"/>
    <w:rsid w:val="71A9E054"/>
    <w:rsid w:val="71BC8EEA"/>
    <w:rsid w:val="71D740A5"/>
    <w:rsid w:val="71DC0FCF"/>
    <w:rsid w:val="71E0141F"/>
    <w:rsid w:val="71FFC52B"/>
    <w:rsid w:val="7224F636"/>
    <w:rsid w:val="726C7748"/>
    <w:rsid w:val="7298663A"/>
    <w:rsid w:val="729CA8AB"/>
    <w:rsid w:val="72ED6910"/>
    <w:rsid w:val="73814155"/>
    <w:rsid w:val="739D6404"/>
    <w:rsid w:val="73B686E3"/>
    <w:rsid w:val="73D8ADED"/>
    <w:rsid w:val="73F24FD2"/>
    <w:rsid w:val="740E579A"/>
    <w:rsid w:val="74446A7B"/>
    <w:rsid w:val="74616E39"/>
    <w:rsid w:val="747E2A5B"/>
    <w:rsid w:val="74854F09"/>
    <w:rsid w:val="74870A7F"/>
    <w:rsid w:val="74E3FEB8"/>
    <w:rsid w:val="74FA49AA"/>
    <w:rsid w:val="755DA4F5"/>
    <w:rsid w:val="75D6C8EE"/>
    <w:rsid w:val="75E8753C"/>
    <w:rsid w:val="7615BD21"/>
    <w:rsid w:val="76315792"/>
    <w:rsid w:val="76D6BED4"/>
    <w:rsid w:val="77F4A071"/>
    <w:rsid w:val="78462C71"/>
    <w:rsid w:val="7861EC9D"/>
    <w:rsid w:val="78EBCEE8"/>
    <w:rsid w:val="78F48E8A"/>
    <w:rsid w:val="794CBDF7"/>
    <w:rsid w:val="799E3B10"/>
    <w:rsid w:val="799F1163"/>
    <w:rsid w:val="7A050841"/>
    <w:rsid w:val="7A1DE05F"/>
    <w:rsid w:val="7AD104DF"/>
    <w:rsid w:val="7AD32D50"/>
    <w:rsid w:val="7B4B414E"/>
    <w:rsid w:val="7B6FEFB1"/>
    <w:rsid w:val="7BC7CE02"/>
    <w:rsid w:val="7C21A108"/>
    <w:rsid w:val="7C3C4E2E"/>
    <w:rsid w:val="7C4008F6"/>
    <w:rsid w:val="7C6CD540"/>
    <w:rsid w:val="7C840F10"/>
    <w:rsid w:val="7D3F0443"/>
    <w:rsid w:val="7E1817B2"/>
    <w:rsid w:val="7E38093D"/>
    <w:rsid w:val="7E52ED2B"/>
    <w:rsid w:val="7EC812A6"/>
    <w:rsid w:val="7ECFADE7"/>
    <w:rsid w:val="7EEF8742"/>
    <w:rsid w:val="7F069D5E"/>
    <w:rsid w:val="7F2265E1"/>
    <w:rsid w:val="7F2E214E"/>
    <w:rsid w:val="7F762815"/>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CF2C4"/>
  <w15:docId w15:val="{C2BD40A5-20E9-4964-8BB2-8FB578E2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0E3"/>
    <w:pPr>
      <w:spacing w:after="0" w:line="360" w:lineRule="auto"/>
      <w:jc w:val="both"/>
    </w:pPr>
    <w:rPr>
      <w:rFonts w:ascii="Calibri" w:eastAsia="Times New Roman" w:hAnsi="Calibri" w:cs="Times New Roman"/>
      <w:szCs w:val="24"/>
      <w:lang w:val="en-GB"/>
    </w:rPr>
  </w:style>
  <w:style w:type="paragraph" w:styleId="Heading1">
    <w:name w:val="heading 1"/>
    <w:aliases w:val="hd1,POPSI Paragraphs,POPSI Heading 1,POPSI Heading 11,POPSI Heading 12,Section,Section Heading,Heading A,Section1,JPW-num-section,A,3,heading,heading4,HEADING 1,Head I,6,H1,Volume Heading,document title,Head 1,Agt Head 1,MisHead1"/>
    <w:basedOn w:val="Normal"/>
    <w:next w:val="Normal"/>
    <w:link w:val="Heading1Char"/>
    <w:qFormat/>
    <w:rsid w:val="00822335"/>
    <w:pPr>
      <w:keepNext/>
      <w:pageBreakBefore/>
      <w:pBdr>
        <w:top w:val="single" w:sz="18" w:space="1" w:color="002060"/>
        <w:left w:val="single" w:sz="18" w:space="4" w:color="002060"/>
        <w:bottom w:val="single" w:sz="18" w:space="1" w:color="002060"/>
        <w:right w:val="single" w:sz="18" w:space="4" w:color="002060"/>
      </w:pBdr>
      <w:shd w:val="clear" w:color="auto" w:fill="002060"/>
      <w:spacing w:before="240" w:after="480" w:line="240" w:lineRule="auto"/>
      <w:outlineLvl w:val="0"/>
    </w:pPr>
    <w:rPr>
      <w:rFonts w:cs="Arial"/>
      <w:b/>
      <w:bCs/>
      <w:caps/>
      <w:kern w:val="32"/>
      <w:sz w:val="28"/>
      <w:szCs w:val="32"/>
    </w:rPr>
  </w:style>
  <w:style w:type="paragraph" w:styleId="Heading2">
    <w:name w:val="heading 2"/>
    <w:aliases w:val="h2,head2,Heading 2.2,Heading,2,1,H2,H21,H22,H23,H24,H25,H26,Sub Heading,Agt Head 2,MisHead2,Normalhead2,Major,Chapter Title,Normal Heading 2,l2,LetHead2,Heading 2 IST"/>
    <w:basedOn w:val="Normal"/>
    <w:next w:val="Normal"/>
    <w:link w:val="Heading2Char"/>
    <w:autoRedefine/>
    <w:uiPriority w:val="9"/>
    <w:qFormat/>
    <w:rsid w:val="00E44880"/>
    <w:pPr>
      <w:keepNext/>
      <w:numPr>
        <w:ilvl w:val="1"/>
        <w:numId w:val="1"/>
      </w:numPr>
      <w:pBdr>
        <w:top w:val="single" w:sz="12" w:space="1" w:color="002060"/>
        <w:bottom w:val="single" w:sz="12" w:space="1" w:color="002060"/>
      </w:pBdr>
      <w:spacing w:before="120" w:after="120"/>
      <w:ind w:right="45"/>
      <w:outlineLvl w:val="1"/>
    </w:pPr>
    <w:rPr>
      <w:rFonts w:ascii="Arial" w:hAnsi="Arial" w:cs="Arial"/>
      <w:b/>
      <w:bCs/>
      <w:iCs/>
      <w:caps/>
      <w:color w:val="002060"/>
      <w:szCs w:val="28"/>
      <w:lang w:val="en-ZA"/>
    </w:rPr>
  </w:style>
  <w:style w:type="paragraph" w:styleId="Heading3">
    <w:name w:val="heading 3"/>
    <w:aliases w:val="l3,Agt Head 3,MisHead3,Normalhead3"/>
    <w:basedOn w:val="Normal"/>
    <w:next w:val="Normal"/>
    <w:link w:val="Heading3Char"/>
    <w:qFormat/>
    <w:rsid w:val="00EC162B"/>
    <w:pPr>
      <w:keepNext/>
      <w:numPr>
        <w:ilvl w:val="2"/>
        <w:numId w:val="1"/>
      </w:numPr>
      <w:pBdr>
        <w:top w:val="dotted" w:sz="8" w:space="1" w:color="002060"/>
        <w:left w:val="dotted" w:sz="8" w:space="4" w:color="002060"/>
      </w:pBdr>
      <w:spacing w:before="240" w:after="240" w:line="240" w:lineRule="auto"/>
      <w:outlineLvl w:val="2"/>
    </w:pPr>
    <w:rPr>
      <w:rFonts w:cs="Arial"/>
      <w:b/>
      <w:bCs/>
      <w:szCs w:val="26"/>
    </w:rPr>
  </w:style>
  <w:style w:type="paragraph" w:styleId="Heading4">
    <w:name w:val="heading 4"/>
    <w:aliases w:val="Agt Head 4,Normalhead4,MisHead4"/>
    <w:basedOn w:val="Normal"/>
    <w:next w:val="Normal"/>
    <w:link w:val="Heading4Char"/>
    <w:autoRedefine/>
    <w:qFormat/>
    <w:rsid w:val="00FE2645"/>
    <w:pPr>
      <w:keepNext/>
      <w:numPr>
        <w:ilvl w:val="3"/>
        <w:numId w:val="1"/>
      </w:numPr>
      <w:spacing w:before="240" w:after="240" w:line="240" w:lineRule="auto"/>
      <w:outlineLvl w:val="3"/>
    </w:pPr>
    <w:rPr>
      <w:b/>
      <w:bCs/>
      <w:color w:val="002060"/>
      <w:szCs w:val="28"/>
      <w:lang w:val="en-ZA"/>
    </w:rPr>
  </w:style>
  <w:style w:type="paragraph" w:styleId="Heading5">
    <w:name w:val="heading 5"/>
    <w:aliases w:val="AgtHead5"/>
    <w:basedOn w:val="Normal"/>
    <w:next w:val="Normal"/>
    <w:link w:val="Heading5Char"/>
    <w:qFormat/>
    <w:rsid w:val="00EC162B"/>
    <w:pPr>
      <w:numPr>
        <w:ilvl w:val="4"/>
        <w:numId w:val="1"/>
      </w:numPr>
      <w:spacing w:before="240" w:after="60"/>
      <w:outlineLvl w:val="4"/>
    </w:pPr>
    <w:rPr>
      <w:b/>
      <w:bCs/>
      <w:i/>
      <w:iCs/>
      <w:color w:val="002060"/>
      <w:szCs w:val="26"/>
    </w:rPr>
  </w:style>
  <w:style w:type="paragraph" w:styleId="Heading6">
    <w:name w:val="heading 6"/>
    <w:aliases w:val="H6"/>
    <w:basedOn w:val="Normal"/>
    <w:next w:val="Normal"/>
    <w:link w:val="Heading6Char"/>
    <w:qFormat/>
    <w:rsid w:val="00EC162B"/>
    <w:pPr>
      <w:numPr>
        <w:ilvl w:val="5"/>
        <w:numId w:val="1"/>
      </w:numPr>
      <w:spacing w:before="240" w:after="60"/>
      <w:outlineLvl w:val="5"/>
    </w:pPr>
    <w:rPr>
      <w:b/>
      <w:bCs/>
      <w:szCs w:val="22"/>
    </w:rPr>
  </w:style>
  <w:style w:type="paragraph" w:styleId="Heading7">
    <w:name w:val="heading 7"/>
    <w:aliases w:val="H7"/>
    <w:basedOn w:val="Normal"/>
    <w:next w:val="Normal"/>
    <w:link w:val="Heading7Char"/>
    <w:uiPriority w:val="99"/>
    <w:qFormat/>
    <w:rsid w:val="00EC162B"/>
    <w:pPr>
      <w:numPr>
        <w:ilvl w:val="6"/>
        <w:numId w:val="1"/>
      </w:numPr>
      <w:spacing w:before="240" w:after="60"/>
      <w:outlineLvl w:val="6"/>
    </w:pPr>
  </w:style>
  <w:style w:type="paragraph" w:styleId="Heading8">
    <w:name w:val="heading 8"/>
    <w:aliases w:val="H8"/>
    <w:basedOn w:val="Normal"/>
    <w:next w:val="Normal"/>
    <w:link w:val="Heading8Char"/>
    <w:uiPriority w:val="99"/>
    <w:qFormat/>
    <w:rsid w:val="00EC162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EC162B"/>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POPSI Paragraphs Char,POPSI Heading 1 Char,POPSI Heading 11 Char,POPSI Heading 12 Char,Section Char,Section Heading Char,Heading A Char,Section1 Char,JPW-num-section Char,A Char,3 Char,heading Char,heading4 Char,HEADING 1 Char"/>
    <w:basedOn w:val="DefaultParagraphFont"/>
    <w:link w:val="Heading1"/>
    <w:rsid w:val="00822335"/>
    <w:rPr>
      <w:rFonts w:ascii="Calibri" w:eastAsia="Times New Roman" w:hAnsi="Calibri" w:cs="Arial"/>
      <w:b/>
      <w:bCs/>
      <w:caps/>
      <w:kern w:val="32"/>
      <w:sz w:val="28"/>
      <w:szCs w:val="32"/>
      <w:shd w:val="clear" w:color="auto" w:fill="002060"/>
      <w:lang w:val="en-GB"/>
    </w:rPr>
  </w:style>
  <w:style w:type="character" w:customStyle="1" w:styleId="Heading2Char">
    <w:name w:val="Heading 2 Char"/>
    <w:aliases w:val="h2 Char,head2 Char,Heading 2.2 Char,Heading Char,2 Char,1 Char,H2 Char,H21 Char,H22 Char,H23 Char,H24 Char,H25 Char,H26 Char,Sub Heading Char,Agt Head 2 Char,MisHead2 Char,Normalhead2 Char,Major Char,Chapter Title Char,l2 Char"/>
    <w:basedOn w:val="DefaultParagraphFont"/>
    <w:link w:val="Heading2"/>
    <w:uiPriority w:val="9"/>
    <w:rsid w:val="00E44880"/>
    <w:rPr>
      <w:rFonts w:ascii="Arial" w:eastAsia="Times New Roman" w:hAnsi="Arial" w:cs="Arial"/>
      <w:b/>
      <w:bCs/>
      <w:iCs/>
      <w:caps/>
      <w:color w:val="002060"/>
      <w:szCs w:val="28"/>
    </w:rPr>
  </w:style>
  <w:style w:type="character" w:customStyle="1" w:styleId="Heading3Char">
    <w:name w:val="Heading 3 Char"/>
    <w:aliases w:val="l3 Char,Agt Head 3 Char,MisHead3 Char,Normalhead3 Char"/>
    <w:basedOn w:val="DefaultParagraphFont"/>
    <w:link w:val="Heading3"/>
    <w:rsid w:val="00EC162B"/>
    <w:rPr>
      <w:rFonts w:ascii="Calibri" w:eastAsia="Times New Roman" w:hAnsi="Calibri" w:cs="Arial"/>
      <w:b/>
      <w:bCs/>
      <w:szCs w:val="26"/>
      <w:lang w:val="en-GB"/>
    </w:rPr>
  </w:style>
  <w:style w:type="character" w:customStyle="1" w:styleId="Heading4Char">
    <w:name w:val="Heading 4 Char"/>
    <w:aliases w:val="Agt Head 4 Char,Normalhead4 Char,MisHead4 Char"/>
    <w:basedOn w:val="DefaultParagraphFont"/>
    <w:link w:val="Heading4"/>
    <w:rsid w:val="00FE2645"/>
    <w:rPr>
      <w:rFonts w:ascii="Calibri" w:eastAsia="Times New Roman" w:hAnsi="Calibri" w:cs="Times New Roman"/>
      <w:b/>
      <w:bCs/>
      <w:color w:val="002060"/>
      <w:szCs w:val="28"/>
    </w:rPr>
  </w:style>
  <w:style w:type="character" w:customStyle="1" w:styleId="Heading5Char">
    <w:name w:val="Heading 5 Char"/>
    <w:aliases w:val="AgtHead5 Char"/>
    <w:basedOn w:val="DefaultParagraphFont"/>
    <w:link w:val="Heading5"/>
    <w:rsid w:val="00EC162B"/>
    <w:rPr>
      <w:rFonts w:ascii="Calibri" w:eastAsia="Times New Roman" w:hAnsi="Calibri" w:cs="Times New Roman"/>
      <w:b/>
      <w:bCs/>
      <w:i/>
      <w:iCs/>
      <w:color w:val="002060"/>
      <w:szCs w:val="26"/>
      <w:lang w:val="en-GB"/>
    </w:rPr>
  </w:style>
  <w:style w:type="character" w:customStyle="1" w:styleId="Heading6Char">
    <w:name w:val="Heading 6 Char"/>
    <w:aliases w:val="H6 Char"/>
    <w:basedOn w:val="DefaultParagraphFont"/>
    <w:link w:val="Heading6"/>
    <w:rsid w:val="00EC162B"/>
    <w:rPr>
      <w:rFonts w:ascii="Calibri" w:eastAsia="Times New Roman" w:hAnsi="Calibri" w:cs="Times New Roman"/>
      <w:b/>
      <w:bCs/>
      <w:lang w:val="en-GB"/>
    </w:rPr>
  </w:style>
  <w:style w:type="character" w:customStyle="1" w:styleId="Heading7Char">
    <w:name w:val="Heading 7 Char"/>
    <w:aliases w:val="H7 Char"/>
    <w:basedOn w:val="DefaultParagraphFont"/>
    <w:link w:val="Heading7"/>
    <w:uiPriority w:val="99"/>
    <w:rsid w:val="00EC162B"/>
    <w:rPr>
      <w:rFonts w:ascii="Calibri" w:eastAsia="Times New Roman" w:hAnsi="Calibri" w:cs="Times New Roman"/>
      <w:szCs w:val="24"/>
      <w:lang w:val="en-GB"/>
    </w:rPr>
  </w:style>
  <w:style w:type="character" w:customStyle="1" w:styleId="Heading8Char">
    <w:name w:val="Heading 8 Char"/>
    <w:aliases w:val="H8 Char"/>
    <w:basedOn w:val="DefaultParagraphFont"/>
    <w:link w:val="Heading8"/>
    <w:uiPriority w:val="99"/>
    <w:rsid w:val="00EC162B"/>
    <w:rPr>
      <w:rFonts w:ascii="Calibri" w:eastAsia="Times New Roman" w:hAnsi="Calibri" w:cs="Times New Roman"/>
      <w:i/>
      <w:iCs/>
      <w:szCs w:val="24"/>
      <w:lang w:val="en-GB"/>
    </w:rPr>
  </w:style>
  <w:style w:type="character" w:customStyle="1" w:styleId="Heading9Char">
    <w:name w:val="Heading 9 Char"/>
    <w:basedOn w:val="DefaultParagraphFont"/>
    <w:link w:val="Heading9"/>
    <w:uiPriority w:val="99"/>
    <w:rsid w:val="00EC162B"/>
    <w:rPr>
      <w:rFonts w:ascii="Arial" w:eastAsia="Times New Roman" w:hAnsi="Arial" w:cs="Arial"/>
      <w:lang w:val="en-GB"/>
    </w:rPr>
  </w:style>
  <w:style w:type="paragraph" w:styleId="Header">
    <w:name w:val="header"/>
    <w:basedOn w:val="Normal"/>
    <w:link w:val="HeaderChar"/>
    <w:qFormat/>
    <w:rsid w:val="00EC162B"/>
    <w:pPr>
      <w:tabs>
        <w:tab w:val="center" w:pos="4320"/>
        <w:tab w:val="right" w:pos="8640"/>
      </w:tabs>
    </w:pPr>
  </w:style>
  <w:style w:type="character" w:customStyle="1" w:styleId="HeaderChar">
    <w:name w:val="Header Char"/>
    <w:basedOn w:val="DefaultParagraphFont"/>
    <w:link w:val="Header"/>
    <w:rsid w:val="00EC162B"/>
    <w:rPr>
      <w:rFonts w:ascii="Calibri" w:eastAsia="Times New Roman" w:hAnsi="Calibri" w:cs="Times New Roman"/>
      <w:szCs w:val="24"/>
      <w:lang w:val="en-GB"/>
    </w:rPr>
  </w:style>
  <w:style w:type="paragraph" w:styleId="Footer">
    <w:name w:val="footer"/>
    <w:basedOn w:val="Normal"/>
    <w:link w:val="FooterChar"/>
    <w:uiPriority w:val="99"/>
    <w:rsid w:val="00EC162B"/>
    <w:pPr>
      <w:tabs>
        <w:tab w:val="center" w:pos="4320"/>
        <w:tab w:val="right" w:pos="8640"/>
      </w:tabs>
    </w:pPr>
  </w:style>
  <w:style w:type="character" w:customStyle="1" w:styleId="FooterChar">
    <w:name w:val="Footer Char"/>
    <w:basedOn w:val="DefaultParagraphFont"/>
    <w:link w:val="Footer"/>
    <w:uiPriority w:val="99"/>
    <w:rsid w:val="00EC162B"/>
    <w:rPr>
      <w:rFonts w:ascii="Calibri" w:eastAsia="Times New Roman" w:hAnsi="Calibri" w:cs="Times New Roman"/>
      <w:szCs w:val="24"/>
      <w:lang w:val="en-GB"/>
    </w:rPr>
  </w:style>
  <w:style w:type="table" w:styleId="TableGrid">
    <w:name w:val="Table Grid"/>
    <w:basedOn w:val="TableNormal"/>
    <w:uiPriority w:val="39"/>
    <w:qFormat/>
    <w:rsid w:val="00EC162B"/>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E22688"/>
    <w:pPr>
      <w:tabs>
        <w:tab w:val="left" w:pos="567"/>
        <w:tab w:val="right" w:leader="dot" w:pos="9214"/>
      </w:tabs>
      <w:spacing w:after="100"/>
      <w:ind w:left="851" w:hanging="851"/>
    </w:pPr>
    <w:rPr>
      <w:b/>
      <w:caps/>
      <w:color w:val="002060"/>
      <w:sz w:val="24"/>
    </w:rPr>
  </w:style>
  <w:style w:type="character" w:styleId="Hyperlink">
    <w:name w:val="Hyperlink"/>
    <w:uiPriority w:val="99"/>
    <w:rsid w:val="00EC162B"/>
    <w:rPr>
      <w:color w:val="0000FF"/>
      <w:u w:val="single"/>
    </w:rPr>
  </w:style>
  <w:style w:type="paragraph" w:styleId="NoSpacing">
    <w:name w:val="No Spacing"/>
    <w:basedOn w:val="Normal"/>
    <w:link w:val="NoSpacingChar"/>
    <w:uiPriority w:val="1"/>
    <w:qFormat/>
    <w:rsid w:val="00EC162B"/>
    <w:pPr>
      <w:spacing w:before="360"/>
    </w:pPr>
    <w:rPr>
      <w:rFonts w:eastAsia="Tw Cen MT"/>
      <w:sz w:val="40"/>
      <w:szCs w:val="20"/>
      <w:lang w:val="en-ZA" w:eastAsia="ja-JP"/>
    </w:rPr>
  </w:style>
  <w:style w:type="character" w:customStyle="1" w:styleId="NoSpacingChar">
    <w:name w:val="No Spacing Char"/>
    <w:link w:val="NoSpacing"/>
    <w:uiPriority w:val="1"/>
    <w:rsid w:val="00EC162B"/>
    <w:rPr>
      <w:rFonts w:ascii="Calibri" w:eastAsia="Tw Cen MT" w:hAnsi="Calibri" w:cs="Times New Roman"/>
      <w:sz w:val="40"/>
      <w:szCs w:val="20"/>
      <w:lang w:eastAsia="ja-JP"/>
    </w:rPr>
  </w:style>
  <w:style w:type="paragraph" w:customStyle="1" w:styleId="TableBody">
    <w:name w:val="Table Body"/>
    <w:link w:val="TableBodyChar"/>
    <w:rsid w:val="00EC162B"/>
    <w:pPr>
      <w:spacing w:before="120" w:after="0" w:line="240" w:lineRule="auto"/>
      <w:ind w:left="57" w:right="57"/>
    </w:pPr>
    <w:rPr>
      <w:rFonts w:ascii="Calibri" w:eastAsia="Tw Cen MT" w:hAnsi="Calibri" w:cs="Times New Roman"/>
      <w:sz w:val="20"/>
      <w:szCs w:val="20"/>
      <w:lang w:eastAsia="ja-JP"/>
    </w:rPr>
  </w:style>
  <w:style w:type="character" w:customStyle="1" w:styleId="TableBodyChar">
    <w:name w:val="Table Body Char"/>
    <w:link w:val="TableBody"/>
    <w:rsid w:val="00EC162B"/>
    <w:rPr>
      <w:rFonts w:ascii="Calibri" w:eastAsia="Tw Cen MT" w:hAnsi="Calibri" w:cs="Times New Roman"/>
      <w:sz w:val="20"/>
      <w:szCs w:val="20"/>
      <w:lang w:eastAsia="ja-JP"/>
    </w:rPr>
  </w:style>
  <w:style w:type="paragraph" w:styleId="ListBullet">
    <w:name w:val="List Bullet"/>
    <w:aliases w:val="List Bullet 1"/>
    <w:basedOn w:val="Normal"/>
    <w:uiPriority w:val="36"/>
    <w:unhideWhenUsed/>
    <w:qFormat/>
    <w:rsid w:val="00EC162B"/>
    <w:pPr>
      <w:spacing w:after="60" w:line="320" w:lineRule="atLeast"/>
    </w:pPr>
    <w:rPr>
      <w:rFonts w:eastAsia="Tw Cen MT"/>
      <w:szCs w:val="20"/>
      <w:lang w:val="en-ZA" w:eastAsia="ja-JP"/>
    </w:rPr>
  </w:style>
  <w:style w:type="table" w:customStyle="1" w:styleId="BSWordTable">
    <w:name w:val="BS Word Table"/>
    <w:basedOn w:val="TableNormal"/>
    <w:uiPriority w:val="99"/>
    <w:qFormat/>
    <w:rsid w:val="00EC162B"/>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BED3E4"/>
      </w:tcPr>
    </w:tblStylePr>
  </w:style>
  <w:style w:type="paragraph" w:customStyle="1" w:styleId="TableHeading">
    <w:name w:val="Table Heading"/>
    <w:basedOn w:val="Normal"/>
    <w:link w:val="TableHeadingChar"/>
    <w:qFormat/>
    <w:rsid w:val="00EC162B"/>
    <w:pPr>
      <w:spacing w:before="120" w:after="120" w:line="240" w:lineRule="auto"/>
      <w:ind w:left="113" w:right="113"/>
      <w:jc w:val="right"/>
    </w:pPr>
    <w:rPr>
      <w:rFonts w:eastAsia="Tw Cen MT"/>
      <w:b/>
      <w:sz w:val="20"/>
      <w:szCs w:val="20"/>
      <w:lang w:val="en-ZA" w:eastAsia="ja-JP"/>
    </w:rPr>
  </w:style>
  <w:style w:type="character" w:customStyle="1" w:styleId="TableHeadingChar">
    <w:name w:val="Table Heading Char"/>
    <w:link w:val="TableHeading"/>
    <w:rsid w:val="00EC162B"/>
    <w:rPr>
      <w:rFonts w:ascii="Calibri" w:eastAsia="Tw Cen MT" w:hAnsi="Calibri" w:cs="Times New Roman"/>
      <w:b/>
      <w:sz w:val="20"/>
      <w:szCs w:val="20"/>
      <w:lang w:eastAsia="ja-JP"/>
    </w:rPr>
  </w:style>
  <w:style w:type="paragraph" w:styleId="TOC2">
    <w:name w:val="toc 2"/>
    <w:basedOn w:val="Normal"/>
    <w:next w:val="Normal"/>
    <w:autoRedefine/>
    <w:uiPriority w:val="39"/>
    <w:unhideWhenUsed/>
    <w:qFormat/>
    <w:rsid w:val="003446B2"/>
    <w:pPr>
      <w:tabs>
        <w:tab w:val="left" w:pos="880"/>
        <w:tab w:val="right" w:leader="dot" w:pos="9214"/>
      </w:tabs>
      <w:spacing w:after="100"/>
      <w:ind w:left="567" w:hanging="567"/>
    </w:pPr>
  </w:style>
  <w:style w:type="paragraph" w:styleId="TOC3">
    <w:name w:val="toc 3"/>
    <w:basedOn w:val="Normal"/>
    <w:next w:val="Normal"/>
    <w:autoRedefine/>
    <w:uiPriority w:val="39"/>
    <w:qFormat/>
    <w:rsid w:val="00E22688"/>
    <w:pPr>
      <w:tabs>
        <w:tab w:val="left" w:pos="1320"/>
        <w:tab w:val="right" w:leader="dot" w:pos="9214"/>
      </w:tabs>
      <w:spacing w:after="100"/>
      <w:ind w:left="624" w:hanging="624"/>
    </w:pPr>
    <w:rPr>
      <w:b/>
      <w:color w:val="002060"/>
    </w:rPr>
  </w:style>
  <w:style w:type="paragraph" w:styleId="TOC4">
    <w:name w:val="toc 4"/>
    <w:basedOn w:val="Normal"/>
    <w:next w:val="Normal"/>
    <w:autoRedefine/>
    <w:uiPriority w:val="39"/>
    <w:rsid w:val="00EC162B"/>
    <w:pPr>
      <w:spacing w:after="100"/>
      <w:ind w:left="660"/>
    </w:pPr>
  </w:style>
  <w:style w:type="paragraph" w:styleId="ListBullet2">
    <w:name w:val="List Bullet 2"/>
    <w:basedOn w:val="Normal"/>
    <w:qFormat/>
    <w:rsid w:val="00EC162B"/>
    <w:pPr>
      <w:numPr>
        <w:numId w:val="2"/>
      </w:numPr>
      <w:contextualSpacing/>
    </w:pPr>
  </w:style>
  <w:style w:type="paragraph" w:styleId="Quote">
    <w:name w:val="Quote"/>
    <w:basedOn w:val="Normal"/>
    <w:next w:val="Normal"/>
    <w:link w:val="QuoteChar"/>
    <w:uiPriority w:val="29"/>
    <w:qFormat/>
    <w:rsid w:val="00EC162B"/>
    <w:rPr>
      <w:i/>
      <w:iCs/>
      <w:color w:val="000000" w:themeColor="text1"/>
    </w:rPr>
  </w:style>
  <w:style w:type="character" w:customStyle="1" w:styleId="QuoteChar">
    <w:name w:val="Quote Char"/>
    <w:basedOn w:val="DefaultParagraphFont"/>
    <w:link w:val="Quote"/>
    <w:uiPriority w:val="29"/>
    <w:rsid w:val="00EC162B"/>
    <w:rPr>
      <w:rFonts w:ascii="Calibri" w:eastAsia="Times New Roman" w:hAnsi="Calibri" w:cs="Times New Roman"/>
      <w:i/>
      <w:iCs/>
      <w:color w:val="000000" w:themeColor="text1"/>
      <w:szCs w:val="24"/>
      <w:lang w:val="en-GB"/>
    </w:rPr>
  </w:style>
  <w:style w:type="paragraph" w:styleId="TOC5">
    <w:name w:val="toc 5"/>
    <w:basedOn w:val="Normal"/>
    <w:next w:val="Normal"/>
    <w:autoRedefine/>
    <w:uiPriority w:val="39"/>
    <w:rsid w:val="00EC162B"/>
    <w:pPr>
      <w:spacing w:after="100"/>
      <w:ind w:left="880"/>
    </w:pPr>
    <w:rPr>
      <w:i/>
    </w:rPr>
  </w:style>
  <w:style w:type="paragraph" w:styleId="ListBullet3">
    <w:name w:val="List Bullet 3"/>
    <w:basedOn w:val="Normal"/>
    <w:qFormat/>
    <w:rsid w:val="00EC162B"/>
    <w:pPr>
      <w:numPr>
        <w:numId w:val="3"/>
      </w:numPr>
      <w:contextualSpacing/>
    </w:pPr>
  </w:style>
  <w:style w:type="paragraph" w:styleId="BalloonText">
    <w:name w:val="Balloon Text"/>
    <w:basedOn w:val="Normal"/>
    <w:link w:val="BalloonTextChar"/>
    <w:unhideWhenUsed/>
    <w:rsid w:val="00EC162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C162B"/>
    <w:rPr>
      <w:rFonts w:ascii="Tahoma" w:eastAsia="Times New Roman" w:hAnsi="Tahoma" w:cs="Tahoma"/>
      <w:sz w:val="16"/>
      <w:szCs w:val="16"/>
      <w:lang w:val="en-GB"/>
    </w:rPr>
  </w:style>
  <w:style w:type="paragraph" w:styleId="FootnoteText">
    <w:name w:val="footnote text"/>
    <w:basedOn w:val="Normal"/>
    <w:link w:val="FootnoteTextChar"/>
    <w:unhideWhenUsed/>
    <w:rsid w:val="00EC162B"/>
    <w:pPr>
      <w:spacing w:line="240" w:lineRule="auto"/>
    </w:pPr>
    <w:rPr>
      <w:sz w:val="20"/>
      <w:szCs w:val="20"/>
    </w:rPr>
  </w:style>
  <w:style w:type="character" w:customStyle="1" w:styleId="FootnoteTextChar">
    <w:name w:val="Footnote Text Char"/>
    <w:basedOn w:val="DefaultParagraphFont"/>
    <w:link w:val="FootnoteText"/>
    <w:rsid w:val="00EC162B"/>
    <w:rPr>
      <w:rFonts w:ascii="Calibri" w:eastAsia="Times New Roman" w:hAnsi="Calibri" w:cs="Times New Roman"/>
      <w:sz w:val="20"/>
      <w:szCs w:val="20"/>
      <w:lang w:val="en-GB"/>
    </w:rPr>
  </w:style>
  <w:style w:type="character" w:styleId="FootnoteReference">
    <w:name w:val="footnote reference"/>
    <w:basedOn w:val="DefaultParagraphFont"/>
    <w:unhideWhenUsed/>
    <w:rsid w:val="00EC162B"/>
    <w:rPr>
      <w:vertAlign w:val="superscript"/>
    </w:rPr>
  </w:style>
  <w:style w:type="character" w:styleId="PageNumber">
    <w:name w:val="page number"/>
    <w:basedOn w:val="DefaultParagraphFont"/>
    <w:rsid w:val="006A41F6"/>
  </w:style>
  <w:style w:type="paragraph" w:styleId="ListParagraph">
    <w:name w:val="List Paragraph"/>
    <w:aliases w:val="Table bullet,List Paragraph (numbered (a)),Resume Title,Citation List,Table of contents numbered,Riana Table Bullets 1,Grey Bullet List,Grey Bullet Style,List Paragraph1,Numbered List,Bullets,List Paragraph 1,footer text,Equipment,b1,Ref"/>
    <w:basedOn w:val="Normal"/>
    <w:link w:val="ListParagraphChar"/>
    <w:uiPriority w:val="34"/>
    <w:qFormat/>
    <w:rsid w:val="006A41F6"/>
    <w:pPr>
      <w:spacing w:line="240" w:lineRule="auto"/>
      <w:ind w:left="720"/>
      <w:contextualSpacing/>
      <w:jc w:val="left"/>
    </w:pPr>
    <w:rPr>
      <w:rFonts w:ascii="Times New Roman" w:hAnsi="Times New Roman"/>
      <w:sz w:val="24"/>
      <w:lang w:eastAsia="en-GB"/>
    </w:rPr>
  </w:style>
  <w:style w:type="paragraph" w:styleId="PlainText">
    <w:name w:val="Plain Text"/>
    <w:basedOn w:val="Normal"/>
    <w:link w:val="PlainTextChar"/>
    <w:rsid w:val="006A41F6"/>
    <w:pPr>
      <w:spacing w:line="240" w:lineRule="auto"/>
      <w:jc w:val="left"/>
    </w:pPr>
    <w:rPr>
      <w:rFonts w:ascii="Courier New" w:hAnsi="Courier New"/>
      <w:sz w:val="20"/>
      <w:szCs w:val="20"/>
      <w:lang w:eastAsia="en-GB"/>
    </w:rPr>
  </w:style>
  <w:style w:type="character" w:customStyle="1" w:styleId="PlainTextChar">
    <w:name w:val="Plain Text Char"/>
    <w:basedOn w:val="DefaultParagraphFont"/>
    <w:link w:val="PlainText"/>
    <w:rsid w:val="006A41F6"/>
    <w:rPr>
      <w:rFonts w:ascii="Courier New" w:eastAsia="Times New Roman" w:hAnsi="Courier New" w:cs="Times New Roman"/>
      <w:sz w:val="20"/>
      <w:szCs w:val="20"/>
      <w:lang w:val="en-GB" w:eastAsia="en-GB"/>
    </w:rPr>
  </w:style>
  <w:style w:type="character" w:styleId="LineNumber">
    <w:name w:val="line number"/>
    <w:basedOn w:val="DefaultParagraphFont"/>
    <w:rsid w:val="006A41F6"/>
  </w:style>
  <w:style w:type="paragraph" w:customStyle="1" w:styleId="TableText">
    <w:name w:val="Table Text"/>
    <w:basedOn w:val="Normal"/>
    <w:link w:val="TableTextChar"/>
    <w:qFormat/>
    <w:rsid w:val="006A41F6"/>
    <w:pPr>
      <w:spacing w:before="60" w:after="60" w:line="240" w:lineRule="auto"/>
      <w:jc w:val="left"/>
    </w:pPr>
    <w:rPr>
      <w:rFonts w:ascii="Arial" w:hAnsi="Arial"/>
      <w:sz w:val="20"/>
      <w:szCs w:val="20"/>
    </w:rPr>
  </w:style>
  <w:style w:type="character" w:customStyle="1" w:styleId="TableTextChar">
    <w:name w:val="Table Text Char"/>
    <w:basedOn w:val="DefaultParagraphFont"/>
    <w:link w:val="TableText"/>
    <w:locked/>
    <w:rsid w:val="006A41F6"/>
    <w:rPr>
      <w:rFonts w:ascii="Arial" w:eastAsia="Times New Roman" w:hAnsi="Arial" w:cs="Times New Roman"/>
      <w:sz w:val="20"/>
      <w:szCs w:val="20"/>
      <w:lang w:val="en-GB"/>
    </w:rPr>
  </w:style>
  <w:style w:type="paragraph" w:styleId="DocumentMap">
    <w:name w:val="Document Map"/>
    <w:basedOn w:val="Normal"/>
    <w:link w:val="DocumentMapChar"/>
    <w:rsid w:val="006A41F6"/>
    <w:pPr>
      <w:spacing w:line="240" w:lineRule="auto"/>
      <w:jc w:val="left"/>
    </w:pPr>
    <w:rPr>
      <w:rFonts w:ascii="Tahoma" w:hAnsi="Tahoma" w:cs="Tahoma"/>
      <w:sz w:val="16"/>
      <w:szCs w:val="16"/>
      <w:lang w:eastAsia="en-GB"/>
    </w:rPr>
  </w:style>
  <w:style w:type="character" w:customStyle="1" w:styleId="DocumentMapChar">
    <w:name w:val="Document Map Char"/>
    <w:basedOn w:val="DefaultParagraphFont"/>
    <w:link w:val="DocumentMap"/>
    <w:rsid w:val="006A41F6"/>
    <w:rPr>
      <w:rFonts w:ascii="Tahoma" w:eastAsia="Times New Roman" w:hAnsi="Tahoma" w:cs="Tahoma"/>
      <w:sz w:val="16"/>
      <w:szCs w:val="16"/>
      <w:lang w:val="en-GB" w:eastAsia="en-GB"/>
    </w:rPr>
  </w:style>
  <w:style w:type="character" w:styleId="CommentReference">
    <w:name w:val="annotation reference"/>
    <w:basedOn w:val="DefaultParagraphFont"/>
    <w:rsid w:val="006A41F6"/>
    <w:rPr>
      <w:sz w:val="16"/>
      <w:szCs w:val="16"/>
    </w:rPr>
  </w:style>
  <w:style w:type="paragraph" w:styleId="CommentText">
    <w:name w:val="annotation text"/>
    <w:basedOn w:val="Normal"/>
    <w:link w:val="CommentTextChar"/>
    <w:qFormat/>
    <w:rsid w:val="006A41F6"/>
    <w:pPr>
      <w:spacing w:line="240" w:lineRule="auto"/>
      <w:jc w:val="left"/>
    </w:pPr>
    <w:rPr>
      <w:rFonts w:ascii="Times New Roman" w:hAnsi="Times New Roman"/>
      <w:sz w:val="20"/>
      <w:szCs w:val="20"/>
      <w:lang w:eastAsia="en-GB"/>
    </w:rPr>
  </w:style>
  <w:style w:type="character" w:customStyle="1" w:styleId="CommentTextChar">
    <w:name w:val="Comment Text Char"/>
    <w:basedOn w:val="DefaultParagraphFont"/>
    <w:link w:val="CommentText"/>
    <w:qFormat/>
    <w:rsid w:val="006A41F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6A41F6"/>
    <w:rPr>
      <w:b/>
      <w:bCs/>
    </w:rPr>
  </w:style>
  <w:style w:type="character" w:customStyle="1" w:styleId="CommentSubjectChar">
    <w:name w:val="Comment Subject Char"/>
    <w:basedOn w:val="CommentTextChar"/>
    <w:link w:val="CommentSubject"/>
    <w:rsid w:val="006A41F6"/>
    <w:rPr>
      <w:rFonts w:ascii="Times New Roman" w:eastAsia="Times New Roman" w:hAnsi="Times New Roman" w:cs="Times New Roman"/>
      <w:b/>
      <w:bCs/>
      <w:sz w:val="20"/>
      <w:szCs w:val="20"/>
      <w:lang w:val="en-GB" w:eastAsia="en-GB"/>
    </w:rPr>
  </w:style>
  <w:style w:type="paragraph" w:styleId="BodyText2">
    <w:name w:val="Body Text 2"/>
    <w:basedOn w:val="Normal"/>
    <w:link w:val="BodyText2Char"/>
    <w:rsid w:val="006A41F6"/>
    <w:pPr>
      <w:spacing w:line="240" w:lineRule="auto"/>
    </w:pPr>
    <w:rPr>
      <w:rFonts w:ascii="Arial" w:hAnsi="Arial" w:cs="Arial"/>
      <w:b/>
      <w:bCs/>
      <w:u w:val="single"/>
    </w:rPr>
  </w:style>
  <w:style w:type="character" w:customStyle="1" w:styleId="BodyText2Char">
    <w:name w:val="Body Text 2 Char"/>
    <w:basedOn w:val="DefaultParagraphFont"/>
    <w:link w:val="BodyText2"/>
    <w:rsid w:val="006A41F6"/>
    <w:rPr>
      <w:rFonts w:ascii="Arial" w:eastAsia="Times New Roman" w:hAnsi="Arial" w:cs="Arial"/>
      <w:b/>
      <w:bCs/>
      <w:szCs w:val="24"/>
      <w:u w:val="single"/>
      <w:lang w:val="en-GB"/>
    </w:rPr>
  </w:style>
  <w:style w:type="paragraph" w:styleId="Title">
    <w:name w:val="Title"/>
    <w:basedOn w:val="Normal"/>
    <w:link w:val="TitleChar"/>
    <w:qFormat/>
    <w:rsid w:val="006A41F6"/>
    <w:pPr>
      <w:spacing w:line="240" w:lineRule="auto"/>
      <w:jc w:val="center"/>
    </w:pPr>
    <w:rPr>
      <w:rFonts w:ascii="Arial" w:hAnsi="Arial" w:cs="Arial"/>
      <w:b/>
      <w:bCs/>
      <w:sz w:val="28"/>
      <w:u w:val="single"/>
    </w:rPr>
  </w:style>
  <w:style w:type="character" w:customStyle="1" w:styleId="TitleChar">
    <w:name w:val="Title Char"/>
    <w:basedOn w:val="DefaultParagraphFont"/>
    <w:link w:val="Title"/>
    <w:rsid w:val="006A41F6"/>
    <w:rPr>
      <w:rFonts w:ascii="Arial" w:eastAsia="Times New Roman" w:hAnsi="Arial" w:cs="Arial"/>
      <w:b/>
      <w:bCs/>
      <w:sz w:val="28"/>
      <w:szCs w:val="24"/>
      <w:u w:val="single"/>
      <w:lang w:val="en-GB"/>
    </w:rPr>
  </w:style>
  <w:style w:type="paragraph" w:styleId="NormalWeb">
    <w:name w:val="Normal (Web)"/>
    <w:basedOn w:val="Normal"/>
    <w:uiPriority w:val="99"/>
    <w:unhideWhenUsed/>
    <w:rsid w:val="006A41F6"/>
    <w:pPr>
      <w:spacing w:before="100" w:beforeAutospacing="1" w:after="100" w:afterAutospacing="1" w:line="240" w:lineRule="auto"/>
      <w:jc w:val="left"/>
    </w:pPr>
    <w:rPr>
      <w:rFonts w:ascii="Times New Roman" w:eastAsiaTheme="minorEastAsia" w:hAnsi="Times New Roman"/>
      <w:sz w:val="24"/>
      <w:lang w:val="en-ZA" w:eastAsia="en-ZA"/>
    </w:rPr>
  </w:style>
  <w:style w:type="paragraph" w:customStyle="1" w:styleId="Tabletextheadings">
    <w:name w:val="Table text headings"/>
    <w:basedOn w:val="TableText"/>
    <w:qFormat/>
    <w:rsid w:val="006D344D"/>
    <w:pPr>
      <w:spacing w:before="120" w:after="120"/>
    </w:pPr>
    <w:rPr>
      <w:rFonts w:ascii="Arial Bold" w:eastAsiaTheme="minorHAnsi" w:hAnsi="Arial Bold" w:cstheme="minorBidi"/>
      <w:b/>
      <w:szCs w:val="22"/>
      <w:lang w:val="en-ZA"/>
    </w:rPr>
  </w:style>
  <w:style w:type="paragraph" w:styleId="Revision">
    <w:name w:val="Revision"/>
    <w:hidden/>
    <w:uiPriority w:val="99"/>
    <w:semiHidden/>
    <w:rsid w:val="003E33A0"/>
    <w:pPr>
      <w:spacing w:after="0" w:line="240" w:lineRule="auto"/>
    </w:pPr>
    <w:rPr>
      <w:rFonts w:ascii="Calibri" w:eastAsia="Times New Roman" w:hAnsi="Calibri" w:cs="Times New Roman"/>
      <w:szCs w:val="24"/>
      <w:lang w:val="en-GB"/>
    </w:rPr>
  </w:style>
  <w:style w:type="paragraph" w:customStyle="1" w:styleId="Bullet-Indent">
    <w:name w:val="Bullet - Indent"/>
    <w:basedOn w:val="Normal"/>
    <w:autoRedefine/>
    <w:rsid w:val="0051564B"/>
    <w:pPr>
      <w:numPr>
        <w:ilvl w:val="1"/>
        <w:numId w:val="4"/>
      </w:numPr>
      <w:tabs>
        <w:tab w:val="clear" w:pos="1440"/>
        <w:tab w:val="num" w:pos="1080"/>
      </w:tabs>
      <w:spacing w:after="60" w:line="288" w:lineRule="auto"/>
      <w:ind w:left="1080" w:hanging="540"/>
    </w:pPr>
    <w:rPr>
      <w:rFonts w:ascii="Arial" w:hAnsi="Arial" w:cs="Arial"/>
      <w:szCs w:val="20"/>
      <w:lang w:val="en-ZA"/>
    </w:rPr>
  </w:style>
  <w:style w:type="paragraph" w:styleId="BodyText3">
    <w:name w:val="Body Text 3"/>
    <w:basedOn w:val="Normal"/>
    <w:link w:val="BodyText3Char"/>
    <w:rsid w:val="0051564B"/>
    <w:pPr>
      <w:spacing w:line="240" w:lineRule="auto"/>
    </w:pPr>
    <w:rPr>
      <w:rFonts w:ascii="Arial" w:hAnsi="Arial" w:cs="Arial"/>
      <w:lang w:val="en-US"/>
    </w:rPr>
  </w:style>
  <w:style w:type="character" w:customStyle="1" w:styleId="BodyText3Char">
    <w:name w:val="Body Text 3 Char"/>
    <w:basedOn w:val="DefaultParagraphFont"/>
    <w:link w:val="BodyText3"/>
    <w:rsid w:val="0051564B"/>
    <w:rPr>
      <w:rFonts w:ascii="Arial" w:eastAsia="Times New Roman" w:hAnsi="Arial" w:cs="Arial"/>
      <w:szCs w:val="24"/>
      <w:lang w:val="en-US"/>
    </w:rPr>
  </w:style>
  <w:style w:type="paragraph" w:customStyle="1" w:styleId="CharCharCharCharCharCharCharCharCharChar">
    <w:name w:val="Char Char Char Char Char Char Char Char Char Char"/>
    <w:basedOn w:val="Normal"/>
    <w:rsid w:val="0051564B"/>
    <w:pPr>
      <w:spacing w:after="160" w:line="240" w:lineRule="exact"/>
      <w:jc w:val="left"/>
    </w:pPr>
    <w:rPr>
      <w:rFonts w:ascii="Arial" w:hAnsi="Arial"/>
      <w:bCs/>
      <w:lang w:val="en-US"/>
    </w:rPr>
  </w:style>
  <w:style w:type="paragraph" w:customStyle="1" w:styleId="bullet">
    <w:name w:val="bullet"/>
    <w:basedOn w:val="Normal"/>
    <w:rsid w:val="0051564B"/>
    <w:pPr>
      <w:numPr>
        <w:numId w:val="5"/>
      </w:numPr>
      <w:spacing w:line="240" w:lineRule="auto"/>
    </w:pPr>
    <w:rPr>
      <w:rFonts w:ascii="Arial" w:hAnsi="Arial"/>
      <w:lang w:val="en-ZA" w:eastAsia="en-ZA"/>
    </w:rPr>
  </w:style>
  <w:style w:type="paragraph" w:styleId="BodyText">
    <w:name w:val="Body Text"/>
    <w:basedOn w:val="Normal"/>
    <w:link w:val="BodyTextChar"/>
    <w:rsid w:val="0051564B"/>
    <w:pPr>
      <w:spacing w:after="120" w:line="240" w:lineRule="auto"/>
      <w:jc w:val="left"/>
    </w:pPr>
    <w:rPr>
      <w:rFonts w:ascii="Times New Roman" w:hAnsi="Times New Roman"/>
      <w:sz w:val="24"/>
    </w:rPr>
  </w:style>
  <w:style w:type="character" w:customStyle="1" w:styleId="BodyTextChar">
    <w:name w:val="Body Text Char"/>
    <w:basedOn w:val="DefaultParagraphFont"/>
    <w:link w:val="BodyText"/>
    <w:rsid w:val="0051564B"/>
    <w:rPr>
      <w:rFonts w:ascii="Times New Roman" w:eastAsia="Times New Roman" w:hAnsi="Times New Roman" w:cs="Times New Roman"/>
      <w:sz w:val="24"/>
      <w:szCs w:val="24"/>
      <w:lang w:val="en-GB"/>
    </w:rPr>
  </w:style>
  <w:style w:type="paragraph" w:customStyle="1" w:styleId="BulletSpace">
    <w:name w:val="Bullet Space"/>
    <w:basedOn w:val="Normal"/>
    <w:rsid w:val="0051564B"/>
    <w:pPr>
      <w:spacing w:after="120" w:line="240" w:lineRule="auto"/>
      <w:jc w:val="left"/>
    </w:pPr>
    <w:rPr>
      <w:rFonts w:ascii="Times New Roman" w:hAnsi="Times New Roman"/>
      <w:szCs w:val="20"/>
      <w:lang w:val="en-ZA"/>
    </w:rPr>
  </w:style>
  <w:style w:type="paragraph" w:customStyle="1" w:styleId="BodyText1">
    <w:name w:val="Body Text 1"/>
    <w:basedOn w:val="Normal"/>
    <w:rsid w:val="0051564B"/>
    <w:pPr>
      <w:spacing w:before="60" w:after="60" w:line="240" w:lineRule="auto"/>
      <w:ind w:left="851"/>
      <w:jc w:val="left"/>
    </w:pPr>
    <w:rPr>
      <w:rFonts w:ascii="Book Antiqua" w:hAnsi="Book Antiqua"/>
      <w:szCs w:val="20"/>
    </w:rPr>
  </w:style>
  <w:style w:type="character" w:customStyle="1" w:styleId="ListParagraphChar">
    <w:name w:val="List Paragraph Char"/>
    <w:aliases w:val="Table bullet Char,List Paragraph (numbered (a)) Char,Resume Title Char,Citation List Char,Table of contents numbered Char,Riana Table Bullets 1 Char,Grey Bullet List Char,Grey Bullet Style Char,List Paragraph1 Char,Numbered List Char"/>
    <w:basedOn w:val="DefaultParagraphFont"/>
    <w:link w:val="ListParagraph"/>
    <w:uiPriority w:val="34"/>
    <w:qFormat/>
    <w:locked/>
    <w:rsid w:val="001A0E35"/>
    <w:rPr>
      <w:rFonts w:ascii="Times New Roman" w:eastAsia="Times New Roman" w:hAnsi="Times New Roman" w:cs="Times New Roman"/>
      <w:sz w:val="24"/>
      <w:szCs w:val="24"/>
      <w:lang w:val="en-GB" w:eastAsia="en-GB"/>
    </w:rPr>
  </w:style>
  <w:style w:type="paragraph" w:customStyle="1" w:styleId="Bulletsforqualifications">
    <w:name w:val="Bullets for qualifications"/>
    <w:basedOn w:val="ListParagraph"/>
    <w:qFormat/>
    <w:rsid w:val="00150AE3"/>
    <w:pPr>
      <w:numPr>
        <w:numId w:val="6"/>
      </w:numPr>
      <w:tabs>
        <w:tab w:val="num" w:pos="360"/>
      </w:tabs>
      <w:spacing w:before="240" w:after="240" w:line="360" w:lineRule="auto"/>
      <w:ind w:left="720" w:firstLine="0"/>
      <w:contextualSpacing w:val="0"/>
      <w:jc w:val="both"/>
    </w:pPr>
    <w:rPr>
      <w:rFonts w:ascii="Calibri" w:hAnsi="Calibri"/>
      <w:b/>
      <w:color w:val="002060"/>
      <w:sz w:val="22"/>
      <w:lang w:eastAsia="en-US"/>
    </w:rPr>
  </w:style>
  <w:style w:type="table" w:customStyle="1" w:styleId="BSWordTable4">
    <w:name w:val="BS Word Table4"/>
    <w:basedOn w:val="TableNormal"/>
    <w:uiPriority w:val="99"/>
    <w:qFormat/>
    <w:rsid w:val="005E2C48"/>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BED3E4"/>
      </w:tcPr>
    </w:tblStylePr>
  </w:style>
  <w:style w:type="table" w:customStyle="1" w:styleId="BSWordTable5">
    <w:name w:val="BS Word Table5"/>
    <w:basedOn w:val="TableNormal"/>
    <w:uiPriority w:val="99"/>
    <w:qFormat/>
    <w:rsid w:val="005E2C48"/>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BED3E4"/>
      </w:tcPr>
    </w:tblStylePr>
  </w:style>
  <w:style w:type="paragraph" w:styleId="Caption">
    <w:name w:val="caption"/>
    <w:aliases w:val="Char"/>
    <w:basedOn w:val="Normal"/>
    <w:next w:val="Normal"/>
    <w:link w:val="CaptionChar"/>
    <w:uiPriority w:val="35"/>
    <w:unhideWhenUsed/>
    <w:qFormat/>
    <w:rsid w:val="00144F8A"/>
    <w:pPr>
      <w:spacing w:after="200" w:line="240" w:lineRule="auto"/>
    </w:pPr>
    <w:rPr>
      <w:i/>
      <w:iCs/>
      <w:color w:val="1F497D" w:themeColor="text2"/>
      <w:sz w:val="18"/>
      <w:szCs w:val="18"/>
    </w:rPr>
  </w:style>
  <w:style w:type="paragraph" w:customStyle="1" w:styleId="Default">
    <w:name w:val="Default"/>
    <w:rsid w:val="0083249D"/>
    <w:pPr>
      <w:autoSpaceDE w:val="0"/>
      <w:autoSpaceDN w:val="0"/>
      <w:adjustRightInd w:val="0"/>
      <w:spacing w:after="0" w:line="240" w:lineRule="auto"/>
    </w:pPr>
    <w:rPr>
      <w:rFonts w:ascii="Arial" w:eastAsia="Times New Roman" w:hAnsi="Arial" w:cs="Arial"/>
      <w:color w:val="000000"/>
      <w:sz w:val="24"/>
      <w:szCs w:val="24"/>
      <w:lang w:eastAsia="en-ZA"/>
    </w:rPr>
  </w:style>
  <w:style w:type="paragraph" w:styleId="TOCHeading">
    <w:name w:val="TOC Heading"/>
    <w:basedOn w:val="Heading1"/>
    <w:next w:val="Normal"/>
    <w:uiPriority w:val="39"/>
    <w:semiHidden/>
    <w:unhideWhenUsed/>
    <w:qFormat/>
    <w:rsid w:val="0083249D"/>
    <w:pPr>
      <w:keepLines/>
      <w:pageBreakBefore w:val="0"/>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caps w:val="0"/>
      <w:color w:val="365F91" w:themeColor="accent1" w:themeShade="BF"/>
      <w:kern w:val="0"/>
      <w:szCs w:val="28"/>
      <w:lang w:val="en-US" w:eastAsia="ja-JP"/>
    </w:rPr>
  </w:style>
  <w:style w:type="character" w:styleId="FollowedHyperlink">
    <w:name w:val="FollowedHyperlink"/>
    <w:basedOn w:val="DefaultParagraphFont"/>
    <w:uiPriority w:val="99"/>
    <w:semiHidden/>
    <w:unhideWhenUsed/>
    <w:rsid w:val="0083249D"/>
    <w:rPr>
      <w:color w:val="800080" w:themeColor="followedHyperlink"/>
      <w:u w:val="single"/>
    </w:rPr>
  </w:style>
  <w:style w:type="paragraph" w:styleId="TOC6">
    <w:name w:val="toc 6"/>
    <w:basedOn w:val="Normal"/>
    <w:next w:val="Normal"/>
    <w:autoRedefine/>
    <w:uiPriority w:val="39"/>
    <w:unhideWhenUsed/>
    <w:rsid w:val="0083249D"/>
    <w:pPr>
      <w:ind w:left="1100"/>
      <w:jc w:val="left"/>
    </w:pPr>
    <w:rPr>
      <w:rFonts w:asciiTheme="minorHAnsi" w:hAnsiTheme="minorHAnsi"/>
      <w:sz w:val="18"/>
      <w:szCs w:val="18"/>
    </w:rPr>
  </w:style>
  <w:style w:type="paragraph" w:styleId="TOC7">
    <w:name w:val="toc 7"/>
    <w:basedOn w:val="Normal"/>
    <w:next w:val="Normal"/>
    <w:autoRedefine/>
    <w:uiPriority w:val="39"/>
    <w:unhideWhenUsed/>
    <w:rsid w:val="0083249D"/>
    <w:pPr>
      <w:ind w:left="1320"/>
      <w:jc w:val="left"/>
    </w:pPr>
    <w:rPr>
      <w:rFonts w:asciiTheme="minorHAnsi" w:hAnsiTheme="minorHAnsi"/>
      <w:sz w:val="18"/>
      <w:szCs w:val="18"/>
    </w:rPr>
  </w:style>
  <w:style w:type="paragraph" w:styleId="TOC8">
    <w:name w:val="toc 8"/>
    <w:basedOn w:val="Normal"/>
    <w:next w:val="Normal"/>
    <w:autoRedefine/>
    <w:uiPriority w:val="39"/>
    <w:unhideWhenUsed/>
    <w:rsid w:val="0083249D"/>
    <w:pPr>
      <w:ind w:left="1540"/>
      <w:jc w:val="left"/>
    </w:pPr>
    <w:rPr>
      <w:rFonts w:asciiTheme="minorHAnsi" w:hAnsiTheme="minorHAnsi"/>
      <w:sz w:val="18"/>
      <w:szCs w:val="18"/>
    </w:rPr>
  </w:style>
  <w:style w:type="paragraph" w:styleId="TOC9">
    <w:name w:val="toc 9"/>
    <w:basedOn w:val="Normal"/>
    <w:next w:val="Normal"/>
    <w:autoRedefine/>
    <w:uiPriority w:val="39"/>
    <w:unhideWhenUsed/>
    <w:rsid w:val="0083249D"/>
    <w:pPr>
      <w:ind w:left="1760"/>
      <w:jc w:val="left"/>
    </w:pPr>
    <w:rPr>
      <w:rFonts w:asciiTheme="minorHAnsi" w:hAnsiTheme="minorHAnsi"/>
      <w:sz w:val="18"/>
      <w:szCs w:val="18"/>
    </w:rPr>
  </w:style>
  <w:style w:type="table" w:customStyle="1" w:styleId="BSWordTable1">
    <w:name w:val="BS Word Table1"/>
    <w:basedOn w:val="TableNormal"/>
    <w:uiPriority w:val="99"/>
    <w:qFormat/>
    <w:rsid w:val="0083249D"/>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BED3E4"/>
      </w:tcPr>
    </w:tblStylePr>
  </w:style>
  <w:style w:type="table" w:customStyle="1" w:styleId="BSWordTable2">
    <w:name w:val="BS Word Table2"/>
    <w:basedOn w:val="TableNormal"/>
    <w:uiPriority w:val="99"/>
    <w:qFormat/>
    <w:rsid w:val="0083249D"/>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BED3E4"/>
      </w:tcPr>
    </w:tblStylePr>
  </w:style>
  <w:style w:type="table" w:customStyle="1" w:styleId="BSWordTable3">
    <w:name w:val="BS Word Table3"/>
    <w:basedOn w:val="TableNormal"/>
    <w:uiPriority w:val="99"/>
    <w:qFormat/>
    <w:rsid w:val="0083249D"/>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FFFFFF"/>
          <w:tl2br w:val="nil"/>
          <w:tr2bl w:val="nil"/>
        </w:tcBorders>
        <w:shd w:val="clear" w:color="auto" w:fill="BED3E4"/>
      </w:tcPr>
    </w:tblStylePr>
  </w:style>
  <w:style w:type="table" w:customStyle="1" w:styleId="BSWordTable6">
    <w:name w:val="BS Word Table6"/>
    <w:basedOn w:val="TableNormal"/>
    <w:uiPriority w:val="99"/>
    <w:qFormat/>
    <w:rsid w:val="004B1A81"/>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ahoma" w:hAnsi="Tahoma"/>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Tahoma" w:hAnsi="Tahoma"/>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Tahoma" w:hAnsi="Tahoma"/>
        <w:sz w:val="20"/>
      </w:rPr>
      <w:tblPr/>
      <w:tcPr>
        <w:tcBorders>
          <w:top w:val="nil"/>
          <w:left w:val="nil"/>
          <w:bottom w:val="nil"/>
          <w:right w:val="nil"/>
          <w:insideH w:val="nil"/>
          <w:insideV w:val="single" w:sz="2" w:space="0" w:color="FFFFFF"/>
          <w:tl2br w:val="nil"/>
          <w:tr2bl w:val="nil"/>
        </w:tcBorders>
        <w:shd w:val="clear" w:color="auto" w:fill="BED3E4"/>
      </w:tcPr>
    </w:tblStylePr>
  </w:style>
  <w:style w:type="character" w:customStyle="1" w:styleId="UnresolvedMention1">
    <w:name w:val="Unresolved Mention1"/>
    <w:basedOn w:val="DefaultParagraphFont"/>
    <w:uiPriority w:val="99"/>
    <w:semiHidden/>
    <w:unhideWhenUsed/>
    <w:rsid w:val="0044578D"/>
    <w:rPr>
      <w:color w:val="605E5C"/>
      <w:shd w:val="clear" w:color="auto" w:fill="E1DFDD"/>
    </w:rPr>
  </w:style>
  <w:style w:type="paragraph" w:customStyle="1" w:styleId="Bullet1">
    <w:name w:val="Bullet 1"/>
    <w:basedOn w:val="Normal"/>
    <w:rsid w:val="00794E08"/>
    <w:pPr>
      <w:keepNext/>
      <w:spacing w:before="120" w:after="120" w:line="240" w:lineRule="auto"/>
      <w:jc w:val="left"/>
    </w:pPr>
    <w:rPr>
      <w:rFonts w:ascii="Arial" w:hAnsi="Arial"/>
      <w:szCs w:val="20"/>
    </w:rPr>
  </w:style>
  <w:style w:type="table" w:customStyle="1" w:styleId="BSWordTable7">
    <w:name w:val="BS Word Table7"/>
    <w:basedOn w:val="TableNormal"/>
    <w:uiPriority w:val="99"/>
    <w:qFormat/>
    <w:rsid w:val="00600762"/>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FFFFFF"/>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FFFFFF"/>
          <w:tl2br w:val="nil"/>
          <w:tr2bl w:val="nil"/>
        </w:tcBorders>
        <w:shd w:val="clear" w:color="auto" w:fill="BED3E4"/>
      </w:tcPr>
    </w:tblStylePr>
  </w:style>
  <w:style w:type="character" w:customStyle="1" w:styleId="UnresolvedMention10">
    <w:name w:val="Unresolved Mention1"/>
    <w:basedOn w:val="DefaultParagraphFont"/>
    <w:uiPriority w:val="99"/>
    <w:semiHidden/>
    <w:unhideWhenUsed/>
    <w:rsid w:val="00600762"/>
    <w:rPr>
      <w:color w:val="808080"/>
      <w:shd w:val="clear" w:color="auto" w:fill="E6E6E6"/>
    </w:rPr>
  </w:style>
  <w:style w:type="table" w:customStyle="1" w:styleId="BSWordTable21">
    <w:name w:val="BS Word Table21"/>
    <w:basedOn w:val="TableNormal"/>
    <w:uiPriority w:val="99"/>
    <w:qFormat/>
    <w:rsid w:val="00600762"/>
    <w:pPr>
      <w:spacing w:after="0" w:line="240" w:lineRule="auto"/>
    </w:pPr>
    <w:rPr>
      <w:rFonts w:ascii="Arial Narrow" w:eastAsia="Tw Cen MT" w:hAnsi="Arial Narrow" w:cs="Times New Roman"/>
      <w:sz w:val="20"/>
      <w:szCs w:val="20"/>
      <w:lang w:eastAsia="en-ZA"/>
    </w:rPr>
    <w:tblPr>
      <w:tblStyleRowBandSize w:val="1"/>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Gulim" w:hAnsi="@Gulim"/>
        <w:b/>
        <w:color w:val="FFFFFF"/>
        <w:sz w:val="20"/>
      </w:rPr>
      <w:tblPr/>
      <w:tcPr>
        <w:tcBorders>
          <w:top w:val="nil"/>
          <w:left w:val="nil"/>
          <w:bottom w:val="nil"/>
          <w:right w:val="nil"/>
          <w:insideH w:val="nil"/>
          <w:insideV w:val="single" w:sz="2" w:space="0" w:color="FFFFFF"/>
          <w:tl2br w:val="nil"/>
          <w:tr2bl w:val="nil"/>
        </w:tcBorders>
        <w:shd w:val="clear" w:color="auto" w:fill="002060"/>
      </w:tcPr>
    </w:tblStylePr>
    <w:tblStylePr w:type="band1Horz">
      <w:pPr>
        <w:jc w:val="left"/>
      </w:pPr>
      <w:rPr>
        <w:rFonts w:ascii="@Gulim" w:hAnsi="@Gulim"/>
        <w:sz w:val="20"/>
      </w:rPr>
      <w:tblPr/>
      <w:tcPr>
        <w:tcBorders>
          <w:top w:val="nil"/>
          <w:left w:val="nil"/>
          <w:bottom w:val="nil"/>
          <w:right w:val="nil"/>
          <w:insideH w:val="nil"/>
          <w:insideV w:val="single" w:sz="2" w:space="0" w:color="FFFFFF"/>
          <w:tl2br w:val="nil"/>
          <w:tr2bl w:val="nil"/>
        </w:tcBorders>
        <w:shd w:val="clear" w:color="auto" w:fill="D4E1ED"/>
      </w:tcPr>
    </w:tblStylePr>
    <w:tblStylePr w:type="band2Horz">
      <w:pPr>
        <w:jc w:val="left"/>
      </w:pPr>
      <w:rPr>
        <w:rFonts w:ascii="@Gulim" w:hAnsi="@Gulim"/>
        <w:sz w:val="20"/>
      </w:rPr>
      <w:tblPr/>
      <w:tcPr>
        <w:tcBorders>
          <w:top w:val="nil"/>
          <w:left w:val="nil"/>
          <w:bottom w:val="nil"/>
          <w:right w:val="nil"/>
          <w:insideH w:val="nil"/>
          <w:insideV w:val="single" w:sz="2" w:space="0" w:color="FFFFFF"/>
          <w:tl2br w:val="nil"/>
          <w:tr2bl w:val="nil"/>
        </w:tcBorders>
        <w:shd w:val="clear" w:color="auto" w:fill="BED3E4"/>
      </w:tcPr>
    </w:tblStylePr>
  </w:style>
  <w:style w:type="character" w:customStyle="1" w:styleId="UnresolvedMention2">
    <w:name w:val="Unresolved Mention2"/>
    <w:basedOn w:val="DefaultParagraphFont"/>
    <w:uiPriority w:val="99"/>
    <w:semiHidden/>
    <w:unhideWhenUsed/>
    <w:rsid w:val="00600762"/>
    <w:rPr>
      <w:color w:val="808080"/>
      <w:shd w:val="clear" w:color="auto" w:fill="E6E6E6"/>
    </w:rPr>
  </w:style>
  <w:style w:type="character" w:customStyle="1" w:styleId="UnresolvedMention3">
    <w:name w:val="Unresolved Mention3"/>
    <w:basedOn w:val="DefaultParagraphFont"/>
    <w:uiPriority w:val="99"/>
    <w:semiHidden/>
    <w:unhideWhenUsed/>
    <w:rsid w:val="00600762"/>
    <w:rPr>
      <w:color w:val="808080"/>
      <w:shd w:val="clear" w:color="auto" w:fill="E6E6E6"/>
    </w:rPr>
  </w:style>
  <w:style w:type="table" w:styleId="GridTable4-Accent1">
    <w:name w:val="Grid Table 4 Accent 1"/>
    <w:basedOn w:val="TableNormal"/>
    <w:uiPriority w:val="49"/>
    <w:rsid w:val="006007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1">
    <w:name w:val="Body 1"/>
    <w:basedOn w:val="Normal"/>
    <w:link w:val="Body1Char"/>
    <w:autoRedefine/>
    <w:qFormat/>
    <w:rsid w:val="00201719"/>
    <w:pPr>
      <w:spacing w:before="120" w:after="120"/>
    </w:pPr>
    <w:rPr>
      <w:rFonts w:ascii="Arial" w:hAnsi="Arial"/>
      <w:sz w:val="20"/>
      <w:szCs w:val="20"/>
      <w:lang w:val="en-ZA" w:eastAsia="en-ZA"/>
    </w:rPr>
  </w:style>
  <w:style w:type="character" w:customStyle="1" w:styleId="Body1Char">
    <w:name w:val="Body 1 Char"/>
    <w:link w:val="Body1"/>
    <w:rsid w:val="00201719"/>
    <w:rPr>
      <w:rFonts w:ascii="Arial" w:eastAsia="Times New Roman" w:hAnsi="Arial" w:cs="Times New Roman"/>
      <w:sz w:val="20"/>
      <w:szCs w:val="20"/>
      <w:lang w:eastAsia="en-ZA"/>
    </w:rPr>
  </w:style>
  <w:style w:type="character" w:customStyle="1" w:styleId="normaltextrun">
    <w:name w:val="normaltextrun"/>
    <w:basedOn w:val="DefaultParagraphFont"/>
    <w:rsid w:val="009049CA"/>
  </w:style>
  <w:style w:type="character" w:customStyle="1" w:styleId="eop">
    <w:name w:val="eop"/>
    <w:basedOn w:val="DefaultParagraphFont"/>
    <w:rsid w:val="009049CA"/>
  </w:style>
  <w:style w:type="character" w:customStyle="1" w:styleId="CaptionChar">
    <w:name w:val="Caption Char"/>
    <w:aliases w:val="Char Char"/>
    <w:basedOn w:val="DefaultParagraphFont"/>
    <w:link w:val="Caption"/>
    <w:uiPriority w:val="35"/>
    <w:rsid w:val="00BF4449"/>
    <w:rPr>
      <w:rFonts w:ascii="Calibri" w:eastAsia="Times New Roman" w:hAnsi="Calibri" w:cs="Times New Roman"/>
      <w:i/>
      <w:iCs/>
      <w:color w:val="1F497D" w:themeColor="text2"/>
      <w:sz w:val="18"/>
      <w:szCs w:val="18"/>
      <w:lang w:val="en-GB"/>
    </w:rPr>
  </w:style>
  <w:style w:type="table" w:styleId="ListTable4-Accent1">
    <w:name w:val="List Table 4 Accent 1"/>
    <w:basedOn w:val="TableNormal"/>
    <w:uiPriority w:val="49"/>
    <w:rsid w:val="00F81702"/>
    <w:pPr>
      <w:spacing w:after="0" w:line="240" w:lineRule="auto"/>
    </w:pPr>
    <w:rPr>
      <w:kern w:val="2"/>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unhideWhenUsed/>
    <w:rsid w:val="00CB55E1"/>
    <w:rPr>
      <w:color w:val="2B579A"/>
      <w:shd w:val="clear" w:color="auto" w:fill="E1DFDD"/>
    </w:rPr>
  </w:style>
  <w:style w:type="character" w:customStyle="1" w:styleId="contentpasted0">
    <w:name w:val="contentpasted0"/>
    <w:basedOn w:val="DefaultParagraphFont"/>
    <w:rsid w:val="00780E54"/>
  </w:style>
  <w:style w:type="paragraph" w:customStyle="1" w:styleId="pf0">
    <w:name w:val="pf0"/>
    <w:basedOn w:val="Normal"/>
    <w:rsid w:val="00C71AF9"/>
    <w:pPr>
      <w:spacing w:before="100" w:beforeAutospacing="1" w:after="100" w:afterAutospacing="1" w:line="240" w:lineRule="auto"/>
      <w:jc w:val="left"/>
    </w:pPr>
    <w:rPr>
      <w:rFonts w:ascii="Times New Roman" w:hAnsi="Times New Roman"/>
      <w:sz w:val="24"/>
      <w:lang w:val="en-ZA" w:eastAsia="en-ZA"/>
    </w:rPr>
  </w:style>
  <w:style w:type="character" w:customStyle="1" w:styleId="cf01">
    <w:name w:val="cf01"/>
    <w:basedOn w:val="DefaultParagraphFont"/>
    <w:rsid w:val="00C71AF9"/>
    <w:rPr>
      <w:rFonts w:ascii="Segoe UI" w:hAnsi="Segoe UI" w:cs="Segoe UI" w:hint="default"/>
      <w:sz w:val="18"/>
      <w:szCs w:val="18"/>
    </w:rPr>
  </w:style>
  <w:style w:type="paragraph" w:customStyle="1" w:styleId="TableParagraph">
    <w:name w:val="Table Paragraph"/>
    <w:basedOn w:val="Normal"/>
    <w:uiPriority w:val="1"/>
    <w:qFormat/>
    <w:rsid w:val="00782AC8"/>
    <w:pPr>
      <w:widowControl w:val="0"/>
      <w:autoSpaceDE w:val="0"/>
      <w:autoSpaceDN w:val="0"/>
      <w:spacing w:line="240" w:lineRule="auto"/>
      <w:ind w:left="107"/>
      <w:jc w:val="left"/>
    </w:pPr>
    <w:rPr>
      <w:rFonts w:ascii="Arial" w:eastAsia="Arial" w:hAnsi="Arial" w:cs="Arial"/>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67401">
      <w:bodyDiv w:val="1"/>
      <w:marLeft w:val="0"/>
      <w:marRight w:val="0"/>
      <w:marTop w:val="0"/>
      <w:marBottom w:val="0"/>
      <w:divBdr>
        <w:top w:val="none" w:sz="0" w:space="0" w:color="auto"/>
        <w:left w:val="none" w:sz="0" w:space="0" w:color="auto"/>
        <w:bottom w:val="none" w:sz="0" w:space="0" w:color="auto"/>
        <w:right w:val="none" w:sz="0" w:space="0" w:color="auto"/>
      </w:divBdr>
    </w:div>
    <w:div w:id="153493502">
      <w:bodyDiv w:val="1"/>
      <w:marLeft w:val="0"/>
      <w:marRight w:val="0"/>
      <w:marTop w:val="0"/>
      <w:marBottom w:val="0"/>
      <w:divBdr>
        <w:top w:val="none" w:sz="0" w:space="0" w:color="auto"/>
        <w:left w:val="none" w:sz="0" w:space="0" w:color="auto"/>
        <w:bottom w:val="none" w:sz="0" w:space="0" w:color="auto"/>
        <w:right w:val="none" w:sz="0" w:space="0" w:color="auto"/>
      </w:divBdr>
    </w:div>
    <w:div w:id="156579799">
      <w:bodyDiv w:val="1"/>
      <w:marLeft w:val="0"/>
      <w:marRight w:val="0"/>
      <w:marTop w:val="0"/>
      <w:marBottom w:val="0"/>
      <w:divBdr>
        <w:top w:val="none" w:sz="0" w:space="0" w:color="auto"/>
        <w:left w:val="none" w:sz="0" w:space="0" w:color="auto"/>
        <w:bottom w:val="none" w:sz="0" w:space="0" w:color="auto"/>
        <w:right w:val="none" w:sz="0" w:space="0" w:color="auto"/>
      </w:divBdr>
    </w:div>
    <w:div w:id="212229005">
      <w:bodyDiv w:val="1"/>
      <w:marLeft w:val="0"/>
      <w:marRight w:val="0"/>
      <w:marTop w:val="0"/>
      <w:marBottom w:val="0"/>
      <w:divBdr>
        <w:top w:val="none" w:sz="0" w:space="0" w:color="auto"/>
        <w:left w:val="none" w:sz="0" w:space="0" w:color="auto"/>
        <w:bottom w:val="none" w:sz="0" w:space="0" w:color="auto"/>
        <w:right w:val="none" w:sz="0" w:space="0" w:color="auto"/>
      </w:divBdr>
    </w:div>
    <w:div w:id="243302333">
      <w:bodyDiv w:val="1"/>
      <w:marLeft w:val="0"/>
      <w:marRight w:val="0"/>
      <w:marTop w:val="0"/>
      <w:marBottom w:val="0"/>
      <w:divBdr>
        <w:top w:val="none" w:sz="0" w:space="0" w:color="auto"/>
        <w:left w:val="none" w:sz="0" w:space="0" w:color="auto"/>
        <w:bottom w:val="none" w:sz="0" w:space="0" w:color="auto"/>
        <w:right w:val="none" w:sz="0" w:space="0" w:color="auto"/>
      </w:divBdr>
    </w:div>
    <w:div w:id="321198283">
      <w:bodyDiv w:val="1"/>
      <w:marLeft w:val="0"/>
      <w:marRight w:val="0"/>
      <w:marTop w:val="0"/>
      <w:marBottom w:val="0"/>
      <w:divBdr>
        <w:top w:val="none" w:sz="0" w:space="0" w:color="auto"/>
        <w:left w:val="none" w:sz="0" w:space="0" w:color="auto"/>
        <w:bottom w:val="none" w:sz="0" w:space="0" w:color="auto"/>
        <w:right w:val="none" w:sz="0" w:space="0" w:color="auto"/>
      </w:divBdr>
    </w:div>
    <w:div w:id="462308480">
      <w:bodyDiv w:val="1"/>
      <w:marLeft w:val="0"/>
      <w:marRight w:val="0"/>
      <w:marTop w:val="0"/>
      <w:marBottom w:val="0"/>
      <w:divBdr>
        <w:top w:val="none" w:sz="0" w:space="0" w:color="auto"/>
        <w:left w:val="none" w:sz="0" w:space="0" w:color="auto"/>
        <w:bottom w:val="none" w:sz="0" w:space="0" w:color="auto"/>
        <w:right w:val="none" w:sz="0" w:space="0" w:color="auto"/>
      </w:divBdr>
    </w:div>
    <w:div w:id="474375271">
      <w:bodyDiv w:val="1"/>
      <w:marLeft w:val="0"/>
      <w:marRight w:val="0"/>
      <w:marTop w:val="0"/>
      <w:marBottom w:val="0"/>
      <w:divBdr>
        <w:top w:val="none" w:sz="0" w:space="0" w:color="auto"/>
        <w:left w:val="none" w:sz="0" w:space="0" w:color="auto"/>
        <w:bottom w:val="none" w:sz="0" w:space="0" w:color="auto"/>
        <w:right w:val="none" w:sz="0" w:space="0" w:color="auto"/>
      </w:divBdr>
    </w:div>
    <w:div w:id="478496431">
      <w:bodyDiv w:val="1"/>
      <w:marLeft w:val="0"/>
      <w:marRight w:val="0"/>
      <w:marTop w:val="0"/>
      <w:marBottom w:val="0"/>
      <w:divBdr>
        <w:top w:val="none" w:sz="0" w:space="0" w:color="auto"/>
        <w:left w:val="none" w:sz="0" w:space="0" w:color="auto"/>
        <w:bottom w:val="none" w:sz="0" w:space="0" w:color="auto"/>
        <w:right w:val="none" w:sz="0" w:space="0" w:color="auto"/>
      </w:divBdr>
    </w:div>
    <w:div w:id="508105368">
      <w:bodyDiv w:val="1"/>
      <w:marLeft w:val="0"/>
      <w:marRight w:val="0"/>
      <w:marTop w:val="0"/>
      <w:marBottom w:val="0"/>
      <w:divBdr>
        <w:top w:val="none" w:sz="0" w:space="0" w:color="auto"/>
        <w:left w:val="none" w:sz="0" w:space="0" w:color="auto"/>
        <w:bottom w:val="none" w:sz="0" w:space="0" w:color="auto"/>
        <w:right w:val="none" w:sz="0" w:space="0" w:color="auto"/>
      </w:divBdr>
    </w:div>
    <w:div w:id="555819239">
      <w:bodyDiv w:val="1"/>
      <w:marLeft w:val="0"/>
      <w:marRight w:val="0"/>
      <w:marTop w:val="0"/>
      <w:marBottom w:val="0"/>
      <w:divBdr>
        <w:top w:val="none" w:sz="0" w:space="0" w:color="auto"/>
        <w:left w:val="none" w:sz="0" w:space="0" w:color="auto"/>
        <w:bottom w:val="none" w:sz="0" w:space="0" w:color="auto"/>
        <w:right w:val="none" w:sz="0" w:space="0" w:color="auto"/>
      </w:divBdr>
    </w:div>
    <w:div w:id="592325896">
      <w:bodyDiv w:val="1"/>
      <w:marLeft w:val="0"/>
      <w:marRight w:val="0"/>
      <w:marTop w:val="0"/>
      <w:marBottom w:val="0"/>
      <w:divBdr>
        <w:top w:val="none" w:sz="0" w:space="0" w:color="auto"/>
        <w:left w:val="none" w:sz="0" w:space="0" w:color="auto"/>
        <w:bottom w:val="none" w:sz="0" w:space="0" w:color="auto"/>
        <w:right w:val="none" w:sz="0" w:space="0" w:color="auto"/>
      </w:divBdr>
    </w:div>
    <w:div w:id="604535997">
      <w:bodyDiv w:val="1"/>
      <w:marLeft w:val="0"/>
      <w:marRight w:val="0"/>
      <w:marTop w:val="0"/>
      <w:marBottom w:val="0"/>
      <w:divBdr>
        <w:top w:val="none" w:sz="0" w:space="0" w:color="auto"/>
        <w:left w:val="none" w:sz="0" w:space="0" w:color="auto"/>
        <w:bottom w:val="none" w:sz="0" w:space="0" w:color="auto"/>
        <w:right w:val="none" w:sz="0" w:space="0" w:color="auto"/>
      </w:divBdr>
    </w:div>
    <w:div w:id="634289643">
      <w:bodyDiv w:val="1"/>
      <w:marLeft w:val="0"/>
      <w:marRight w:val="0"/>
      <w:marTop w:val="0"/>
      <w:marBottom w:val="0"/>
      <w:divBdr>
        <w:top w:val="none" w:sz="0" w:space="0" w:color="auto"/>
        <w:left w:val="none" w:sz="0" w:space="0" w:color="auto"/>
        <w:bottom w:val="none" w:sz="0" w:space="0" w:color="auto"/>
        <w:right w:val="none" w:sz="0" w:space="0" w:color="auto"/>
      </w:divBdr>
    </w:div>
    <w:div w:id="679162169">
      <w:bodyDiv w:val="1"/>
      <w:marLeft w:val="0"/>
      <w:marRight w:val="0"/>
      <w:marTop w:val="0"/>
      <w:marBottom w:val="0"/>
      <w:divBdr>
        <w:top w:val="none" w:sz="0" w:space="0" w:color="auto"/>
        <w:left w:val="none" w:sz="0" w:space="0" w:color="auto"/>
        <w:bottom w:val="none" w:sz="0" w:space="0" w:color="auto"/>
        <w:right w:val="none" w:sz="0" w:space="0" w:color="auto"/>
      </w:divBdr>
    </w:div>
    <w:div w:id="832994580">
      <w:bodyDiv w:val="1"/>
      <w:marLeft w:val="0"/>
      <w:marRight w:val="0"/>
      <w:marTop w:val="0"/>
      <w:marBottom w:val="0"/>
      <w:divBdr>
        <w:top w:val="none" w:sz="0" w:space="0" w:color="auto"/>
        <w:left w:val="none" w:sz="0" w:space="0" w:color="auto"/>
        <w:bottom w:val="none" w:sz="0" w:space="0" w:color="auto"/>
        <w:right w:val="none" w:sz="0" w:space="0" w:color="auto"/>
      </w:divBdr>
    </w:div>
    <w:div w:id="835653376">
      <w:bodyDiv w:val="1"/>
      <w:marLeft w:val="0"/>
      <w:marRight w:val="0"/>
      <w:marTop w:val="0"/>
      <w:marBottom w:val="0"/>
      <w:divBdr>
        <w:top w:val="none" w:sz="0" w:space="0" w:color="auto"/>
        <w:left w:val="none" w:sz="0" w:space="0" w:color="auto"/>
        <w:bottom w:val="none" w:sz="0" w:space="0" w:color="auto"/>
        <w:right w:val="none" w:sz="0" w:space="0" w:color="auto"/>
      </w:divBdr>
    </w:div>
    <w:div w:id="991714512">
      <w:bodyDiv w:val="1"/>
      <w:marLeft w:val="0"/>
      <w:marRight w:val="0"/>
      <w:marTop w:val="0"/>
      <w:marBottom w:val="0"/>
      <w:divBdr>
        <w:top w:val="none" w:sz="0" w:space="0" w:color="auto"/>
        <w:left w:val="none" w:sz="0" w:space="0" w:color="auto"/>
        <w:bottom w:val="none" w:sz="0" w:space="0" w:color="auto"/>
        <w:right w:val="none" w:sz="0" w:space="0" w:color="auto"/>
      </w:divBdr>
    </w:div>
    <w:div w:id="1034814795">
      <w:bodyDiv w:val="1"/>
      <w:marLeft w:val="0"/>
      <w:marRight w:val="0"/>
      <w:marTop w:val="0"/>
      <w:marBottom w:val="0"/>
      <w:divBdr>
        <w:top w:val="none" w:sz="0" w:space="0" w:color="auto"/>
        <w:left w:val="none" w:sz="0" w:space="0" w:color="auto"/>
        <w:bottom w:val="none" w:sz="0" w:space="0" w:color="auto"/>
        <w:right w:val="none" w:sz="0" w:space="0" w:color="auto"/>
      </w:divBdr>
    </w:div>
    <w:div w:id="1040282392">
      <w:bodyDiv w:val="1"/>
      <w:marLeft w:val="0"/>
      <w:marRight w:val="0"/>
      <w:marTop w:val="0"/>
      <w:marBottom w:val="0"/>
      <w:divBdr>
        <w:top w:val="none" w:sz="0" w:space="0" w:color="auto"/>
        <w:left w:val="none" w:sz="0" w:space="0" w:color="auto"/>
        <w:bottom w:val="none" w:sz="0" w:space="0" w:color="auto"/>
        <w:right w:val="none" w:sz="0" w:space="0" w:color="auto"/>
      </w:divBdr>
    </w:div>
    <w:div w:id="1078552969">
      <w:bodyDiv w:val="1"/>
      <w:marLeft w:val="0"/>
      <w:marRight w:val="0"/>
      <w:marTop w:val="0"/>
      <w:marBottom w:val="0"/>
      <w:divBdr>
        <w:top w:val="none" w:sz="0" w:space="0" w:color="auto"/>
        <w:left w:val="none" w:sz="0" w:space="0" w:color="auto"/>
        <w:bottom w:val="none" w:sz="0" w:space="0" w:color="auto"/>
        <w:right w:val="none" w:sz="0" w:space="0" w:color="auto"/>
      </w:divBdr>
      <w:divsChild>
        <w:div w:id="1789275985">
          <w:marLeft w:val="547"/>
          <w:marRight w:val="0"/>
          <w:marTop w:val="0"/>
          <w:marBottom w:val="0"/>
          <w:divBdr>
            <w:top w:val="none" w:sz="0" w:space="0" w:color="auto"/>
            <w:left w:val="none" w:sz="0" w:space="0" w:color="auto"/>
            <w:bottom w:val="none" w:sz="0" w:space="0" w:color="auto"/>
            <w:right w:val="none" w:sz="0" w:space="0" w:color="auto"/>
          </w:divBdr>
        </w:div>
      </w:divsChild>
    </w:div>
    <w:div w:id="1119101995">
      <w:bodyDiv w:val="1"/>
      <w:marLeft w:val="0"/>
      <w:marRight w:val="0"/>
      <w:marTop w:val="0"/>
      <w:marBottom w:val="0"/>
      <w:divBdr>
        <w:top w:val="none" w:sz="0" w:space="0" w:color="auto"/>
        <w:left w:val="none" w:sz="0" w:space="0" w:color="auto"/>
        <w:bottom w:val="none" w:sz="0" w:space="0" w:color="auto"/>
        <w:right w:val="none" w:sz="0" w:space="0" w:color="auto"/>
      </w:divBdr>
    </w:div>
    <w:div w:id="1222448914">
      <w:bodyDiv w:val="1"/>
      <w:marLeft w:val="0"/>
      <w:marRight w:val="0"/>
      <w:marTop w:val="0"/>
      <w:marBottom w:val="0"/>
      <w:divBdr>
        <w:top w:val="none" w:sz="0" w:space="0" w:color="auto"/>
        <w:left w:val="none" w:sz="0" w:space="0" w:color="auto"/>
        <w:bottom w:val="none" w:sz="0" w:space="0" w:color="auto"/>
        <w:right w:val="none" w:sz="0" w:space="0" w:color="auto"/>
      </w:divBdr>
    </w:div>
    <w:div w:id="1224561505">
      <w:bodyDiv w:val="1"/>
      <w:marLeft w:val="0"/>
      <w:marRight w:val="0"/>
      <w:marTop w:val="0"/>
      <w:marBottom w:val="0"/>
      <w:divBdr>
        <w:top w:val="none" w:sz="0" w:space="0" w:color="auto"/>
        <w:left w:val="none" w:sz="0" w:space="0" w:color="auto"/>
        <w:bottom w:val="none" w:sz="0" w:space="0" w:color="auto"/>
        <w:right w:val="none" w:sz="0" w:space="0" w:color="auto"/>
      </w:divBdr>
    </w:div>
    <w:div w:id="1267881379">
      <w:bodyDiv w:val="1"/>
      <w:marLeft w:val="0"/>
      <w:marRight w:val="0"/>
      <w:marTop w:val="0"/>
      <w:marBottom w:val="0"/>
      <w:divBdr>
        <w:top w:val="none" w:sz="0" w:space="0" w:color="auto"/>
        <w:left w:val="none" w:sz="0" w:space="0" w:color="auto"/>
        <w:bottom w:val="none" w:sz="0" w:space="0" w:color="auto"/>
        <w:right w:val="none" w:sz="0" w:space="0" w:color="auto"/>
      </w:divBdr>
    </w:div>
    <w:div w:id="1322465156">
      <w:bodyDiv w:val="1"/>
      <w:marLeft w:val="0"/>
      <w:marRight w:val="0"/>
      <w:marTop w:val="0"/>
      <w:marBottom w:val="0"/>
      <w:divBdr>
        <w:top w:val="none" w:sz="0" w:space="0" w:color="auto"/>
        <w:left w:val="none" w:sz="0" w:space="0" w:color="auto"/>
        <w:bottom w:val="none" w:sz="0" w:space="0" w:color="auto"/>
        <w:right w:val="none" w:sz="0" w:space="0" w:color="auto"/>
      </w:divBdr>
    </w:div>
    <w:div w:id="1399480674">
      <w:bodyDiv w:val="1"/>
      <w:marLeft w:val="0"/>
      <w:marRight w:val="0"/>
      <w:marTop w:val="0"/>
      <w:marBottom w:val="0"/>
      <w:divBdr>
        <w:top w:val="none" w:sz="0" w:space="0" w:color="auto"/>
        <w:left w:val="none" w:sz="0" w:space="0" w:color="auto"/>
        <w:bottom w:val="none" w:sz="0" w:space="0" w:color="auto"/>
        <w:right w:val="none" w:sz="0" w:space="0" w:color="auto"/>
      </w:divBdr>
    </w:div>
    <w:div w:id="1420449584">
      <w:bodyDiv w:val="1"/>
      <w:marLeft w:val="0"/>
      <w:marRight w:val="0"/>
      <w:marTop w:val="0"/>
      <w:marBottom w:val="0"/>
      <w:divBdr>
        <w:top w:val="none" w:sz="0" w:space="0" w:color="auto"/>
        <w:left w:val="none" w:sz="0" w:space="0" w:color="auto"/>
        <w:bottom w:val="none" w:sz="0" w:space="0" w:color="auto"/>
        <w:right w:val="none" w:sz="0" w:space="0" w:color="auto"/>
      </w:divBdr>
    </w:div>
    <w:div w:id="1452940353">
      <w:bodyDiv w:val="1"/>
      <w:marLeft w:val="0"/>
      <w:marRight w:val="0"/>
      <w:marTop w:val="0"/>
      <w:marBottom w:val="0"/>
      <w:divBdr>
        <w:top w:val="none" w:sz="0" w:space="0" w:color="auto"/>
        <w:left w:val="none" w:sz="0" w:space="0" w:color="auto"/>
        <w:bottom w:val="none" w:sz="0" w:space="0" w:color="auto"/>
        <w:right w:val="none" w:sz="0" w:space="0" w:color="auto"/>
      </w:divBdr>
    </w:div>
    <w:div w:id="1566796928">
      <w:bodyDiv w:val="1"/>
      <w:marLeft w:val="0"/>
      <w:marRight w:val="0"/>
      <w:marTop w:val="0"/>
      <w:marBottom w:val="0"/>
      <w:divBdr>
        <w:top w:val="none" w:sz="0" w:space="0" w:color="auto"/>
        <w:left w:val="none" w:sz="0" w:space="0" w:color="auto"/>
        <w:bottom w:val="none" w:sz="0" w:space="0" w:color="auto"/>
        <w:right w:val="none" w:sz="0" w:space="0" w:color="auto"/>
      </w:divBdr>
    </w:div>
    <w:div w:id="1595898989">
      <w:bodyDiv w:val="1"/>
      <w:marLeft w:val="0"/>
      <w:marRight w:val="0"/>
      <w:marTop w:val="0"/>
      <w:marBottom w:val="0"/>
      <w:divBdr>
        <w:top w:val="none" w:sz="0" w:space="0" w:color="auto"/>
        <w:left w:val="none" w:sz="0" w:space="0" w:color="auto"/>
        <w:bottom w:val="none" w:sz="0" w:space="0" w:color="auto"/>
        <w:right w:val="none" w:sz="0" w:space="0" w:color="auto"/>
      </w:divBdr>
    </w:div>
    <w:div w:id="1597834259">
      <w:bodyDiv w:val="1"/>
      <w:marLeft w:val="0"/>
      <w:marRight w:val="0"/>
      <w:marTop w:val="0"/>
      <w:marBottom w:val="0"/>
      <w:divBdr>
        <w:top w:val="none" w:sz="0" w:space="0" w:color="auto"/>
        <w:left w:val="none" w:sz="0" w:space="0" w:color="auto"/>
        <w:bottom w:val="none" w:sz="0" w:space="0" w:color="auto"/>
        <w:right w:val="none" w:sz="0" w:space="0" w:color="auto"/>
      </w:divBdr>
    </w:div>
    <w:div w:id="1678121097">
      <w:bodyDiv w:val="1"/>
      <w:marLeft w:val="0"/>
      <w:marRight w:val="0"/>
      <w:marTop w:val="0"/>
      <w:marBottom w:val="0"/>
      <w:divBdr>
        <w:top w:val="none" w:sz="0" w:space="0" w:color="auto"/>
        <w:left w:val="none" w:sz="0" w:space="0" w:color="auto"/>
        <w:bottom w:val="none" w:sz="0" w:space="0" w:color="auto"/>
        <w:right w:val="none" w:sz="0" w:space="0" w:color="auto"/>
      </w:divBdr>
    </w:div>
    <w:div w:id="1698307377">
      <w:bodyDiv w:val="1"/>
      <w:marLeft w:val="0"/>
      <w:marRight w:val="0"/>
      <w:marTop w:val="0"/>
      <w:marBottom w:val="0"/>
      <w:divBdr>
        <w:top w:val="none" w:sz="0" w:space="0" w:color="auto"/>
        <w:left w:val="none" w:sz="0" w:space="0" w:color="auto"/>
        <w:bottom w:val="none" w:sz="0" w:space="0" w:color="auto"/>
        <w:right w:val="none" w:sz="0" w:space="0" w:color="auto"/>
      </w:divBdr>
    </w:div>
    <w:div w:id="1716192704">
      <w:bodyDiv w:val="1"/>
      <w:marLeft w:val="0"/>
      <w:marRight w:val="0"/>
      <w:marTop w:val="0"/>
      <w:marBottom w:val="0"/>
      <w:divBdr>
        <w:top w:val="none" w:sz="0" w:space="0" w:color="auto"/>
        <w:left w:val="none" w:sz="0" w:space="0" w:color="auto"/>
        <w:bottom w:val="none" w:sz="0" w:space="0" w:color="auto"/>
        <w:right w:val="none" w:sz="0" w:space="0" w:color="auto"/>
      </w:divBdr>
    </w:div>
    <w:div w:id="1767800603">
      <w:bodyDiv w:val="1"/>
      <w:marLeft w:val="0"/>
      <w:marRight w:val="0"/>
      <w:marTop w:val="0"/>
      <w:marBottom w:val="0"/>
      <w:divBdr>
        <w:top w:val="none" w:sz="0" w:space="0" w:color="auto"/>
        <w:left w:val="none" w:sz="0" w:space="0" w:color="auto"/>
        <w:bottom w:val="none" w:sz="0" w:space="0" w:color="auto"/>
        <w:right w:val="none" w:sz="0" w:space="0" w:color="auto"/>
      </w:divBdr>
    </w:div>
    <w:div w:id="1943369679">
      <w:bodyDiv w:val="1"/>
      <w:marLeft w:val="0"/>
      <w:marRight w:val="0"/>
      <w:marTop w:val="0"/>
      <w:marBottom w:val="0"/>
      <w:divBdr>
        <w:top w:val="none" w:sz="0" w:space="0" w:color="auto"/>
        <w:left w:val="none" w:sz="0" w:space="0" w:color="auto"/>
        <w:bottom w:val="none" w:sz="0" w:space="0" w:color="auto"/>
        <w:right w:val="none" w:sz="0" w:space="0" w:color="auto"/>
      </w:divBdr>
    </w:div>
    <w:div w:id="2003970351">
      <w:bodyDiv w:val="1"/>
      <w:marLeft w:val="0"/>
      <w:marRight w:val="0"/>
      <w:marTop w:val="0"/>
      <w:marBottom w:val="0"/>
      <w:divBdr>
        <w:top w:val="none" w:sz="0" w:space="0" w:color="auto"/>
        <w:left w:val="none" w:sz="0" w:space="0" w:color="auto"/>
        <w:bottom w:val="none" w:sz="0" w:space="0" w:color="auto"/>
        <w:right w:val="none" w:sz="0" w:space="0" w:color="auto"/>
      </w:divBdr>
    </w:div>
    <w:div w:id="2020741511">
      <w:bodyDiv w:val="1"/>
      <w:marLeft w:val="0"/>
      <w:marRight w:val="0"/>
      <w:marTop w:val="0"/>
      <w:marBottom w:val="0"/>
      <w:divBdr>
        <w:top w:val="none" w:sz="0" w:space="0" w:color="auto"/>
        <w:left w:val="none" w:sz="0" w:space="0" w:color="auto"/>
        <w:bottom w:val="none" w:sz="0" w:space="0" w:color="auto"/>
        <w:right w:val="none" w:sz="0" w:space="0" w:color="auto"/>
      </w:divBdr>
    </w:div>
    <w:div w:id="2024898052">
      <w:bodyDiv w:val="1"/>
      <w:marLeft w:val="0"/>
      <w:marRight w:val="0"/>
      <w:marTop w:val="0"/>
      <w:marBottom w:val="0"/>
      <w:divBdr>
        <w:top w:val="none" w:sz="0" w:space="0" w:color="auto"/>
        <w:left w:val="none" w:sz="0" w:space="0" w:color="auto"/>
        <w:bottom w:val="none" w:sz="0" w:space="0" w:color="auto"/>
        <w:right w:val="none" w:sz="0" w:space="0" w:color="auto"/>
      </w:divBdr>
    </w:div>
    <w:div w:id="206663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footer" Target="footer9.xml"/><Relationship Id="rId42" Type="http://schemas.openxmlformats.org/officeDocument/2006/relationships/image" Target="media/image10.png"/><Relationship Id="rId47" Type="http://schemas.openxmlformats.org/officeDocument/2006/relationships/header" Target="header7.xml"/><Relationship Id="rId50" Type="http://schemas.openxmlformats.org/officeDocument/2006/relationships/footer" Target="footer12.xml"/><Relationship Id="rId55" Type="http://schemas.openxmlformats.org/officeDocument/2006/relationships/footer" Target="footer15.xml"/><Relationship Id="rId63" Type="http://schemas.openxmlformats.org/officeDocument/2006/relationships/footer" Target="footer20.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hyperlink" Target="http://www.bloemfonteincourant.co.za/new-mangaung-mayor-no-empty-brainer/" TargetMode="External"/><Relationship Id="rId24" Type="http://schemas.openxmlformats.org/officeDocument/2006/relationships/header" Target="header2.xml"/><Relationship Id="rId32" Type="http://schemas.openxmlformats.org/officeDocument/2006/relationships/footer" Target="footer8.xml"/><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chart" Target="charts/chart6.xml"/><Relationship Id="rId53" Type="http://schemas.openxmlformats.org/officeDocument/2006/relationships/footer" Target="footer14.xml"/><Relationship Id="rId58" Type="http://schemas.openxmlformats.org/officeDocument/2006/relationships/footer" Target="footer17.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image" Target="media/image5.png"/><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image" Target="media/image11.png"/><Relationship Id="rId48" Type="http://schemas.openxmlformats.org/officeDocument/2006/relationships/footer" Target="footer11.xml"/><Relationship Id="rId56" Type="http://schemas.openxmlformats.org/officeDocument/2006/relationships/footer" Target="footer16.xml"/><Relationship Id="rId64"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chart" Target="charts/chart2.xml"/><Relationship Id="rId46" Type="http://schemas.openxmlformats.org/officeDocument/2006/relationships/chart" Target="charts/chart7.xml"/><Relationship Id="rId59" Type="http://schemas.openxmlformats.org/officeDocument/2006/relationships/header" Target="header11.xml"/><Relationship Id="rId67" Type="http://schemas.microsoft.com/office/2019/05/relationships/documenttasks" Target="documenttasks/documenttasks1.xml"/><Relationship Id="rId20" Type="http://schemas.openxmlformats.org/officeDocument/2006/relationships/hyperlink" Target="https://www.google.co.za/url?sa=i&amp;rct=j&amp;q=&amp;esrc=s&amp;source=images&amp;cd=&amp;cad=rja&amp;uact=8&amp;ved=2ahUKEwiP5fqLj6raAhUDaxQKHSMtB_EQjRx6BAgAEAU&amp;url=https://en.wikipedia.org/wiki/List_of_municipalities_in_the_Free_State&amp;psig=AOvVaw2noYCEQv6hyLBhpfuIzUGi&amp;ust=1523257619484868" TargetMode="External"/><Relationship Id="rId41" Type="http://schemas.openxmlformats.org/officeDocument/2006/relationships/chart" Target="charts/chart4.xml"/><Relationship Id="rId54" Type="http://schemas.openxmlformats.org/officeDocument/2006/relationships/header" Target="header9.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header" Target="header8.xm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chart" Target="charts/chart5.xml"/><Relationship Id="rId52" Type="http://schemas.openxmlformats.org/officeDocument/2006/relationships/footer" Target="footer13.xml"/><Relationship Id="rId60" Type="http://schemas.openxmlformats.org/officeDocument/2006/relationships/footer" Target="footer1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_ltfp_downlo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gaung%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gaung%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_ltfp_downloa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400"/>
              <a:t>Contribution of Main Income Sources to Total Operating Income (Excl. Grants)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FinPerf!$D$44</c:f>
              <c:strCache>
                <c:ptCount val="1"/>
                <c:pt idx="0">
                  <c:v>Total Operating Revenue</c:v>
                </c:pt>
              </c:strCache>
            </c:strRef>
          </c:tx>
          <c:spPr>
            <a:solidFill>
              <a:schemeClr val="accent1"/>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FinPerf!$E$44:$K$44</c:f>
              <c:numCache>
                <c:formatCode>_-* #,##0_-;\-* #,##0_-;_-* "-"??_-;_-@_-</c:formatCode>
                <c:ptCount val="7"/>
                <c:pt idx="0">
                  <c:v>6831126682</c:v>
                </c:pt>
                <c:pt idx="1">
                  <c:v>7089827671</c:v>
                </c:pt>
                <c:pt idx="2">
                  <c:v>7110609003</c:v>
                </c:pt>
                <c:pt idx="3">
                  <c:v>7914527060</c:v>
                </c:pt>
                <c:pt idx="4">
                  <c:v>8284441053</c:v>
                </c:pt>
                <c:pt idx="5">
                  <c:v>8944009521</c:v>
                </c:pt>
                <c:pt idx="6">
                  <c:v>9493248105</c:v>
                </c:pt>
              </c:numCache>
            </c:numRef>
          </c:val>
          <c:extLst>
            <c:ext xmlns:c16="http://schemas.microsoft.com/office/drawing/2014/chart" uri="{C3380CC4-5D6E-409C-BE32-E72D297353CC}">
              <c16:uniqueId val="{00000000-9843-41FC-818C-27FBA01FA9B0}"/>
            </c:ext>
          </c:extLst>
        </c:ser>
        <c:ser>
          <c:idx val="1"/>
          <c:order val="1"/>
          <c:tx>
            <c:strRef>
              <c:f>FinPerf!$D$45</c:f>
              <c:strCache>
                <c:ptCount val="1"/>
                <c:pt idx="0">
                  <c:v>Total Operating Expenditure</c:v>
                </c:pt>
              </c:strCache>
            </c:strRef>
          </c:tx>
          <c:spPr>
            <a:solidFill>
              <a:schemeClr val="accent2"/>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FinPerf!$E$45:$K$45</c:f>
              <c:numCache>
                <c:formatCode>_-* #,##0_-;\-* #,##0_-;_-* "-"??_-;_-@_-</c:formatCode>
                <c:ptCount val="7"/>
                <c:pt idx="0">
                  <c:v>7784624570</c:v>
                </c:pt>
                <c:pt idx="1">
                  <c:v>7416624688</c:v>
                </c:pt>
                <c:pt idx="2">
                  <c:v>7977002052</c:v>
                </c:pt>
                <c:pt idx="3">
                  <c:v>9582319649</c:v>
                </c:pt>
                <c:pt idx="4">
                  <c:v>8100931987</c:v>
                </c:pt>
                <c:pt idx="5">
                  <c:v>8523797941</c:v>
                </c:pt>
                <c:pt idx="6">
                  <c:v>8867371578</c:v>
                </c:pt>
              </c:numCache>
            </c:numRef>
          </c:val>
          <c:extLst>
            <c:ext xmlns:c16="http://schemas.microsoft.com/office/drawing/2014/chart" uri="{C3380CC4-5D6E-409C-BE32-E72D297353CC}">
              <c16:uniqueId val="{00000001-9843-41FC-818C-27FBA01FA9B0}"/>
            </c:ext>
          </c:extLst>
        </c:ser>
        <c:ser>
          <c:idx val="2"/>
          <c:order val="2"/>
          <c:tx>
            <c:strRef>
              <c:f>FinPerf!$D$46</c:f>
              <c:strCache>
                <c:ptCount val="1"/>
                <c:pt idx="0">
                  <c:v>Net Operating Surplus / (Deficit)</c:v>
                </c:pt>
              </c:strCache>
            </c:strRef>
          </c:tx>
          <c:spPr>
            <a:solidFill>
              <a:schemeClr val="accent3"/>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FinPerf!$E$46:$K$46</c:f>
              <c:numCache>
                <c:formatCode>_-* #,##0_-;\-* #,##0_-;_-* "-"??_-;_-@_-</c:formatCode>
                <c:ptCount val="7"/>
                <c:pt idx="0">
                  <c:v>-953497888</c:v>
                </c:pt>
                <c:pt idx="1">
                  <c:v>-326797017</c:v>
                </c:pt>
                <c:pt idx="2">
                  <c:v>-866393049</c:v>
                </c:pt>
                <c:pt idx="3">
                  <c:v>-1667792589</c:v>
                </c:pt>
                <c:pt idx="4">
                  <c:v>183509066</c:v>
                </c:pt>
                <c:pt idx="5">
                  <c:v>420211580</c:v>
                </c:pt>
                <c:pt idx="6">
                  <c:v>625876527</c:v>
                </c:pt>
              </c:numCache>
            </c:numRef>
          </c:val>
          <c:extLst>
            <c:ext xmlns:c16="http://schemas.microsoft.com/office/drawing/2014/chart" uri="{C3380CC4-5D6E-409C-BE32-E72D297353CC}">
              <c16:uniqueId val="{00000002-9843-41FC-818C-27FBA01FA9B0}"/>
            </c:ext>
          </c:extLst>
        </c:ser>
        <c:dLbls>
          <c:showLegendKey val="0"/>
          <c:showVal val="0"/>
          <c:showCatName val="0"/>
          <c:showSerName val="0"/>
          <c:showPercent val="0"/>
          <c:showBubbleSize val="0"/>
        </c:dLbls>
        <c:gapWidth val="219"/>
        <c:overlap val="-27"/>
        <c:axId val="531952112"/>
        <c:axId val="531951328"/>
      </c:barChart>
      <c:lineChart>
        <c:grouping val="standard"/>
        <c:varyColors val="0"/>
        <c:ser>
          <c:idx val="3"/>
          <c:order val="3"/>
          <c:tx>
            <c:strRef>
              <c:f>FinPerf!$D$47</c:f>
              <c:strCache>
                <c:ptCount val="1"/>
                <c:pt idx="0">
                  <c:v>Margin</c:v>
                </c:pt>
              </c:strCache>
            </c:strRef>
          </c:tx>
          <c:spPr>
            <a:ln w="28575" cap="rnd">
              <a:solidFill>
                <a:schemeClr val="accent4"/>
              </a:solidFill>
              <a:round/>
            </a:ln>
            <a:effectLst/>
          </c:spPr>
          <c:marker>
            <c:symbol val="none"/>
          </c:marker>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FinPerf!$E$47:$K$47</c:f>
              <c:numCache>
                <c:formatCode>0.0%</c:formatCode>
                <c:ptCount val="7"/>
                <c:pt idx="0">
                  <c:v>-0.13958135054243165</c:v>
                </c:pt>
                <c:pt idx="1">
                  <c:v>-4.609378847623051E-2</c:v>
                </c:pt>
                <c:pt idx="2">
                  <c:v>-0.12184512587240623</c:v>
                </c:pt>
                <c:pt idx="3">
                  <c:v>-0.21072548951522568</c:v>
                </c:pt>
                <c:pt idx="4">
                  <c:v>2.2151049760146081E-2</c:v>
                </c:pt>
                <c:pt idx="5">
                  <c:v>4.6982461167261541E-2</c:v>
                </c:pt>
                <c:pt idx="6">
                  <c:v>6.5928596838247283E-2</c:v>
                </c:pt>
              </c:numCache>
            </c:numRef>
          </c:val>
          <c:smooth val="0"/>
          <c:extLst>
            <c:ext xmlns:c16="http://schemas.microsoft.com/office/drawing/2014/chart" uri="{C3380CC4-5D6E-409C-BE32-E72D297353CC}">
              <c16:uniqueId val="{00000003-9843-41FC-818C-27FBA01FA9B0}"/>
            </c:ext>
          </c:extLst>
        </c:ser>
        <c:dLbls>
          <c:showLegendKey val="0"/>
          <c:showVal val="0"/>
          <c:showCatName val="0"/>
          <c:showSerName val="0"/>
          <c:showPercent val="0"/>
          <c:showBubbleSize val="0"/>
        </c:dLbls>
        <c:marker val="1"/>
        <c:smooth val="0"/>
        <c:axId val="153362544"/>
        <c:axId val="531952896"/>
      </c:lineChart>
      <c:catAx>
        <c:axId val="5319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951328"/>
        <c:crosses val="autoZero"/>
        <c:auto val="1"/>
        <c:lblAlgn val="ctr"/>
        <c:lblOffset val="100"/>
        <c:noMultiLvlLbl val="0"/>
      </c:catAx>
      <c:valAx>
        <c:axId val="531951328"/>
        <c:scaling>
          <c:orientation val="minMax"/>
        </c:scaling>
        <c:delete val="0"/>
        <c:axPos val="l"/>
        <c:majorGridlines>
          <c:spPr>
            <a:ln w="9525" cap="flat" cmpd="sng" algn="ctr">
              <a:solidFill>
                <a:schemeClr val="tx1">
                  <a:lumMod val="15000"/>
                  <a:lumOff val="85000"/>
                </a:schemeClr>
              </a:solidFill>
              <a:round/>
            </a:ln>
            <a:effectLst/>
          </c:spPr>
        </c:majorGridlines>
        <c:numFmt formatCode="&quot;R&quot;#,##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952112"/>
        <c:crosses val="autoZero"/>
        <c:crossBetween val="between"/>
      </c:valAx>
      <c:valAx>
        <c:axId val="53195289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362544"/>
        <c:crosses val="max"/>
        <c:crossBetween val="between"/>
      </c:valAx>
      <c:catAx>
        <c:axId val="153362544"/>
        <c:scaling>
          <c:orientation val="minMax"/>
        </c:scaling>
        <c:delete val="1"/>
        <c:axPos val="b"/>
        <c:numFmt formatCode="General" sourceLinked="1"/>
        <c:majorTickMark val="none"/>
        <c:minorTickMark val="none"/>
        <c:tickLblPos val="nextTo"/>
        <c:crossAx val="531952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Operating Surplus / (Deficit)</a:t>
            </a:r>
            <a:r>
              <a:rPr lang="en-ZA" baseline="0"/>
              <a:t> by Service</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FinPerf!$D$72</c:f>
              <c:strCache>
                <c:ptCount val="1"/>
                <c:pt idx="0">
                  <c:v>Electricity</c:v>
                </c:pt>
              </c:strCache>
            </c:strRef>
          </c:tx>
          <c:spPr>
            <a:solidFill>
              <a:schemeClr val="accent1"/>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FinPerf!$E$72:$K$72</c:f>
              <c:numCache>
                <c:formatCode>_-* #\ ##0_-;\-* #\ ##0_-;_-* "-"??_-;_-@_-</c:formatCode>
                <c:ptCount val="7"/>
                <c:pt idx="0">
                  <c:v>63466795</c:v>
                </c:pt>
                <c:pt idx="1">
                  <c:v>-60876670</c:v>
                </c:pt>
                <c:pt idx="2">
                  <c:v>-91023019</c:v>
                </c:pt>
                <c:pt idx="3">
                  <c:v>-95815994</c:v>
                </c:pt>
                <c:pt idx="4">
                  <c:v>260000122</c:v>
                </c:pt>
                <c:pt idx="5">
                  <c:v>414414038</c:v>
                </c:pt>
                <c:pt idx="6">
                  <c:v>440158145</c:v>
                </c:pt>
              </c:numCache>
            </c:numRef>
          </c:val>
          <c:extLst>
            <c:ext xmlns:c16="http://schemas.microsoft.com/office/drawing/2014/chart" uri="{C3380CC4-5D6E-409C-BE32-E72D297353CC}">
              <c16:uniqueId val="{00000000-F69B-4C37-AC00-577AA5C1338C}"/>
            </c:ext>
          </c:extLst>
        </c:ser>
        <c:ser>
          <c:idx val="1"/>
          <c:order val="1"/>
          <c:tx>
            <c:strRef>
              <c:f>FinPerf!$D$73</c:f>
              <c:strCache>
                <c:ptCount val="1"/>
                <c:pt idx="0">
                  <c:v>Water</c:v>
                </c:pt>
              </c:strCache>
            </c:strRef>
          </c:tx>
          <c:spPr>
            <a:solidFill>
              <a:schemeClr val="accent2"/>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FinPerf!$E$73:$K$73</c:f>
              <c:numCache>
                <c:formatCode>_-* #\ ##0_-;\-* #\ ##0_-;_-* "-"??_-;_-@_-</c:formatCode>
                <c:ptCount val="7"/>
                <c:pt idx="0">
                  <c:v>-507271745</c:v>
                </c:pt>
                <c:pt idx="1">
                  <c:v>398091721</c:v>
                </c:pt>
                <c:pt idx="2">
                  <c:v>-88787158</c:v>
                </c:pt>
                <c:pt idx="3">
                  <c:v>161831492</c:v>
                </c:pt>
                <c:pt idx="4">
                  <c:v>-354259092</c:v>
                </c:pt>
                <c:pt idx="5">
                  <c:v>-288850548</c:v>
                </c:pt>
                <c:pt idx="6">
                  <c:v>-249567554</c:v>
                </c:pt>
              </c:numCache>
            </c:numRef>
          </c:val>
          <c:extLst>
            <c:ext xmlns:c16="http://schemas.microsoft.com/office/drawing/2014/chart" uri="{C3380CC4-5D6E-409C-BE32-E72D297353CC}">
              <c16:uniqueId val="{00000001-F69B-4C37-AC00-577AA5C1338C}"/>
            </c:ext>
          </c:extLst>
        </c:ser>
        <c:ser>
          <c:idx val="2"/>
          <c:order val="2"/>
          <c:tx>
            <c:strRef>
              <c:f>FinPerf!$D$74</c:f>
              <c:strCache>
                <c:ptCount val="1"/>
                <c:pt idx="0">
                  <c:v>Sanitation</c:v>
                </c:pt>
              </c:strCache>
            </c:strRef>
          </c:tx>
          <c:spPr>
            <a:solidFill>
              <a:schemeClr val="accent3"/>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FinPerf!$E$74:$K$74</c:f>
              <c:numCache>
                <c:formatCode>_-* #\ ##0_-;\-* #\ ##0_-;_-* "-"??_-;_-@_-</c:formatCode>
                <c:ptCount val="7"/>
                <c:pt idx="0">
                  <c:v>-12906958</c:v>
                </c:pt>
                <c:pt idx="1">
                  <c:v>178262115</c:v>
                </c:pt>
                <c:pt idx="2">
                  <c:v>61987223</c:v>
                </c:pt>
                <c:pt idx="3">
                  <c:v>143253609</c:v>
                </c:pt>
                <c:pt idx="4">
                  <c:v>308640504</c:v>
                </c:pt>
                <c:pt idx="5">
                  <c:v>372299620</c:v>
                </c:pt>
                <c:pt idx="6">
                  <c:v>426132420</c:v>
                </c:pt>
              </c:numCache>
            </c:numRef>
          </c:val>
          <c:extLst>
            <c:ext xmlns:c16="http://schemas.microsoft.com/office/drawing/2014/chart" uri="{C3380CC4-5D6E-409C-BE32-E72D297353CC}">
              <c16:uniqueId val="{00000002-F69B-4C37-AC00-577AA5C1338C}"/>
            </c:ext>
          </c:extLst>
        </c:ser>
        <c:ser>
          <c:idx val="3"/>
          <c:order val="3"/>
          <c:tx>
            <c:strRef>
              <c:f>FinPerf!$D$75</c:f>
              <c:strCache>
                <c:ptCount val="1"/>
                <c:pt idx="0">
                  <c:v>Refuse</c:v>
                </c:pt>
              </c:strCache>
            </c:strRef>
          </c:tx>
          <c:spPr>
            <a:solidFill>
              <a:schemeClr val="accent4"/>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FinPerf!$E$75:$K$75</c:f>
              <c:numCache>
                <c:formatCode>_-* #\ ##0_-;\-* #\ ##0_-;_-* "-"??_-;_-@_-</c:formatCode>
                <c:ptCount val="7"/>
                <c:pt idx="0">
                  <c:v>85589410</c:v>
                </c:pt>
                <c:pt idx="1">
                  <c:v>-217532917</c:v>
                </c:pt>
                <c:pt idx="2">
                  <c:v>126607623</c:v>
                </c:pt>
                <c:pt idx="3">
                  <c:v>-623409866</c:v>
                </c:pt>
                <c:pt idx="4">
                  <c:v>170160350</c:v>
                </c:pt>
                <c:pt idx="5">
                  <c:v>190776411</c:v>
                </c:pt>
                <c:pt idx="6">
                  <c:v>217605951</c:v>
                </c:pt>
              </c:numCache>
            </c:numRef>
          </c:val>
          <c:extLst>
            <c:ext xmlns:c16="http://schemas.microsoft.com/office/drawing/2014/chart" uri="{C3380CC4-5D6E-409C-BE32-E72D297353CC}">
              <c16:uniqueId val="{00000003-F69B-4C37-AC00-577AA5C1338C}"/>
            </c:ext>
          </c:extLst>
        </c:ser>
        <c:ser>
          <c:idx val="4"/>
          <c:order val="4"/>
          <c:tx>
            <c:strRef>
              <c:f>FinPerf!$D$76</c:f>
              <c:strCache>
                <c:ptCount val="1"/>
                <c:pt idx="0">
                  <c:v>General</c:v>
                </c:pt>
              </c:strCache>
            </c:strRef>
          </c:tx>
          <c:spPr>
            <a:solidFill>
              <a:schemeClr val="accent5"/>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FinPerf!$E$76:$K$76</c:f>
              <c:numCache>
                <c:formatCode>_-* #\ ##0_-;\-* #\ ##0_-;_-* "-"??_-;_-@_-</c:formatCode>
                <c:ptCount val="7"/>
                <c:pt idx="0">
                  <c:v>-582375390</c:v>
                </c:pt>
                <c:pt idx="1">
                  <c:v>-624741266</c:v>
                </c:pt>
                <c:pt idx="2">
                  <c:v>-875177718</c:v>
                </c:pt>
                <c:pt idx="3">
                  <c:v>-1253651830</c:v>
                </c:pt>
                <c:pt idx="4">
                  <c:v>-201032818</c:v>
                </c:pt>
                <c:pt idx="5">
                  <c:v>-268427941</c:v>
                </c:pt>
                <c:pt idx="6">
                  <c:v>-208452435</c:v>
                </c:pt>
              </c:numCache>
            </c:numRef>
          </c:val>
          <c:extLst>
            <c:ext xmlns:c16="http://schemas.microsoft.com/office/drawing/2014/chart" uri="{C3380CC4-5D6E-409C-BE32-E72D297353CC}">
              <c16:uniqueId val="{00000004-F69B-4C37-AC00-577AA5C1338C}"/>
            </c:ext>
          </c:extLst>
        </c:ser>
        <c:dLbls>
          <c:showLegendKey val="0"/>
          <c:showVal val="0"/>
          <c:showCatName val="0"/>
          <c:showSerName val="0"/>
          <c:showPercent val="0"/>
          <c:showBubbleSize val="0"/>
        </c:dLbls>
        <c:gapWidth val="150"/>
        <c:overlap val="100"/>
        <c:axId val="153359800"/>
        <c:axId val="153362936"/>
      </c:barChart>
      <c:catAx>
        <c:axId val="15335980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62936"/>
        <c:crosses val="autoZero"/>
        <c:auto val="1"/>
        <c:lblAlgn val="ctr"/>
        <c:lblOffset val="100"/>
        <c:noMultiLvlLbl val="0"/>
      </c:catAx>
      <c:valAx>
        <c:axId val="15336293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Capital Expenditure - Funding Mix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FinCapAcq!$D$48</c:f>
              <c:strCache>
                <c:ptCount val="1"/>
                <c:pt idx="0">
                  <c:v>Capital Grants</c:v>
                </c:pt>
              </c:strCache>
            </c:strRef>
          </c:tx>
          <c:spPr>
            <a:solidFill>
              <a:schemeClr val="accent1"/>
            </a:solidFill>
            <a:ln>
              <a:noFill/>
            </a:ln>
            <a:effectLst/>
          </c:spPr>
          <c:invertIfNegative val="0"/>
          <c:cat>
            <c:multiLvlStrRef>
              <c:f>FinCapAcq!$E$46:$I$47</c:f>
              <c:multiLvlStrCache>
                <c:ptCount val="5"/>
                <c:lvl>
                  <c:pt idx="0">
                    <c:v>Audited</c:v>
                  </c:pt>
                  <c:pt idx="1">
                    <c:v>Audited</c:v>
                  </c:pt>
                  <c:pt idx="2">
                    <c:v>Budget</c:v>
                  </c:pt>
                  <c:pt idx="3">
                    <c:v>Budget</c:v>
                  </c:pt>
                  <c:pt idx="4">
                    <c:v>Budget</c:v>
                  </c:pt>
                </c:lvl>
                <c:lvl>
                  <c:pt idx="0">
                    <c:v>2021</c:v>
                  </c:pt>
                  <c:pt idx="1">
                    <c:v>2022</c:v>
                  </c:pt>
                  <c:pt idx="2">
                    <c:v>2023</c:v>
                  </c:pt>
                  <c:pt idx="3">
                    <c:v>2024</c:v>
                  </c:pt>
                  <c:pt idx="4">
                    <c:v>2025</c:v>
                  </c:pt>
                </c:lvl>
              </c:multiLvlStrCache>
            </c:multiLvlStrRef>
          </c:cat>
          <c:val>
            <c:numRef>
              <c:f>FinCapAcq!$E$48:$I$48</c:f>
              <c:numCache>
                <c:formatCode>0%</c:formatCode>
                <c:ptCount val="5"/>
                <c:pt idx="0">
                  <c:v>0.96296267717147344</c:v>
                </c:pt>
                <c:pt idx="1">
                  <c:v>0.93273625922291725</c:v>
                </c:pt>
                <c:pt idx="2">
                  <c:v>0.60794928675246884</c:v>
                </c:pt>
                <c:pt idx="3">
                  <c:v>0.594487827167133</c:v>
                </c:pt>
                <c:pt idx="4">
                  <c:v>0.5738322529429436</c:v>
                </c:pt>
              </c:numCache>
            </c:numRef>
          </c:val>
          <c:extLst>
            <c:ext xmlns:c16="http://schemas.microsoft.com/office/drawing/2014/chart" uri="{C3380CC4-5D6E-409C-BE32-E72D297353CC}">
              <c16:uniqueId val="{00000000-8C7F-411B-94B2-3CC736733EF3}"/>
            </c:ext>
          </c:extLst>
        </c:ser>
        <c:ser>
          <c:idx val="1"/>
          <c:order val="1"/>
          <c:tx>
            <c:strRef>
              <c:f>FinCapAcq!$D$49</c:f>
              <c:strCache>
                <c:ptCount val="1"/>
                <c:pt idx="0">
                  <c:v>Own Funding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FinCapAcq!$E$46:$I$47</c:f>
              <c:multiLvlStrCache>
                <c:ptCount val="5"/>
                <c:lvl>
                  <c:pt idx="0">
                    <c:v>Audited</c:v>
                  </c:pt>
                  <c:pt idx="1">
                    <c:v>Audited</c:v>
                  </c:pt>
                  <c:pt idx="2">
                    <c:v>Budget</c:v>
                  </c:pt>
                  <c:pt idx="3">
                    <c:v>Budget</c:v>
                  </c:pt>
                  <c:pt idx="4">
                    <c:v>Budget</c:v>
                  </c:pt>
                </c:lvl>
                <c:lvl>
                  <c:pt idx="0">
                    <c:v>2021</c:v>
                  </c:pt>
                  <c:pt idx="1">
                    <c:v>2022</c:v>
                  </c:pt>
                  <c:pt idx="2">
                    <c:v>2023</c:v>
                  </c:pt>
                  <c:pt idx="3">
                    <c:v>2024</c:v>
                  </c:pt>
                  <c:pt idx="4">
                    <c:v>2025</c:v>
                  </c:pt>
                </c:lvl>
              </c:multiLvlStrCache>
            </c:multiLvlStrRef>
          </c:cat>
          <c:val>
            <c:numRef>
              <c:f>FinCapAcq!$E$49:$I$49</c:f>
              <c:numCache>
                <c:formatCode>0%</c:formatCode>
                <c:ptCount val="5"/>
                <c:pt idx="0">
                  <c:v>3.703732282852655E-2</c:v>
                </c:pt>
                <c:pt idx="1">
                  <c:v>6.7263740777082748E-2</c:v>
                </c:pt>
                <c:pt idx="2">
                  <c:v>0.3920507132475311</c:v>
                </c:pt>
                <c:pt idx="3">
                  <c:v>0.405512172832867</c:v>
                </c:pt>
                <c:pt idx="4">
                  <c:v>0.42616774705705646</c:v>
                </c:pt>
              </c:numCache>
            </c:numRef>
          </c:val>
          <c:extLst>
            <c:ext xmlns:c16="http://schemas.microsoft.com/office/drawing/2014/chart" uri="{C3380CC4-5D6E-409C-BE32-E72D297353CC}">
              <c16:uniqueId val="{00000001-8C7F-411B-94B2-3CC736733EF3}"/>
            </c:ext>
          </c:extLst>
        </c:ser>
        <c:dLbls>
          <c:showLegendKey val="0"/>
          <c:showVal val="0"/>
          <c:showCatName val="0"/>
          <c:showSerName val="0"/>
          <c:showPercent val="0"/>
          <c:showBubbleSize val="0"/>
        </c:dLbls>
        <c:gapWidth val="150"/>
        <c:overlap val="100"/>
        <c:axId val="153362152"/>
        <c:axId val="66529096"/>
      </c:barChart>
      <c:catAx>
        <c:axId val="15336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29096"/>
        <c:crosses val="autoZero"/>
        <c:auto val="1"/>
        <c:lblAlgn val="ctr"/>
        <c:lblOffset val="100"/>
        <c:noMultiLvlLbl val="0"/>
      </c:catAx>
      <c:valAx>
        <c:axId val="66529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6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Collection</a:t>
            </a:r>
            <a:r>
              <a:rPr lang="en-ZA" baseline="0"/>
              <a:t> Ratio: Cash Flow Impact</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FinPerf!$D$87</c:f>
              <c:strCache>
                <c:ptCount val="1"/>
                <c:pt idx="0">
                  <c:v>Cash Flow Impact</c:v>
                </c:pt>
              </c:strCache>
            </c:strRef>
          </c:tx>
          <c:spPr>
            <a:solidFill>
              <a:schemeClr val="accent1"/>
            </a:solidFill>
            <a:ln>
              <a:noFill/>
            </a:ln>
            <a:effectLst/>
          </c:spPr>
          <c:invertIfNegative val="0"/>
          <c:cat>
            <c:strRef>
              <c:f>FinPerf!$E$86:$G$86</c:f>
              <c:strCache>
                <c:ptCount val="3"/>
                <c:pt idx="0">
                  <c:v>2020</c:v>
                </c:pt>
                <c:pt idx="1">
                  <c:v>2021</c:v>
                </c:pt>
                <c:pt idx="2">
                  <c:v>2022</c:v>
                </c:pt>
              </c:strCache>
            </c:strRef>
          </c:cat>
          <c:val>
            <c:numRef>
              <c:f>FinPerf!$E$87:$G$87</c:f>
              <c:numCache>
                <c:formatCode>_-* #\ ##0_-;\-* #\ ##0_-;_-* "-"??_-;_-@_-</c:formatCode>
                <c:ptCount val="3"/>
                <c:pt idx="0">
                  <c:v>639088476.08759952</c:v>
                </c:pt>
                <c:pt idx="1">
                  <c:v>733425708.35679984</c:v>
                </c:pt>
                <c:pt idx="2">
                  <c:v>914095498.76599979</c:v>
                </c:pt>
              </c:numCache>
            </c:numRef>
          </c:val>
          <c:extLst>
            <c:ext xmlns:c16="http://schemas.microsoft.com/office/drawing/2014/chart" uri="{C3380CC4-5D6E-409C-BE32-E72D297353CC}">
              <c16:uniqueId val="{00000000-27EC-46EF-AE00-990504F5FFEC}"/>
            </c:ext>
          </c:extLst>
        </c:ser>
        <c:dLbls>
          <c:showLegendKey val="0"/>
          <c:showVal val="0"/>
          <c:showCatName val="0"/>
          <c:showSerName val="0"/>
          <c:showPercent val="0"/>
          <c:showBubbleSize val="0"/>
        </c:dLbls>
        <c:gapWidth val="219"/>
        <c:overlap val="-27"/>
        <c:axId val="66527920"/>
        <c:axId val="66528312"/>
      </c:barChart>
      <c:lineChart>
        <c:grouping val="standard"/>
        <c:varyColors val="0"/>
        <c:ser>
          <c:idx val="1"/>
          <c:order val="1"/>
          <c:tx>
            <c:strRef>
              <c:f>FinPerf!$D$88</c:f>
              <c:strCache>
                <c:ptCount val="1"/>
                <c:pt idx="0">
                  <c:v>Collection Ratio</c:v>
                </c:pt>
              </c:strCache>
            </c:strRef>
          </c:tx>
          <c:spPr>
            <a:ln w="28575" cap="rnd">
              <a:solidFill>
                <a:schemeClr val="accent2"/>
              </a:solidFill>
              <a:round/>
            </a:ln>
            <a:effectLst/>
          </c:spPr>
          <c:marker>
            <c:symbol val="none"/>
          </c:marker>
          <c:cat>
            <c:strRef>
              <c:f>FinPerf!$E$86:$G$86</c:f>
              <c:strCache>
                <c:ptCount val="3"/>
                <c:pt idx="0">
                  <c:v>2020</c:v>
                </c:pt>
                <c:pt idx="1">
                  <c:v>2021</c:v>
                </c:pt>
                <c:pt idx="2">
                  <c:v>2022</c:v>
                </c:pt>
              </c:strCache>
            </c:strRef>
          </c:cat>
          <c:val>
            <c:numRef>
              <c:f>FinPerf!$E$88:$G$88</c:f>
              <c:numCache>
                <c:formatCode>0.00%</c:formatCode>
                <c:ptCount val="3"/>
                <c:pt idx="0">
                  <c:v>0.83120000000000005</c:v>
                </c:pt>
                <c:pt idx="1">
                  <c:v>0.81159999999999999</c:v>
                </c:pt>
                <c:pt idx="2">
                  <c:v>0.7944</c:v>
                </c:pt>
              </c:numCache>
            </c:numRef>
          </c:val>
          <c:smooth val="0"/>
          <c:extLst>
            <c:ext xmlns:c16="http://schemas.microsoft.com/office/drawing/2014/chart" uri="{C3380CC4-5D6E-409C-BE32-E72D297353CC}">
              <c16:uniqueId val="{00000001-27EC-46EF-AE00-990504F5FFEC}"/>
            </c:ext>
          </c:extLst>
        </c:ser>
        <c:dLbls>
          <c:showLegendKey val="0"/>
          <c:showVal val="0"/>
          <c:showCatName val="0"/>
          <c:showSerName val="0"/>
          <c:showPercent val="0"/>
          <c:showBubbleSize val="0"/>
        </c:dLbls>
        <c:marker val="1"/>
        <c:smooth val="0"/>
        <c:axId val="531712432"/>
        <c:axId val="531715568"/>
      </c:lineChart>
      <c:catAx>
        <c:axId val="6652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28312"/>
        <c:crosses val="autoZero"/>
        <c:auto val="1"/>
        <c:lblAlgn val="ctr"/>
        <c:lblOffset val="100"/>
        <c:noMultiLvlLbl val="0"/>
      </c:catAx>
      <c:valAx>
        <c:axId val="66528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27920"/>
        <c:crosses val="autoZero"/>
        <c:crossBetween val="between"/>
      </c:valAx>
      <c:valAx>
        <c:axId val="5317155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12432"/>
        <c:crosses val="max"/>
        <c:crossBetween val="between"/>
      </c:valAx>
      <c:catAx>
        <c:axId val="531712432"/>
        <c:scaling>
          <c:orientation val="minMax"/>
        </c:scaling>
        <c:delete val="1"/>
        <c:axPos val="b"/>
        <c:numFmt formatCode="General" sourceLinked="1"/>
        <c:majorTickMark val="none"/>
        <c:minorTickMark val="none"/>
        <c:tickLblPos val="nextTo"/>
        <c:crossAx val="531715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FinPerf!$D$69</c:f>
              <c:strCache>
                <c:ptCount val="1"/>
                <c:pt idx="0">
                  <c:v>Net Cash Inflow From Operating Activities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FinPerf!$I$64:$L$64</c:f>
              <c:strCache>
                <c:ptCount val="4"/>
                <c:pt idx="0">
                  <c:v> 2023 </c:v>
                </c:pt>
                <c:pt idx="1">
                  <c:v> 2024 </c:v>
                </c:pt>
                <c:pt idx="2">
                  <c:v> 2025 </c:v>
                </c:pt>
                <c:pt idx="3">
                  <c:v> 2026 </c:v>
                </c:pt>
              </c:strCache>
            </c:strRef>
          </c:cat>
          <c:val>
            <c:numRef>
              <c:f>FinPerf!$I$69:$L$69</c:f>
              <c:numCache>
                <c:formatCode>_(* #,##0.00_);_(* \(#,##0.00\);_(* "-"??_);_(@_)</c:formatCode>
                <c:ptCount val="4"/>
                <c:pt idx="0">
                  <c:v>354266704.69459915</c:v>
                </c:pt>
                <c:pt idx="1">
                  <c:v>984608967.90812206</c:v>
                </c:pt>
                <c:pt idx="2">
                  <c:v>1383535497.306716</c:v>
                </c:pt>
                <c:pt idx="3">
                  <c:v>1410741889.3538532</c:v>
                </c:pt>
              </c:numCache>
            </c:numRef>
          </c:val>
          <c:smooth val="0"/>
          <c:extLst>
            <c:ext xmlns:c16="http://schemas.microsoft.com/office/drawing/2014/chart" uri="{C3380CC4-5D6E-409C-BE32-E72D297353CC}">
              <c16:uniqueId val="{00000000-AE51-4760-A982-8FE66D5B8E38}"/>
            </c:ext>
          </c:extLst>
        </c:ser>
        <c:dLbls>
          <c:showLegendKey val="0"/>
          <c:showVal val="0"/>
          <c:showCatName val="0"/>
          <c:showSerName val="0"/>
          <c:showPercent val="0"/>
          <c:showBubbleSize val="0"/>
        </c:dLbls>
        <c:smooth val="0"/>
        <c:axId val="911841039"/>
        <c:axId val="911841999"/>
      </c:lineChart>
      <c:catAx>
        <c:axId val="91184103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ZA"/>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41999"/>
        <c:crosses val="autoZero"/>
        <c:auto val="1"/>
        <c:lblAlgn val="ctr"/>
        <c:lblOffset val="100"/>
        <c:noMultiLvlLbl val="0"/>
      </c:catAx>
      <c:valAx>
        <c:axId val="911841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ZA"/>
                  <a:t>Rand</a:t>
                </a:r>
                <a:r>
                  <a:rPr lang="en-ZA" baseline="0"/>
                  <a:t> (R)</a:t>
                </a:r>
                <a:endParaRPr lang="en-ZA"/>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41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ZA"/>
              <a:t>Targeted</a:t>
            </a:r>
            <a:r>
              <a:rPr lang="en-ZA" baseline="0"/>
              <a:t> Surplus/ (Deficit)</a:t>
            </a:r>
            <a:endParaRPr lang="en-ZA"/>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FinPerf!$D$65</c:f>
              <c:strCache>
                <c:ptCount val="1"/>
                <c:pt idx="0">
                  <c:v>Actual/ Target Total Operating Revenue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trendline>
            <c:spPr>
              <a:ln w="19050" cap="rnd">
                <a:solidFill>
                  <a:schemeClr val="accent1"/>
                </a:solidFill>
                <a:prstDash val="sysDash"/>
              </a:ln>
              <a:effectLst/>
            </c:spPr>
            <c:trendlineType val="linear"/>
            <c:dispRSqr val="0"/>
            <c:dispEq val="0"/>
          </c:trendline>
          <c:cat>
            <c:strRef>
              <c:f>FinPerf!$H$64:$L$64</c:f>
              <c:strCache>
                <c:ptCount val="5"/>
                <c:pt idx="0">
                  <c:v> 2022 </c:v>
                </c:pt>
                <c:pt idx="1">
                  <c:v> 2023 </c:v>
                </c:pt>
                <c:pt idx="2">
                  <c:v> 2024 </c:v>
                </c:pt>
                <c:pt idx="3">
                  <c:v> 2025 </c:v>
                </c:pt>
                <c:pt idx="4">
                  <c:v> 2026 </c:v>
                </c:pt>
              </c:strCache>
            </c:strRef>
          </c:cat>
          <c:val>
            <c:numRef>
              <c:f>FinPerf!$H$65:$L$65</c:f>
              <c:numCache>
                <c:formatCode>_(* #,##0.00_);_(* \(#,##0.00\);_(* "-"??_);_(@_)</c:formatCode>
                <c:ptCount val="5"/>
                <c:pt idx="0">
                  <c:v>7914527060</c:v>
                </c:pt>
                <c:pt idx="1">
                  <c:v>8260511590.0560007</c:v>
                </c:pt>
                <c:pt idx="2">
                  <c:v>9013906461.5602798</c:v>
                </c:pt>
                <c:pt idx="3">
                  <c:v>9464791066.3226109</c:v>
                </c:pt>
                <c:pt idx="4">
                  <c:v>9940124869.2211647</c:v>
                </c:pt>
              </c:numCache>
            </c:numRef>
          </c:val>
          <c:extLst>
            <c:ext xmlns:c16="http://schemas.microsoft.com/office/drawing/2014/chart" uri="{C3380CC4-5D6E-409C-BE32-E72D297353CC}">
              <c16:uniqueId val="{00000001-B9CD-49EA-9503-0729B1CAF2CC}"/>
            </c:ext>
          </c:extLst>
        </c:ser>
        <c:ser>
          <c:idx val="1"/>
          <c:order val="1"/>
          <c:tx>
            <c:strRef>
              <c:f>FinPerf!$D$66</c:f>
              <c:strCache>
                <c:ptCount val="1"/>
                <c:pt idx="0">
                  <c:v>Actual/ Target Total Operating Expenditure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trendline>
            <c:spPr>
              <a:ln w="19050" cap="rnd">
                <a:solidFill>
                  <a:schemeClr val="accent2"/>
                </a:solidFill>
                <a:prstDash val="sysDash"/>
              </a:ln>
              <a:effectLst/>
            </c:spPr>
            <c:trendlineType val="linear"/>
            <c:dispRSqr val="0"/>
            <c:dispEq val="0"/>
          </c:trendline>
          <c:cat>
            <c:strRef>
              <c:f>FinPerf!$H$64:$L$64</c:f>
              <c:strCache>
                <c:ptCount val="5"/>
                <c:pt idx="0">
                  <c:v> 2022 </c:v>
                </c:pt>
                <c:pt idx="1">
                  <c:v> 2023 </c:v>
                </c:pt>
                <c:pt idx="2">
                  <c:v> 2024 </c:v>
                </c:pt>
                <c:pt idx="3">
                  <c:v> 2025 </c:v>
                </c:pt>
                <c:pt idx="4">
                  <c:v> 2026 </c:v>
                </c:pt>
              </c:strCache>
            </c:strRef>
          </c:cat>
          <c:val>
            <c:numRef>
              <c:f>FinPerf!$H$66:$L$66</c:f>
              <c:numCache>
                <c:formatCode>_(* #,##0.00_);_(* \(#,##0.00\);_(* "-"??_);_(@_)</c:formatCode>
                <c:ptCount val="5"/>
                <c:pt idx="0">
                  <c:v>9582319649</c:v>
                </c:pt>
                <c:pt idx="1">
                  <c:v>9245826067.6880016</c:v>
                </c:pt>
                <c:pt idx="2">
                  <c:v>9661888240.7339592</c:v>
                </c:pt>
                <c:pt idx="3">
                  <c:v>10096673211.56699</c:v>
                </c:pt>
                <c:pt idx="4">
                  <c:v>10551023506.0875</c:v>
                </c:pt>
              </c:numCache>
            </c:numRef>
          </c:val>
          <c:extLst>
            <c:ext xmlns:c16="http://schemas.microsoft.com/office/drawing/2014/chart" uri="{C3380CC4-5D6E-409C-BE32-E72D297353CC}">
              <c16:uniqueId val="{00000003-B9CD-49EA-9503-0729B1CAF2CC}"/>
            </c:ext>
          </c:extLst>
        </c:ser>
        <c:ser>
          <c:idx val="2"/>
          <c:order val="2"/>
          <c:tx>
            <c:strRef>
              <c:f>FinPerf!$D$67</c:f>
              <c:strCache>
                <c:ptCount val="1"/>
                <c:pt idx="0">
                  <c:v>Actual/ Target Operating Surplus / (Deficit)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trendline>
            <c:spPr>
              <a:ln w="19050" cap="rnd">
                <a:solidFill>
                  <a:schemeClr val="accent3"/>
                </a:solidFill>
                <a:prstDash val="sysDash"/>
              </a:ln>
              <a:effectLst/>
            </c:spPr>
            <c:trendlineType val="linear"/>
            <c:dispRSqr val="0"/>
            <c:dispEq val="0"/>
          </c:trendline>
          <c:cat>
            <c:strRef>
              <c:f>FinPerf!$H$64:$L$64</c:f>
              <c:strCache>
                <c:ptCount val="5"/>
                <c:pt idx="0">
                  <c:v> 2022 </c:v>
                </c:pt>
                <c:pt idx="1">
                  <c:v> 2023 </c:v>
                </c:pt>
                <c:pt idx="2">
                  <c:v> 2024 </c:v>
                </c:pt>
                <c:pt idx="3">
                  <c:v> 2025 </c:v>
                </c:pt>
                <c:pt idx="4">
                  <c:v> 2026 </c:v>
                </c:pt>
              </c:strCache>
            </c:strRef>
          </c:cat>
          <c:val>
            <c:numRef>
              <c:f>FinPerf!$H$67:$L$67</c:f>
              <c:numCache>
                <c:formatCode>_(* #,##0.00_);_(* \(#,##0.00\);_(* "-"??_);_(@_)</c:formatCode>
                <c:ptCount val="5"/>
                <c:pt idx="0">
                  <c:v>-1667792589</c:v>
                </c:pt>
                <c:pt idx="1">
                  <c:v>-985314477.63200092</c:v>
                </c:pt>
                <c:pt idx="2">
                  <c:v>-647981779.17367935</c:v>
                </c:pt>
                <c:pt idx="3">
                  <c:v>-631882145.24437904</c:v>
                </c:pt>
                <c:pt idx="4">
                  <c:v>-610898636.86633492</c:v>
                </c:pt>
              </c:numCache>
            </c:numRef>
          </c:val>
          <c:extLst>
            <c:ext xmlns:c16="http://schemas.microsoft.com/office/drawing/2014/chart" uri="{C3380CC4-5D6E-409C-BE32-E72D297353CC}">
              <c16:uniqueId val="{00000005-B9CD-49EA-9503-0729B1CAF2CC}"/>
            </c:ext>
          </c:extLst>
        </c:ser>
        <c:dLbls>
          <c:showLegendKey val="0"/>
          <c:showVal val="0"/>
          <c:showCatName val="0"/>
          <c:showSerName val="0"/>
          <c:showPercent val="0"/>
          <c:showBubbleSize val="0"/>
        </c:dLbls>
        <c:gapWidth val="100"/>
        <c:overlap val="-24"/>
        <c:axId val="909861183"/>
        <c:axId val="909865983"/>
      </c:barChart>
      <c:catAx>
        <c:axId val="90986118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ZA"/>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9865983"/>
        <c:crosses val="autoZero"/>
        <c:auto val="1"/>
        <c:lblAlgn val="ctr"/>
        <c:lblOffset val="100"/>
        <c:noMultiLvlLbl val="0"/>
      </c:catAx>
      <c:valAx>
        <c:axId val="90986598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ZA"/>
                  <a:t>Rand</a:t>
                </a:r>
                <a:r>
                  <a:rPr lang="en-ZA" baseline="0"/>
                  <a:t> (R)</a:t>
                </a:r>
                <a:endParaRPr lang="en-ZA"/>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986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400"/>
              <a:t>Contribution of Main Income Sources to Total Operating Income (Excl. Grants)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FinPerf!$D$62</c:f>
              <c:strCache>
                <c:ptCount val="1"/>
                <c:pt idx="0">
                  <c:v>Property rates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FinPerf!$E$62:$K$62</c:f>
              <c:numCache>
                <c:formatCode>0%</c:formatCode>
                <c:ptCount val="7"/>
                <c:pt idx="0">
                  <c:v>0.20024448851179569</c:v>
                </c:pt>
                <c:pt idx="1">
                  <c:v>0.21024037512494256</c:v>
                </c:pt>
                <c:pt idx="2">
                  <c:v>0.1921662767412185</c:v>
                </c:pt>
                <c:pt idx="3">
                  <c:v>0.19721619580458022</c:v>
                </c:pt>
                <c:pt idx="4">
                  <c:v>0.20164663615132242</c:v>
                </c:pt>
                <c:pt idx="5">
                  <c:v>0.1988950311760343</c:v>
                </c:pt>
                <c:pt idx="6">
                  <c:v>0.2010730787958355</c:v>
                </c:pt>
              </c:numCache>
            </c:numRef>
          </c:val>
          <c:extLst>
            <c:ext xmlns:c16="http://schemas.microsoft.com/office/drawing/2014/chart" uri="{C3380CC4-5D6E-409C-BE32-E72D297353CC}">
              <c16:uniqueId val="{00000000-FAB0-4EC4-B125-56C1DA37ADA3}"/>
            </c:ext>
          </c:extLst>
        </c:ser>
        <c:ser>
          <c:idx val="1"/>
          <c:order val="1"/>
          <c:tx>
            <c:strRef>
              <c:f>FinPerf!$D$63</c:f>
              <c:strCache>
                <c:ptCount val="1"/>
                <c:pt idx="0">
                  <c:v>Service charges - electricity revenue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FinPerf!$E$63:$K$63</c:f>
              <c:numCache>
                <c:formatCode>0%</c:formatCode>
                <c:ptCount val="7"/>
                <c:pt idx="0">
                  <c:v>0.41854233798899437</c:v>
                </c:pt>
                <c:pt idx="1">
                  <c:v>0.42824419259720409</c:v>
                </c:pt>
                <c:pt idx="2">
                  <c:v>0.42477801844830942</c:v>
                </c:pt>
                <c:pt idx="3">
                  <c:v>0.40875911436930062</c:v>
                </c:pt>
                <c:pt idx="4">
                  <c:v>0.45901791383121848</c:v>
                </c:pt>
                <c:pt idx="5">
                  <c:v>0.46640685018242789</c:v>
                </c:pt>
                <c:pt idx="6">
                  <c:v>0.45919119862182872</c:v>
                </c:pt>
              </c:numCache>
            </c:numRef>
          </c:val>
          <c:extLst>
            <c:ext xmlns:c16="http://schemas.microsoft.com/office/drawing/2014/chart" uri="{C3380CC4-5D6E-409C-BE32-E72D297353CC}">
              <c16:uniqueId val="{00000001-FAB0-4EC4-B125-56C1DA37ADA3}"/>
            </c:ext>
          </c:extLst>
        </c:ser>
        <c:ser>
          <c:idx val="2"/>
          <c:order val="2"/>
          <c:tx>
            <c:strRef>
              <c:f>FinPerf!$D$64</c:f>
              <c:strCache>
                <c:ptCount val="1"/>
                <c:pt idx="0">
                  <c:v>Service charges - water revenue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FinPerf!$E$64:$K$64</c:f>
              <c:numCache>
                <c:formatCode>0%</c:formatCode>
                <c:ptCount val="7"/>
                <c:pt idx="0">
                  <c:v>0.13204171792328062</c:v>
                </c:pt>
                <c:pt idx="1">
                  <c:v>0.13125985198653872</c:v>
                </c:pt>
                <c:pt idx="2">
                  <c:v>0.15998282427939486</c:v>
                </c:pt>
                <c:pt idx="3">
                  <c:v>0.15058821320458279</c:v>
                </c:pt>
                <c:pt idx="4">
                  <c:v>0.15705680890343587</c:v>
                </c:pt>
                <c:pt idx="5">
                  <c:v>0.15536738379705589</c:v>
                </c:pt>
                <c:pt idx="6">
                  <c:v>0.15853937899373147</c:v>
                </c:pt>
              </c:numCache>
            </c:numRef>
          </c:val>
          <c:extLst>
            <c:ext xmlns:c16="http://schemas.microsoft.com/office/drawing/2014/chart" uri="{C3380CC4-5D6E-409C-BE32-E72D297353CC}">
              <c16:uniqueId val="{00000002-FAB0-4EC4-B125-56C1DA37ADA3}"/>
            </c:ext>
          </c:extLst>
        </c:ser>
        <c:ser>
          <c:idx val="3"/>
          <c:order val="3"/>
          <c:tx>
            <c:strRef>
              <c:f>FinPerf!$D$65</c:f>
              <c:strCache>
                <c:ptCount val="1"/>
                <c:pt idx="0">
                  <c:v>Service charges - sanitation revenue</c:v>
                </c:pt>
              </c:strCache>
            </c:strRef>
          </c:tx>
          <c:spPr>
            <a:solidFill>
              <a:schemeClr val="accent4"/>
            </a:solidFill>
            <a:ln>
              <a:noFill/>
            </a:ln>
            <a:effectLst/>
          </c:spPr>
          <c:invertIfNegative val="0"/>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FinPerf!$E$65:$K$65</c:f>
              <c:numCache>
                <c:formatCode>0%</c:formatCode>
                <c:ptCount val="7"/>
                <c:pt idx="0">
                  <c:v>5.3518062447683444E-2</c:v>
                </c:pt>
                <c:pt idx="1">
                  <c:v>5.632754329519056E-2</c:v>
                </c:pt>
                <c:pt idx="2">
                  <c:v>5.5785215491109187E-2</c:v>
                </c:pt>
                <c:pt idx="3">
                  <c:v>5.692460590672551E-2</c:v>
                </c:pt>
                <c:pt idx="4">
                  <c:v>7.0144028060015767E-2</c:v>
                </c:pt>
                <c:pt idx="5">
                  <c:v>6.9373256537776443E-2</c:v>
                </c:pt>
                <c:pt idx="6">
                  <c:v>7.031687877756293E-2</c:v>
                </c:pt>
              </c:numCache>
            </c:numRef>
          </c:val>
          <c:extLst>
            <c:ext xmlns:c16="http://schemas.microsoft.com/office/drawing/2014/chart" uri="{C3380CC4-5D6E-409C-BE32-E72D297353CC}">
              <c16:uniqueId val="{00000003-FAB0-4EC4-B125-56C1DA37ADA3}"/>
            </c:ext>
          </c:extLst>
        </c:ser>
        <c:ser>
          <c:idx val="4"/>
          <c:order val="4"/>
          <c:tx>
            <c:strRef>
              <c:f>FinPerf!$D$66</c:f>
              <c:strCache>
                <c:ptCount val="1"/>
                <c:pt idx="0">
                  <c:v>Service charges - refuse revenue</c:v>
                </c:pt>
              </c:strCache>
            </c:strRef>
          </c:tx>
          <c:spPr>
            <a:solidFill>
              <a:schemeClr val="accent5"/>
            </a:solidFill>
            <a:ln>
              <a:noFill/>
            </a:ln>
            <a:effectLst/>
          </c:spPr>
          <c:invertIfNegative val="0"/>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FinPerf!$E$66:$K$66</c:f>
              <c:numCache>
                <c:formatCode>0%</c:formatCode>
                <c:ptCount val="7"/>
                <c:pt idx="0">
                  <c:v>2.0004262688801004E-2</c:v>
                </c:pt>
                <c:pt idx="1">
                  <c:v>2.1207750863969956E-2</c:v>
                </c:pt>
                <c:pt idx="2">
                  <c:v>2.2763177049698751E-2</c:v>
                </c:pt>
                <c:pt idx="3">
                  <c:v>2.1344061721118763E-2</c:v>
                </c:pt>
                <c:pt idx="4">
                  <c:v>2.4571745745193684E-2</c:v>
                </c:pt>
                <c:pt idx="5">
                  <c:v>2.4434138768233613E-2</c:v>
                </c:pt>
                <c:pt idx="6">
                  <c:v>2.5006162161032793E-2</c:v>
                </c:pt>
              </c:numCache>
            </c:numRef>
          </c:val>
          <c:extLst>
            <c:ext xmlns:c16="http://schemas.microsoft.com/office/drawing/2014/chart" uri="{C3380CC4-5D6E-409C-BE32-E72D297353CC}">
              <c16:uniqueId val="{00000004-FAB0-4EC4-B125-56C1DA37ADA3}"/>
            </c:ext>
          </c:extLst>
        </c:ser>
        <c:dLbls>
          <c:showLegendKey val="0"/>
          <c:showVal val="0"/>
          <c:showCatName val="0"/>
          <c:showSerName val="0"/>
          <c:showPercent val="0"/>
          <c:showBubbleSize val="0"/>
        </c:dLbls>
        <c:gapWidth val="150"/>
        <c:overlap val="100"/>
        <c:axId val="531714000"/>
        <c:axId val="153217312"/>
      </c:barChart>
      <c:catAx>
        <c:axId val="53171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3217312"/>
        <c:crosses val="autoZero"/>
        <c:auto val="1"/>
        <c:lblAlgn val="ctr"/>
        <c:lblOffset val="100"/>
        <c:noMultiLvlLbl val="0"/>
      </c:catAx>
      <c:valAx>
        <c:axId val="15321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17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570F652-DF10-4A58-89AD-3A8D04E271CA}">
    <t:Anchor>
      <t:Comment id="667942658"/>
    </t:Anchor>
    <t:History>
      <t:Event id="{261D872B-5956-4D78-8F9E-4AB184A0C935}" time="2023-03-31T11:20:04.876Z">
        <t:Attribution userId="S::nichal@akhile.co.za::6ba0c0e4-ebc4-44a0-af6b-a5c609671899" userProvider="AD" userName="Nichal Rajnandan"/>
        <t:Anchor>
          <t:Comment id="1636918232"/>
        </t:Anchor>
        <t:Create/>
      </t:Event>
      <t:Event id="{7B5A0B58-24D4-40F6-96C2-DB962DC63FB0}" time="2023-03-31T11:20:04.876Z">
        <t:Attribution userId="S::nichal@akhile.co.za::6ba0c0e4-ebc4-44a0-af6b-a5c609671899" userProvider="AD" userName="Nichal Rajnandan"/>
        <t:Anchor>
          <t:Comment id="1636918232"/>
        </t:Anchor>
        <t:Assign userId="S::Dawie@AKHILE.CO.ZA::5cafb0a6-044a-41d2-af91-feef3a3e4e9e" userProvider="AD" userName="Dawie Griesel"/>
      </t:Event>
      <t:Event id="{E085AF61-C677-47CB-9C0C-4CED81FD26AE}" time="2023-03-31T11:20:04.876Z">
        <t:Attribution userId="S::nichal@akhile.co.za::6ba0c0e4-ebc4-44a0-af6b-a5c609671899" userProvider="AD" userName="Nichal Rajnandan"/>
        <t:Anchor>
          <t:Comment id="1636918232"/>
        </t:Anchor>
        <t:SetTitle title="@Dawie Griesel , there is not information I'm aware of that we have to do this but I might be wrong, welcome to discuss..."/>
      </t:Event>
    </t:History>
  </t:Task>
  <t:Task id="{956A1032-68AD-4EF2-AC31-5CA2AA49CFFB}">
    <t:Anchor>
      <t:Comment id="1306596629"/>
    </t:Anchor>
    <t:History>
      <t:Event id="{F01F4B17-B31A-44E6-A49B-2877573EA594}" time="2023-04-07T08:54:21.623Z">
        <t:Attribution userId="S::lou@akhile.co.za::45b252a1-34c2-4119-afbd-54a37bc88f08" userProvider="AD" userName="Lou Pretorius"/>
        <t:Anchor>
          <t:Comment id="1306596629"/>
        </t:Anchor>
        <t:Create/>
      </t:Event>
      <t:Event id="{30186B04-44CD-422D-9614-B7C9DD2A3182}" time="2023-04-07T08:54:21.623Z">
        <t:Attribution userId="S::lou@akhile.co.za::45b252a1-34c2-4119-afbd-54a37bc88f08" userProvider="AD" userName="Lou Pretorius"/>
        <t:Anchor>
          <t:Comment id="1306596629"/>
        </t:Anchor>
        <t:Assign userId="S::Trushil@AKHILE.CO.ZA::9cd57cc6-f636-4e12-a274-53d380515d66" userProvider="AD" userName="Trushil Rama"/>
      </t:Event>
      <t:Event id="{23DEFB7D-A92F-4E4D-84B4-70987FD6522C}" time="2023-04-07T08:54:21.623Z">
        <t:Attribution userId="S::lou@akhile.co.za::45b252a1-34c2-4119-afbd-54a37bc88f08" userProvider="AD" userName="Lou Pretorius"/>
        <t:Anchor>
          <t:Comment id="1306596629"/>
        </t:Anchor>
        <t:SetTitle title="@Trushil Rama I added the timeframes in here for ease of reading"/>
      </t:Event>
    </t:History>
  </t:Task>
  <t:Task id="{9DFB60E7-6C48-411B-8C20-3BD952AD713F}">
    <t:Anchor>
      <t:Comment id="1134517811"/>
    </t:Anchor>
    <t:History>
      <t:Event id="{1BF8D64A-A6AE-401C-A976-A6DA6049E4A1}" time="2023-03-31T11:20:04.876Z">
        <t:Attribution userId="S::nichal@akhile.co.za::6ba0c0e4-ebc4-44a0-af6b-a5c609671899" userProvider="AD" userName="Nichal Rajnandan"/>
        <t:Anchor>
          <t:Comment id="652288196"/>
        </t:Anchor>
        <t:Create/>
      </t:Event>
      <t:Event id="{32D39139-DA84-4F28-A3C0-F6C5C4A2B8F7}" time="2023-03-31T11:20:04.876Z">
        <t:Attribution userId="S::nichal@akhile.co.za::6ba0c0e4-ebc4-44a0-af6b-a5c609671899" userProvider="AD" userName="Nichal Rajnandan"/>
        <t:Anchor>
          <t:Comment id="652288196"/>
        </t:Anchor>
        <t:Assign userId="S::Dawie@AKHILE.CO.ZA::5cafb0a6-044a-41d2-af91-feef3a3e4e9e" userProvider="AD" userName="Dawie Griesel"/>
      </t:Event>
      <t:Event id="{C7662302-E7FB-4093-90F5-E73C6B427765}" time="2023-03-31T11:20:04.876Z">
        <t:Attribution userId="S::nichal@akhile.co.za::6ba0c0e4-ebc4-44a0-af6b-a5c609671899" userProvider="AD" userName="Nichal Rajnandan"/>
        <t:Anchor>
          <t:Comment id="652288196"/>
        </t:Anchor>
        <t:SetTitle title="@Dawie Griesel , there is not information I'm aware of that we have to do this but I might be wrong, welcome to discus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B7D7356BCF3409357AA3568191DE4" ma:contentTypeVersion="10" ma:contentTypeDescription="Create a new document." ma:contentTypeScope="" ma:versionID="fd1566abec21589c1a7969cd2ddd5b40">
  <xsd:schema xmlns:xsd="http://www.w3.org/2001/XMLSchema" xmlns:xs="http://www.w3.org/2001/XMLSchema" xmlns:p="http://schemas.microsoft.com/office/2006/metadata/properties" xmlns:ns2="cef828a1-c828-4ff3-8035-c5a329e983e0" xmlns:ns3="bf4963b6-439f-403f-8019-d6fd7d876c5e" targetNamespace="http://schemas.microsoft.com/office/2006/metadata/properties" ma:root="true" ma:fieldsID="0192d9e8b3719f16fd9ac3e02dd15065" ns2:_="" ns3:_="">
    <xsd:import namespace="cef828a1-c828-4ff3-8035-c5a329e983e0"/>
    <xsd:import namespace="bf4963b6-439f-403f-8019-d6fd7d876c5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828a1-c828-4ff3-8035-c5a329e983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b15af71-dab3-407e-9cc0-c9cca6dd975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4963b6-439f-403f-8019-d6fd7d876c5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48da764-b346-433e-8f12-09a240a86d86}" ma:internalName="TaxCatchAll" ma:showField="CatchAllData" ma:web="bf4963b6-439f-403f-8019-d6fd7d876c5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4963b6-439f-403f-8019-d6fd7d876c5e" xsi:nil="true"/>
    <lcf76f155ced4ddcb4097134ff3c332f xmlns="cef828a1-c828-4ff3-8035-c5a329e983e0">
      <Terms xmlns="http://schemas.microsoft.com/office/infopath/2007/PartnerControls"/>
    </lcf76f155ced4ddcb4097134ff3c332f>
    <SharedWithUsers xmlns="bf4963b6-439f-403f-8019-d6fd7d876c5e">
      <UserInfo>
        <DisplayName>Christiaan Swiegers</DisplayName>
        <AccountId>13</AccountId>
        <AccountType/>
      </UserInfo>
      <UserInfo>
        <DisplayName>Aditi Radhakrishna</DisplayName>
        <AccountId>10</AccountId>
        <AccountType/>
      </UserInfo>
      <UserInfo>
        <DisplayName>Trushil Rama</DisplayName>
        <AccountId>14</AccountId>
        <AccountType/>
      </UserInfo>
    </SharedWithUsers>
  </documentManagement>
</p:properties>
</file>

<file path=customXml/itemProps1.xml><?xml version="1.0" encoding="utf-8"?>
<ds:datastoreItem xmlns:ds="http://schemas.openxmlformats.org/officeDocument/2006/customXml" ds:itemID="{11605102-67F1-4D64-86B2-E202B3E3C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828a1-c828-4ff3-8035-c5a329e983e0"/>
    <ds:schemaRef ds:uri="bf4963b6-439f-403f-8019-d6fd7d876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1617A-81D2-4153-B3F9-D8A9A5C39573}">
  <ds:schemaRefs>
    <ds:schemaRef ds:uri="http://schemas.openxmlformats.org/officeDocument/2006/bibliography"/>
  </ds:schemaRefs>
</ds:datastoreItem>
</file>

<file path=customXml/itemProps3.xml><?xml version="1.0" encoding="utf-8"?>
<ds:datastoreItem xmlns:ds="http://schemas.openxmlformats.org/officeDocument/2006/customXml" ds:itemID="{665627FD-B2B5-4FF2-AB7F-F61EE84854C2}">
  <ds:schemaRefs>
    <ds:schemaRef ds:uri="http://schemas.microsoft.com/sharepoint/v3/contenttype/forms"/>
  </ds:schemaRefs>
</ds:datastoreItem>
</file>

<file path=customXml/itemProps4.xml><?xml version="1.0" encoding="utf-8"?>
<ds:datastoreItem xmlns:ds="http://schemas.openxmlformats.org/officeDocument/2006/customXml" ds:itemID="{35D561C5-10F9-45FB-9B75-B7406DDC1BFC}">
  <ds:schemaRefs>
    <ds:schemaRef ds:uri="http://schemas.microsoft.com/office/2006/metadata/properties"/>
    <ds:schemaRef ds:uri="http://schemas.microsoft.com/office/infopath/2007/PartnerControls"/>
    <ds:schemaRef ds:uri="bf4963b6-439f-403f-8019-d6fd7d876c5e"/>
    <ds:schemaRef ds:uri="cef828a1-c828-4ff3-8035-c5a329e983e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22262</Words>
  <Characters>126896</Characters>
  <Application>Microsoft Office Word</Application>
  <DocSecurity>4</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Aneel Radhakrishna</dc:creator>
  <cp:keywords/>
  <cp:lastModifiedBy>Rina Mamatela</cp:lastModifiedBy>
  <cp:revision>2</cp:revision>
  <cp:lastPrinted>2023-04-20T13:34:00Z</cp:lastPrinted>
  <dcterms:created xsi:type="dcterms:W3CDTF">2023-06-19T14:06:00Z</dcterms:created>
  <dcterms:modified xsi:type="dcterms:W3CDTF">2023-06-19T14:06:00Z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0x010100696B7D7356BCF3409357AA3568191DE4</vt:lpwstr>
  </property>
  <property fmtid="{D5CDD505-2E9C-101B-9397-08002B2CF9AE}" pid="3" name="MediaServiceImageTags">
    <vt:lpwstr/>
  </property>
  <property fmtid="{D5CDD505-2E9C-101B-9397-08002B2CF9AE}" pid="4" name="GrammarlyDocumentId">
    <vt:lpwstr>d099f5cf080cef97393c06970c52cd258f7ca17d8f61c43080ba1b52a857374a</vt:lpwstr>
  </property>
</Properties>
</file>